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029B1">
      <w:pPr>
        <w:jc w:val="center"/>
        <w:rPr>
          <w:rFonts w:hint="eastAsia" w:ascii="宋体" w:hAnsi="宋体" w:eastAsia="宋体" w:cs="宋体"/>
          <w:b/>
          <w:bCs/>
          <w:sz w:val="52"/>
          <w:szCs w:val="52"/>
          <w:highlight w:val="none"/>
          <w:lang w:eastAsia="zh-CN"/>
        </w:rPr>
      </w:pPr>
      <w:bookmarkStart w:id="0" w:name="_Toc10319"/>
      <w:bookmarkStart w:id="1" w:name="_Toc7014_WPSOffice_Level1"/>
      <w:r>
        <w:rPr>
          <w:rFonts w:hint="eastAsia" w:ascii="宋体" w:hAnsi="宋体" w:cs="宋体"/>
          <w:b/>
          <w:sz w:val="52"/>
          <w:highlight w:val="none"/>
        </w:rPr>
        <w:t xml:space="preserve">  </w:t>
      </w:r>
      <w:r>
        <w:rPr>
          <w:rFonts w:hint="eastAsia" w:ascii="宋体" w:hAnsi="宋体" w:cs="宋体"/>
          <w:b/>
          <w:sz w:val="52"/>
          <w:highlight w:val="none"/>
          <w:lang w:eastAsia="zh-CN"/>
        </w:rPr>
        <w:t>广西鸿墨项目管理有限公司</w:t>
      </w:r>
    </w:p>
    <w:p w14:paraId="64867B9A">
      <w:pPr>
        <w:pStyle w:val="14"/>
        <w:rPr>
          <w:rFonts w:hint="eastAsia" w:ascii="宋体" w:hAnsi="宋体" w:cs="宋体"/>
          <w:b/>
          <w:bCs/>
          <w:sz w:val="52"/>
          <w:szCs w:val="52"/>
          <w:highlight w:val="none"/>
        </w:rPr>
      </w:pPr>
    </w:p>
    <w:p w14:paraId="2035B0F1">
      <w:pPr>
        <w:pStyle w:val="14"/>
        <w:rPr>
          <w:rFonts w:hint="eastAsia" w:ascii="宋体" w:hAnsi="宋体" w:cs="宋体"/>
          <w:b/>
          <w:bCs/>
          <w:sz w:val="52"/>
          <w:szCs w:val="52"/>
          <w:highlight w:val="none"/>
        </w:rPr>
      </w:pPr>
    </w:p>
    <w:p w14:paraId="5628ED39">
      <w:pPr>
        <w:ind w:left="558" w:right="683"/>
        <w:jc w:val="center"/>
        <w:rPr>
          <w:rFonts w:hint="eastAsia" w:ascii="宋体" w:hAnsi="宋体" w:cs="宋体"/>
          <w:b/>
          <w:sz w:val="72"/>
          <w:szCs w:val="72"/>
          <w:highlight w:val="none"/>
        </w:rPr>
      </w:pPr>
      <w:bookmarkStart w:id="2" w:name="OLE_LINK4"/>
      <w:r>
        <w:rPr>
          <w:rFonts w:hint="eastAsia" w:ascii="宋体" w:hAnsi="宋体" w:cs="宋体"/>
          <w:b/>
          <w:spacing w:val="93"/>
          <w:sz w:val="72"/>
          <w:szCs w:val="72"/>
          <w:highlight w:val="none"/>
          <w:lang w:val="en-US" w:eastAsia="zh-CN"/>
        </w:rPr>
        <w:t xml:space="preserve">  </w:t>
      </w:r>
      <w:r>
        <w:rPr>
          <w:rFonts w:hint="eastAsia" w:ascii="宋体" w:hAnsi="宋体" w:cs="宋体"/>
          <w:b/>
          <w:spacing w:val="93"/>
          <w:sz w:val="72"/>
          <w:szCs w:val="72"/>
          <w:highlight w:val="none"/>
        </w:rPr>
        <w:t>竞争性磋商文件</w:t>
      </w:r>
    </w:p>
    <w:bookmarkEnd w:id="2"/>
    <w:p w14:paraId="6168C308">
      <w:pPr>
        <w:jc w:val="center"/>
        <w:rPr>
          <w:rFonts w:hint="eastAsia" w:ascii="宋体" w:hAnsi="宋体" w:cs="宋体"/>
          <w:b/>
          <w:bCs/>
          <w:sz w:val="52"/>
          <w:szCs w:val="52"/>
          <w:highlight w:val="none"/>
        </w:rPr>
      </w:pPr>
    </w:p>
    <w:p w14:paraId="12862E94">
      <w:pPr>
        <w:tabs>
          <w:tab w:val="left" w:pos="6038"/>
        </w:tabs>
        <w:jc w:val="left"/>
        <w:rPr>
          <w:rFonts w:hint="eastAsia" w:ascii="宋体" w:hAnsi="宋体" w:cs="宋体"/>
          <w:b/>
          <w:bCs/>
          <w:sz w:val="52"/>
          <w:szCs w:val="52"/>
          <w:highlight w:val="none"/>
        </w:rPr>
      </w:pPr>
      <w:r>
        <w:rPr>
          <w:rFonts w:hint="eastAsia" w:ascii="宋体" w:hAnsi="宋体" w:cs="宋体"/>
          <w:b/>
          <w:bCs/>
          <w:sz w:val="52"/>
          <w:szCs w:val="52"/>
          <w:highlight w:val="none"/>
        </w:rPr>
        <w:tab/>
      </w:r>
    </w:p>
    <w:p w14:paraId="5C175208">
      <w:pPr>
        <w:jc w:val="center"/>
        <w:rPr>
          <w:rFonts w:hint="eastAsia" w:ascii="宋体" w:hAnsi="宋体" w:cs="宋体"/>
          <w:b/>
          <w:bCs/>
          <w:sz w:val="52"/>
          <w:szCs w:val="52"/>
          <w:highlight w:val="none"/>
        </w:rPr>
      </w:pPr>
    </w:p>
    <w:p w14:paraId="42D75B04">
      <w:pPr>
        <w:jc w:val="center"/>
        <w:rPr>
          <w:rFonts w:hint="default" w:ascii="宋体" w:hAnsi="宋体" w:cs="宋体"/>
          <w:b/>
          <w:bCs/>
          <w:color w:val="000000"/>
          <w:spacing w:val="-36"/>
          <w:w w:val="90"/>
          <w:sz w:val="32"/>
          <w:highlight w:val="none"/>
          <w:lang w:val="en-US"/>
        </w:rPr>
      </w:pP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项 目 名 称：</w:t>
      </w:r>
      <w:r>
        <w:rPr>
          <w:rFonts w:hint="eastAsia" w:ascii="宋体" w:hAnsi="宋体" w:cs="宋体"/>
          <w:b/>
          <w:bCs/>
          <w:color w:val="auto"/>
          <w:spacing w:val="0"/>
          <w:sz w:val="32"/>
          <w:highlight w:val="none"/>
          <w:lang w:val="en-US" w:eastAsia="zh-CN"/>
        </w:rPr>
        <w:t>桂林市秀峰区城市管理综合行政执法大队食堂用餐供应商服务（重）</w:t>
      </w:r>
    </w:p>
    <w:p w14:paraId="31FC39AA">
      <w:pPr>
        <w:jc w:val="center"/>
        <w:rPr>
          <w:rFonts w:hint="eastAsia" w:ascii="宋体" w:hAnsi="宋体" w:eastAsia="宋体" w:cs="宋体"/>
          <w:b/>
          <w:bCs/>
          <w:sz w:val="32"/>
          <w:szCs w:val="32"/>
          <w:highlight w:val="none"/>
          <w:lang w:eastAsia="zh-CN"/>
        </w:rPr>
      </w:pPr>
    </w:p>
    <w:p w14:paraId="0E3396B5">
      <w:pPr>
        <w:ind w:firstLine="2240" w:firstLineChars="7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 目 编 号：</w:t>
      </w:r>
      <w:r>
        <w:rPr>
          <w:rFonts w:hint="eastAsia" w:ascii="宋体" w:hAnsi="宋体" w:cs="宋体"/>
          <w:b/>
          <w:bCs/>
          <w:sz w:val="32"/>
          <w:szCs w:val="32"/>
          <w:highlight w:val="none"/>
          <w:lang w:eastAsia="zh-CN"/>
        </w:rPr>
        <w:t>GLZC2026-C3-990191-GXHM</w:t>
      </w:r>
    </w:p>
    <w:p w14:paraId="0448F0EA">
      <w:pPr>
        <w:ind w:firstLine="2240" w:firstLineChars="700"/>
        <w:rPr>
          <w:rFonts w:hint="eastAsia" w:ascii="宋体" w:hAnsi="宋体" w:cs="宋体"/>
          <w:b/>
          <w:bCs/>
          <w:sz w:val="32"/>
          <w:szCs w:val="32"/>
          <w:highlight w:val="none"/>
        </w:rPr>
      </w:pPr>
    </w:p>
    <w:p w14:paraId="3D07ACF3">
      <w:pPr>
        <w:ind w:firstLine="1600" w:firstLineChars="500"/>
        <w:rPr>
          <w:rFonts w:hint="eastAsia" w:ascii="宋体" w:hAnsi="宋体" w:cs="宋体"/>
          <w:sz w:val="32"/>
          <w:szCs w:val="32"/>
          <w:highlight w:val="none"/>
        </w:rPr>
      </w:pPr>
    </w:p>
    <w:p w14:paraId="55373F62">
      <w:pPr>
        <w:jc w:val="center"/>
        <w:rPr>
          <w:rFonts w:hint="eastAsia" w:ascii="宋体" w:hAnsi="宋体" w:cs="宋体"/>
          <w:sz w:val="32"/>
          <w:szCs w:val="32"/>
          <w:highlight w:val="none"/>
        </w:rPr>
      </w:pPr>
    </w:p>
    <w:p w14:paraId="24A112F7">
      <w:pPr>
        <w:rPr>
          <w:rFonts w:hint="eastAsia" w:ascii="宋体" w:hAnsi="宋体" w:cs="宋体"/>
          <w:sz w:val="32"/>
          <w:szCs w:val="32"/>
          <w:highlight w:val="none"/>
        </w:rPr>
      </w:pPr>
    </w:p>
    <w:p w14:paraId="0A0D5779">
      <w:pPr>
        <w:jc w:val="center"/>
        <w:rPr>
          <w:rFonts w:hint="eastAsia" w:ascii="宋体" w:hAnsi="宋体" w:cs="宋体"/>
          <w:sz w:val="32"/>
          <w:szCs w:val="32"/>
          <w:highlight w:val="none"/>
        </w:rPr>
      </w:pPr>
    </w:p>
    <w:p w14:paraId="22A2CECB">
      <w:pPr>
        <w:ind w:firstLine="2240" w:firstLineChars="700"/>
        <w:rPr>
          <w:rFonts w:hint="eastAsia" w:ascii="宋体" w:hAnsi="宋体" w:eastAsia="宋体" w:cs="宋体"/>
          <w:sz w:val="32"/>
          <w:szCs w:val="32"/>
          <w:highlight w:val="none"/>
          <w:lang w:eastAsia="zh-CN"/>
        </w:rPr>
      </w:pPr>
      <w:r>
        <w:rPr>
          <w:rFonts w:hint="eastAsia" w:ascii="宋体" w:hAnsi="宋体" w:cs="宋体"/>
          <w:sz w:val="32"/>
          <w:szCs w:val="32"/>
          <w:highlight w:val="none"/>
        </w:rPr>
        <w:t>采购代理机构：</w:t>
      </w:r>
      <w:r>
        <w:rPr>
          <w:rFonts w:hint="eastAsia" w:ascii="宋体" w:hAnsi="宋体" w:cs="宋体"/>
          <w:sz w:val="32"/>
          <w:szCs w:val="32"/>
          <w:highlight w:val="none"/>
          <w:lang w:eastAsia="zh-CN"/>
        </w:rPr>
        <w:t>广西鸿墨项目管理有限公司</w:t>
      </w:r>
    </w:p>
    <w:p w14:paraId="0A922668">
      <w:pPr>
        <w:pStyle w:val="9"/>
        <w:rPr>
          <w:rFonts w:hint="eastAsia" w:ascii="宋体" w:hAnsi="宋体" w:cs="宋体"/>
          <w:highlight w:val="none"/>
        </w:rPr>
      </w:pPr>
    </w:p>
    <w:p w14:paraId="50A750FB">
      <w:pPr>
        <w:ind w:firstLine="4480" w:firstLineChars="1400"/>
        <w:rPr>
          <w:rFonts w:hint="eastAsia" w:eastAsia="宋体"/>
          <w:highlight w:val="none"/>
          <w:lang w:eastAsia="zh-CN"/>
        </w:rPr>
      </w:pPr>
      <w:r>
        <w:rPr>
          <w:rFonts w:hint="eastAsia" w:ascii="宋体" w:hAnsi="宋体" w:cs="宋体"/>
          <w:sz w:val="32"/>
          <w:szCs w:val="32"/>
          <w:highlight w:val="none"/>
          <w:lang w:eastAsia="zh-CN"/>
        </w:rPr>
        <w:t>2026年5月26日</w:t>
      </w:r>
    </w:p>
    <w:p w14:paraId="11521895">
      <w:pPr>
        <w:ind w:firstLine="2520" w:firstLineChars="1200"/>
        <w:rPr>
          <w:rFonts w:hint="eastAsia"/>
          <w:highlight w:val="none"/>
        </w:rPr>
      </w:pPr>
    </w:p>
    <w:p w14:paraId="4ECE1A26">
      <w:pPr>
        <w:ind w:firstLine="2520" w:firstLineChars="1200"/>
        <w:rPr>
          <w:rFonts w:hint="eastAsia"/>
          <w:highlight w:val="none"/>
        </w:rPr>
      </w:pPr>
    </w:p>
    <w:p w14:paraId="193B33B6">
      <w:pPr>
        <w:jc w:val="center"/>
        <w:rPr>
          <w:highlight w:val="none"/>
        </w:rPr>
      </w:pPr>
      <w:r>
        <w:rPr>
          <w:rFonts w:hint="eastAsia" w:ascii="宋体" w:hAnsi="宋体" w:cs="宋体"/>
          <w:b/>
          <w:bCs/>
          <w:sz w:val="36"/>
          <w:szCs w:val="36"/>
          <w:highlight w:val="none"/>
          <w:lang w:val="zh-CN"/>
        </w:rPr>
        <w:t>目</w:t>
      </w:r>
      <w:r>
        <w:rPr>
          <w:rFonts w:hint="eastAsia" w:ascii="宋体" w:hAnsi="宋体" w:cs="宋体"/>
          <w:b/>
          <w:bCs/>
          <w:sz w:val="36"/>
          <w:szCs w:val="36"/>
          <w:highlight w:val="none"/>
        </w:rPr>
        <w:t xml:space="preserve">  </w:t>
      </w:r>
      <w:r>
        <w:rPr>
          <w:rFonts w:hint="eastAsia" w:ascii="宋体" w:hAnsi="宋体" w:cs="宋体"/>
          <w:b/>
          <w:bCs/>
          <w:sz w:val="36"/>
          <w:szCs w:val="36"/>
          <w:highlight w:val="none"/>
          <w:lang w:val="zh-CN"/>
        </w:rPr>
        <w:t>录</w:t>
      </w:r>
      <w:bookmarkStart w:id="3" w:name="_Toc28359011"/>
      <w:bookmarkStart w:id="4" w:name="_Toc28251"/>
      <w:bookmarkStart w:id="5" w:name="_Toc23643"/>
      <w:bookmarkStart w:id="6" w:name="_Toc35393797"/>
      <w:bookmarkStart w:id="7" w:name="_Toc30170"/>
      <w:bookmarkStart w:id="8" w:name="_Toc26809"/>
      <w:bookmarkStart w:id="9" w:name="_Toc29067"/>
    </w:p>
    <w:p w14:paraId="0157867D">
      <w:pPr>
        <w:pStyle w:val="16"/>
        <w:tabs>
          <w:tab w:val="right" w:leader="dot" w:pos="10194"/>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_Toc12067 </w:instrText>
      </w:r>
      <w:r>
        <w:rPr>
          <w:highlight w:val="none"/>
        </w:rPr>
        <w:fldChar w:fldCharType="separate"/>
      </w:r>
      <w:r>
        <w:rPr>
          <w:rFonts w:hint="eastAsia" w:ascii="宋体" w:hAnsi="宋体" w:cs="宋体"/>
          <w:szCs w:val="32"/>
          <w:highlight w:val="none"/>
        </w:rPr>
        <w:t>第一章 竞争性磋商公告</w:t>
      </w:r>
      <w:r>
        <w:rPr>
          <w:highlight w:val="none"/>
        </w:rPr>
        <w:tab/>
      </w:r>
      <w:r>
        <w:rPr>
          <w:highlight w:val="none"/>
        </w:rPr>
        <w:fldChar w:fldCharType="begin"/>
      </w:r>
      <w:r>
        <w:rPr>
          <w:highlight w:val="none"/>
        </w:rPr>
        <w:instrText xml:space="preserve"> PAGEREF _Toc12067 \h </w:instrText>
      </w:r>
      <w:r>
        <w:rPr>
          <w:highlight w:val="none"/>
        </w:rPr>
        <w:fldChar w:fldCharType="separate"/>
      </w:r>
      <w:r>
        <w:rPr>
          <w:highlight w:val="none"/>
        </w:rPr>
        <w:t>- 4 -</w:t>
      </w:r>
      <w:r>
        <w:rPr>
          <w:highlight w:val="none"/>
        </w:rPr>
        <w:fldChar w:fldCharType="end"/>
      </w:r>
      <w:r>
        <w:rPr>
          <w:highlight w:val="none"/>
        </w:rPr>
        <w:fldChar w:fldCharType="end"/>
      </w:r>
    </w:p>
    <w:p w14:paraId="305B47CE">
      <w:pPr>
        <w:pStyle w:val="16"/>
        <w:tabs>
          <w:tab w:val="right" w:leader="dot" w:pos="10194"/>
        </w:tabs>
        <w:rPr>
          <w:highlight w:val="none"/>
        </w:rPr>
      </w:pPr>
      <w:r>
        <w:rPr>
          <w:highlight w:val="none"/>
        </w:rPr>
        <w:fldChar w:fldCharType="begin"/>
      </w:r>
      <w:r>
        <w:rPr>
          <w:highlight w:val="none"/>
        </w:rPr>
        <w:instrText xml:space="preserve"> HYPERLINK \l _Toc27865 </w:instrText>
      </w:r>
      <w:r>
        <w:rPr>
          <w:highlight w:val="none"/>
        </w:rPr>
        <w:fldChar w:fldCharType="separate"/>
      </w:r>
      <w:r>
        <w:rPr>
          <w:rFonts w:hint="eastAsia" w:ascii="宋体" w:hAnsi="宋体" w:cs="宋体"/>
          <w:szCs w:val="32"/>
          <w:highlight w:val="none"/>
          <w:lang w:eastAsia="zh-CN"/>
        </w:rPr>
        <w:t>第二章</w:t>
      </w:r>
      <w:r>
        <w:rPr>
          <w:rFonts w:hint="eastAsia" w:ascii="宋体" w:hAnsi="宋体" w:cs="宋体"/>
          <w:szCs w:val="32"/>
          <w:highlight w:val="none"/>
          <w:lang w:val="en-US" w:eastAsia="zh-CN"/>
        </w:rPr>
        <w:t xml:space="preserve"> </w:t>
      </w:r>
      <w:r>
        <w:rPr>
          <w:rFonts w:hint="eastAsia" w:ascii="宋体" w:hAnsi="宋体" w:cs="宋体"/>
          <w:szCs w:val="32"/>
          <w:highlight w:val="none"/>
        </w:rPr>
        <w:t>供应商须知</w:t>
      </w:r>
      <w:r>
        <w:rPr>
          <w:highlight w:val="none"/>
        </w:rPr>
        <w:tab/>
      </w:r>
      <w:r>
        <w:rPr>
          <w:highlight w:val="none"/>
        </w:rPr>
        <w:fldChar w:fldCharType="begin"/>
      </w:r>
      <w:r>
        <w:rPr>
          <w:highlight w:val="none"/>
        </w:rPr>
        <w:instrText xml:space="preserve"> PAGEREF _Toc27865 \h </w:instrText>
      </w:r>
      <w:r>
        <w:rPr>
          <w:highlight w:val="none"/>
        </w:rPr>
        <w:fldChar w:fldCharType="separate"/>
      </w:r>
      <w:r>
        <w:rPr>
          <w:highlight w:val="none"/>
        </w:rPr>
        <w:t>- 7 -</w:t>
      </w:r>
      <w:r>
        <w:rPr>
          <w:highlight w:val="none"/>
        </w:rPr>
        <w:fldChar w:fldCharType="end"/>
      </w:r>
      <w:r>
        <w:rPr>
          <w:highlight w:val="none"/>
        </w:rPr>
        <w:fldChar w:fldCharType="end"/>
      </w:r>
    </w:p>
    <w:p w14:paraId="28406BE7">
      <w:pPr>
        <w:pStyle w:val="17"/>
        <w:tabs>
          <w:tab w:val="right" w:leader="dot" w:pos="10194"/>
        </w:tabs>
        <w:rPr>
          <w:highlight w:val="none"/>
        </w:rPr>
      </w:pPr>
      <w:r>
        <w:rPr>
          <w:highlight w:val="none"/>
        </w:rPr>
        <w:fldChar w:fldCharType="begin"/>
      </w:r>
      <w:r>
        <w:rPr>
          <w:highlight w:val="none"/>
        </w:rPr>
        <w:instrText xml:space="preserve"> HYPERLINK \l _Toc2249 </w:instrText>
      </w:r>
      <w:r>
        <w:rPr>
          <w:highlight w:val="none"/>
        </w:rPr>
        <w:fldChar w:fldCharType="separate"/>
      </w:r>
      <w:r>
        <w:rPr>
          <w:rFonts w:hint="eastAsia" w:ascii="宋体" w:hAnsi="宋体" w:cs="宋体"/>
          <w:bCs w:val="0"/>
          <w:szCs w:val="24"/>
          <w:highlight w:val="none"/>
        </w:rPr>
        <w:t>供 应 商 须 知 前 附 表</w:t>
      </w:r>
      <w:r>
        <w:rPr>
          <w:highlight w:val="none"/>
        </w:rPr>
        <w:tab/>
      </w:r>
      <w:r>
        <w:rPr>
          <w:highlight w:val="none"/>
        </w:rPr>
        <w:fldChar w:fldCharType="begin"/>
      </w:r>
      <w:r>
        <w:rPr>
          <w:highlight w:val="none"/>
        </w:rPr>
        <w:instrText xml:space="preserve"> PAGEREF _Toc2249 \h </w:instrText>
      </w:r>
      <w:r>
        <w:rPr>
          <w:highlight w:val="none"/>
        </w:rPr>
        <w:fldChar w:fldCharType="separate"/>
      </w:r>
      <w:r>
        <w:rPr>
          <w:highlight w:val="none"/>
        </w:rPr>
        <w:t>- 7 -</w:t>
      </w:r>
      <w:r>
        <w:rPr>
          <w:highlight w:val="none"/>
        </w:rPr>
        <w:fldChar w:fldCharType="end"/>
      </w:r>
      <w:r>
        <w:rPr>
          <w:highlight w:val="none"/>
        </w:rPr>
        <w:fldChar w:fldCharType="end"/>
      </w:r>
    </w:p>
    <w:p w14:paraId="660A5256">
      <w:pPr>
        <w:pStyle w:val="12"/>
        <w:tabs>
          <w:tab w:val="right" w:leader="dot" w:pos="10194"/>
        </w:tabs>
        <w:rPr>
          <w:highlight w:val="none"/>
        </w:rPr>
      </w:pPr>
      <w:r>
        <w:rPr>
          <w:highlight w:val="none"/>
        </w:rPr>
        <w:fldChar w:fldCharType="begin"/>
      </w:r>
      <w:r>
        <w:rPr>
          <w:highlight w:val="none"/>
        </w:rPr>
        <w:instrText xml:space="preserve"> HYPERLINK \l _Toc32001 </w:instrText>
      </w:r>
      <w:r>
        <w:rPr>
          <w:highlight w:val="none"/>
        </w:rPr>
        <w:fldChar w:fldCharType="separate"/>
      </w:r>
      <w:r>
        <w:rPr>
          <w:rFonts w:hint="eastAsia" w:ascii="宋体" w:hAnsi="宋体" w:cs="宋体"/>
          <w:bCs/>
          <w:kern w:val="2"/>
          <w:szCs w:val="21"/>
          <w:highlight w:val="none"/>
          <w:lang w:val="en-US" w:eastAsia="zh-CN"/>
        </w:rPr>
        <w:t>竞争性磋商响应文件的制作</w:t>
      </w:r>
      <w:r>
        <w:rPr>
          <w:highlight w:val="none"/>
        </w:rPr>
        <w:tab/>
      </w:r>
      <w:r>
        <w:rPr>
          <w:highlight w:val="none"/>
        </w:rPr>
        <w:fldChar w:fldCharType="begin"/>
      </w:r>
      <w:r>
        <w:rPr>
          <w:highlight w:val="none"/>
        </w:rPr>
        <w:instrText xml:space="preserve"> PAGEREF _Toc32001 \h </w:instrText>
      </w:r>
      <w:r>
        <w:rPr>
          <w:highlight w:val="none"/>
        </w:rPr>
        <w:fldChar w:fldCharType="separate"/>
      </w:r>
      <w:r>
        <w:rPr>
          <w:highlight w:val="none"/>
        </w:rPr>
        <w:t>- 7 -</w:t>
      </w:r>
      <w:r>
        <w:rPr>
          <w:highlight w:val="none"/>
        </w:rPr>
        <w:fldChar w:fldCharType="end"/>
      </w:r>
      <w:r>
        <w:rPr>
          <w:highlight w:val="none"/>
        </w:rPr>
        <w:fldChar w:fldCharType="end"/>
      </w:r>
    </w:p>
    <w:p w14:paraId="11EF3E93">
      <w:pPr>
        <w:pStyle w:val="17"/>
        <w:tabs>
          <w:tab w:val="right" w:leader="dot" w:pos="10194"/>
        </w:tabs>
        <w:rPr>
          <w:highlight w:val="none"/>
        </w:rPr>
      </w:pPr>
      <w:r>
        <w:rPr>
          <w:highlight w:val="none"/>
        </w:rPr>
        <w:fldChar w:fldCharType="begin"/>
      </w:r>
      <w:r>
        <w:rPr>
          <w:highlight w:val="none"/>
        </w:rPr>
        <w:instrText xml:space="preserve"> HYPERLINK \l _Toc20584 </w:instrText>
      </w:r>
      <w:r>
        <w:rPr>
          <w:highlight w:val="none"/>
        </w:rPr>
        <w:fldChar w:fldCharType="separate"/>
      </w:r>
      <w:r>
        <w:rPr>
          <w:rFonts w:hint="eastAsia" w:ascii="宋体" w:hAnsi="宋体" w:cs="宋体"/>
          <w:bCs w:val="0"/>
          <w:szCs w:val="28"/>
          <w:highlight w:val="none"/>
        </w:rPr>
        <w:t>一、总则</w:t>
      </w:r>
      <w:r>
        <w:rPr>
          <w:highlight w:val="none"/>
        </w:rPr>
        <w:tab/>
      </w:r>
      <w:r>
        <w:rPr>
          <w:highlight w:val="none"/>
        </w:rPr>
        <w:fldChar w:fldCharType="begin"/>
      </w:r>
      <w:r>
        <w:rPr>
          <w:highlight w:val="none"/>
        </w:rPr>
        <w:instrText xml:space="preserve"> PAGEREF _Toc20584 \h </w:instrText>
      </w:r>
      <w:r>
        <w:rPr>
          <w:highlight w:val="none"/>
        </w:rPr>
        <w:fldChar w:fldCharType="separate"/>
      </w:r>
      <w:r>
        <w:rPr>
          <w:highlight w:val="none"/>
        </w:rPr>
        <w:t>- 11 -</w:t>
      </w:r>
      <w:r>
        <w:rPr>
          <w:highlight w:val="none"/>
        </w:rPr>
        <w:fldChar w:fldCharType="end"/>
      </w:r>
      <w:r>
        <w:rPr>
          <w:highlight w:val="none"/>
        </w:rPr>
        <w:fldChar w:fldCharType="end"/>
      </w:r>
    </w:p>
    <w:p w14:paraId="2C5CEBAE">
      <w:pPr>
        <w:pStyle w:val="12"/>
        <w:tabs>
          <w:tab w:val="right" w:leader="dot" w:pos="10194"/>
        </w:tabs>
        <w:rPr>
          <w:highlight w:val="none"/>
        </w:rPr>
      </w:pPr>
      <w:r>
        <w:rPr>
          <w:highlight w:val="none"/>
        </w:rPr>
        <w:fldChar w:fldCharType="begin"/>
      </w:r>
      <w:r>
        <w:rPr>
          <w:highlight w:val="none"/>
        </w:rPr>
        <w:instrText xml:space="preserve"> HYPERLINK \l _Toc24544 </w:instrText>
      </w:r>
      <w:r>
        <w:rPr>
          <w:highlight w:val="none"/>
        </w:rPr>
        <w:fldChar w:fldCharType="separate"/>
      </w:r>
      <w:r>
        <w:rPr>
          <w:rFonts w:hint="eastAsia" w:ascii="宋体" w:hAnsi="宋体" w:cs="宋体"/>
          <w:szCs w:val="21"/>
          <w:highlight w:val="none"/>
        </w:rPr>
        <w:t>1. 适应范围</w:t>
      </w:r>
      <w:r>
        <w:rPr>
          <w:highlight w:val="none"/>
        </w:rPr>
        <w:tab/>
      </w:r>
      <w:r>
        <w:rPr>
          <w:highlight w:val="none"/>
        </w:rPr>
        <w:fldChar w:fldCharType="begin"/>
      </w:r>
      <w:r>
        <w:rPr>
          <w:highlight w:val="none"/>
        </w:rPr>
        <w:instrText xml:space="preserve"> PAGEREF _Toc24544 \h </w:instrText>
      </w:r>
      <w:r>
        <w:rPr>
          <w:highlight w:val="none"/>
        </w:rPr>
        <w:fldChar w:fldCharType="separate"/>
      </w:r>
      <w:r>
        <w:rPr>
          <w:highlight w:val="none"/>
        </w:rPr>
        <w:t>- 11 -</w:t>
      </w:r>
      <w:r>
        <w:rPr>
          <w:highlight w:val="none"/>
        </w:rPr>
        <w:fldChar w:fldCharType="end"/>
      </w:r>
      <w:r>
        <w:rPr>
          <w:highlight w:val="none"/>
        </w:rPr>
        <w:fldChar w:fldCharType="end"/>
      </w:r>
    </w:p>
    <w:p w14:paraId="771EC5D8">
      <w:pPr>
        <w:pStyle w:val="12"/>
        <w:tabs>
          <w:tab w:val="right" w:leader="dot" w:pos="10194"/>
        </w:tabs>
        <w:rPr>
          <w:highlight w:val="none"/>
        </w:rPr>
      </w:pPr>
      <w:r>
        <w:rPr>
          <w:highlight w:val="none"/>
        </w:rPr>
        <w:fldChar w:fldCharType="begin"/>
      </w:r>
      <w:r>
        <w:rPr>
          <w:highlight w:val="none"/>
        </w:rPr>
        <w:instrText xml:space="preserve"> HYPERLINK \l _Toc7520 </w:instrText>
      </w:r>
      <w:r>
        <w:rPr>
          <w:highlight w:val="none"/>
        </w:rPr>
        <w:fldChar w:fldCharType="separate"/>
      </w:r>
      <w:r>
        <w:rPr>
          <w:rFonts w:hint="eastAsia" w:ascii="宋体" w:hAnsi="宋体" w:cs="宋体"/>
          <w:szCs w:val="21"/>
          <w:highlight w:val="none"/>
        </w:rPr>
        <w:t>2. 定义</w:t>
      </w:r>
      <w:r>
        <w:rPr>
          <w:highlight w:val="none"/>
        </w:rPr>
        <w:tab/>
      </w:r>
      <w:r>
        <w:rPr>
          <w:highlight w:val="none"/>
        </w:rPr>
        <w:fldChar w:fldCharType="begin"/>
      </w:r>
      <w:r>
        <w:rPr>
          <w:highlight w:val="none"/>
        </w:rPr>
        <w:instrText xml:space="preserve"> PAGEREF _Toc7520 \h </w:instrText>
      </w:r>
      <w:r>
        <w:rPr>
          <w:highlight w:val="none"/>
        </w:rPr>
        <w:fldChar w:fldCharType="separate"/>
      </w:r>
      <w:r>
        <w:rPr>
          <w:highlight w:val="none"/>
        </w:rPr>
        <w:t>- 11 -</w:t>
      </w:r>
      <w:r>
        <w:rPr>
          <w:highlight w:val="none"/>
        </w:rPr>
        <w:fldChar w:fldCharType="end"/>
      </w:r>
      <w:r>
        <w:rPr>
          <w:highlight w:val="none"/>
        </w:rPr>
        <w:fldChar w:fldCharType="end"/>
      </w:r>
    </w:p>
    <w:p w14:paraId="09757CD1">
      <w:pPr>
        <w:pStyle w:val="12"/>
        <w:tabs>
          <w:tab w:val="right" w:leader="dot" w:pos="10194"/>
        </w:tabs>
        <w:rPr>
          <w:highlight w:val="none"/>
        </w:rPr>
      </w:pPr>
      <w:r>
        <w:rPr>
          <w:highlight w:val="none"/>
        </w:rPr>
        <w:fldChar w:fldCharType="begin"/>
      </w:r>
      <w:r>
        <w:rPr>
          <w:highlight w:val="none"/>
        </w:rPr>
        <w:instrText xml:space="preserve"> HYPERLINK \l _Toc18009 </w:instrText>
      </w:r>
      <w:r>
        <w:rPr>
          <w:highlight w:val="none"/>
        </w:rPr>
        <w:fldChar w:fldCharType="separate"/>
      </w:r>
      <w:r>
        <w:rPr>
          <w:rFonts w:hint="eastAsia" w:ascii="宋体" w:hAnsi="宋体" w:cs="宋体"/>
          <w:szCs w:val="21"/>
          <w:highlight w:val="none"/>
        </w:rPr>
        <w:t>3. 供应商资格</w:t>
      </w:r>
      <w:r>
        <w:rPr>
          <w:highlight w:val="none"/>
        </w:rPr>
        <w:tab/>
      </w:r>
      <w:r>
        <w:rPr>
          <w:highlight w:val="none"/>
        </w:rPr>
        <w:fldChar w:fldCharType="begin"/>
      </w:r>
      <w:r>
        <w:rPr>
          <w:highlight w:val="none"/>
        </w:rPr>
        <w:instrText xml:space="preserve"> PAGEREF _Toc18009 \h </w:instrText>
      </w:r>
      <w:r>
        <w:rPr>
          <w:highlight w:val="none"/>
        </w:rPr>
        <w:fldChar w:fldCharType="separate"/>
      </w:r>
      <w:r>
        <w:rPr>
          <w:highlight w:val="none"/>
        </w:rPr>
        <w:t>- 11 -</w:t>
      </w:r>
      <w:r>
        <w:rPr>
          <w:highlight w:val="none"/>
        </w:rPr>
        <w:fldChar w:fldCharType="end"/>
      </w:r>
      <w:r>
        <w:rPr>
          <w:highlight w:val="none"/>
        </w:rPr>
        <w:fldChar w:fldCharType="end"/>
      </w:r>
    </w:p>
    <w:p w14:paraId="07C55A11">
      <w:pPr>
        <w:pStyle w:val="12"/>
        <w:tabs>
          <w:tab w:val="right" w:leader="dot" w:pos="10194"/>
        </w:tabs>
        <w:rPr>
          <w:highlight w:val="none"/>
        </w:rPr>
      </w:pPr>
      <w:r>
        <w:rPr>
          <w:highlight w:val="none"/>
        </w:rPr>
        <w:fldChar w:fldCharType="begin"/>
      </w:r>
      <w:r>
        <w:rPr>
          <w:highlight w:val="none"/>
        </w:rPr>
        <w:instrText xml:space="preserve"> HYPERLINK \l _Toc30577 </w:instrText>
      </w:r>
      <w:r>
        <w:rPr>
          <w:highlight w:val="none"/>
        </w:rPr>
        <w:fldChar w:fldCharType="separate"/>
      </w:r>
      <w:r>
        <w:rPr>
          <w:rFonts w:hint="eastAsia" w:ascii="宋体" w:hAnsi="宋体" w:cs="宋体"/>
          <w:szCs w:val="21"/>
          <w:highlight w:val="none"/>
        </w:rPr>
        <w:t>4. 磋商费用</w:t>
      </w:r>
      <w:r>
        <w:rPr>
          <w:highlight w:val="none"/>
        </w:rPr>
        <w:tab/>
      </w:r>
      <w:r>
        <w:rPr>
          <w:highlight w:val="none"/>
        </w:rPr>
        <w:fldChar w:fldCharType="begin"/>
      </w:r>
      <w:r>
        <w:rPr>
          <w:highlight w:val="none"/>
        </w:rPr>
        <w:instrText xml:space="preserve"> PAGEREF _Toc30577 \h </w:instrText>
      </w:r>
      <w:r>
        <w:rPr>
          <w:highlight w:val="none"/>
        </w:rPr>
        <w:fldChar w:fldCharType="separate"/>
      </w:r>
      <w:r>
        <w:rPr>
          <w:highlight w:val="none"/>
        </w:rPr>
        <w:t>- 11 -</w:t>
      </w:r>
      <w:r>
        <w:rPr>
          <w:highlight w:val="none"/>
        </w:rPr>
        <w:fldChar w:fldCharType="end"/>
      </w:r>
      <w:r>
        <w:rPr>
          <w:highlight w:val="none"/>
        </w:rPr>
        <w:fldChar w:fldCharType="end"/>
      </w:r>
    </w:p>
    <w:p w14:paraId="643316EA">
      <w:pPr>
        <w:pStyle w:val="12"/>
        <w:tabs>
          <w:tab w:val="right" w:leader="dot" w:pos="10194"/>
        </w:tabs>
        <w:rPr>
          <w:highlight w:val="none"/>
        </w:rPr>
      </w:pPr>
      <w:r>
        <w:rPr>
          <w:highlight w:val="none"/>
        </w:rPr>
        <w:fldChar w:fldCharType="begin"/>
      </w:r>
      <w:r>
        <w:rPr>
          <w:highlight w:val="none"/>
        </w:rPr>
        <w:instrText xml:space="preserve"> HYPERLINK \l _Toc11983 </w:instrText>
      </w:r>
      <w:r>
        <w:rPr>
          <w:highlight w:val="none"/>
        </w:rPr>
        <w:fldChar w:fldCharType="separate"/>
      </w:r>
      <w:r>
        <w:rPr>
          <w:rFonts w:hint="eastAsia" w:ascii="宋体" w:hAnsi="宋体" w:cs="宋体"/>
          <w:kern w:val="0"/>
          <w:szCs w:val="21"/>
          <w:highlight w:val="none"/>
          <w:lang w:val="en-US" w:eastAsia="zh-CN" w:bidi="ar-SA"/>
        </w:rPr>
        <w:t>5.</w:t>
      </w:r>
      <w:r>
        <w:rPr>
          <w:rFonts w:hint="eastAsia" w:ascii="宋体" w:hAnsi="宋体" w:cs="宋体"/>
          <w:szCs w:val="21"/>
          <w:highlight w:val="none"/>
        </w:rPr>
        <w:t>联合体要求</w:t>
      </w:r>
      <w:r>
        <w:rPr>
          <w:highlight w:val="none"/>
        </w:rPr>
        <w:tab/>
      </w:r>
      <w:r>
        <w:rPr>
          <w:highlight w:val="none"/>
        </w:rPr>
        <w:fldChar w:fldCharType="begin"/>
      </w:r>
      <w:r>
        <w:rPr>
          <w:highlight w:val="none"/>
        </w:rPr>
        <w:instrText xml:space="preserve"> PAGEREF _Toc11983 \h </w:instrText>
      </w:r>
      <w:r>
        <w:rPr>
          <w:highlight w:val="none"/>
        </w:rPr>
        <w:fldChar w:fldCharType="separate"/>
      </w:r>
      <w:r>
        <w:rPr>
          <w:highlight w:val="none"/>
        </w:rPr>
        <w:t>- 11 -</w:t>
      </w:r>
      <w:r>
        <w:rPr>
          <w:highlight w:val="none"/>
        </w:rPr>
        <w:fldChar w:fldCharType="end"/>
      </w:r>
      <w:r>
        <w:rPr>
          <w:highlight w:val="none"/>
        </w:rPr>
        <w:fldChar w:fldCharType="end"/>
      </w:r>
    </w:p>
    <w:p w14:paraId="16988CFF">
      <w:pPr>
        <w:pStyle w:val="12"/>
        <w:tabs>
          <w:tab w:val="right" w:leader="dot" w:pos="10194"/>
        </w:tabs>
        <w:rPr>
          <w:highlight w:val="none"/>
        </w:rPr>
      </w:pPr>
      <w:r>
        <w:rPr>
          <w:highlight w:val="none"/>
        </w:rPr>
        <w:fldChar w:fldCharType="begin"/>
      </w:r>
      <w:r>
        <w:rPr>
          <w:highlight w:val="none"/>
        </w:rPr>
        <w:instrText xml:space="preserve"> HYPERLINK \l _Toc31929 </w:instrText>
      </w:r>
      <w:r>
        <w:rPr>
          <w:highlight w:val="none"/>
        </w:rPr>
        <w:fldChar w:fldCharType="separate"/>
      </w:r>
      <w:r>
        <w:rPr>
          <w:rFonts w:hint="eastAsia" w:ascii="宋体" w:hAnsi="宋体" w:cs="宋体"/>
          <w:kern w:val="0"/>
          <w:szCs w:val="21"/>
          <w:highlight w:val="none"/>
          <w:lang w:val="en-US" w:eastAsia="zh-CN" w:bidi="ar-SA"/>
        </w:rPr>
        <w:t>6.</w:t>
      </w:r>
      <w:r>
        <w:rPr>
          <w:rFonts w:hint="eastAsia" w:ascii="宋体" w:hAnsi="宋体" w:cs="宋体"/>
          <w:szCs w:val="21"/>
          <w:highlight w:val="none"/>
        </w:rPr>
        <w:t>转包与分包</w:t>
      </w:r>
      <w:r>
        <w:rPr>
          <w:highlight w:val="none"/>
        </w:rPr>
        <w:tab/>
      </w:r>
      <w:r>
        <w:rPr>
          <w:highlight w:val="none"/>
        </w:rPr>
        <w:fldChar w:fldCharType="begin"/>
      </w:r>
      <w:r>
        <w:rPr>
          <w:highlight w:val="none"/>
        </w:rPr>
        <w:instrText xml:space="preserve"> PAGEREF _Toc31929 \h </w:instrText>
      </w:r>
      <w:r>
        <w:rPr>
          <w:highlight w:val="none"/>
        </w:rPr>
        <w:fldChar w:fldCharType="separate"/>
      </w:r>
      <w:r>
        <w:rPr>
          <w:highlight w:val="none"/>
        </w:rPr>
        <w:t>- 12 -</w:t>
      </w:r>
      <w:r>
        <w:rPr>
          <w:highlight w:val="none"/>
        </w:rPr>
        <w:fldChar w:fldCharType="end"/>
      </w:r>
      <w:r>
        <w:rPr>
          <w:highlight w:val="none"/>
        </w:rPr>
        <w:fldChar w:fldCharType="end"/>
      </w:r>
    </w:p>
    <w:p w14:paraId="5CFEC81E">
      <w:pPr>
        <w:pStyle w:val="12"/>
        <w:tabs>
          <w:tab w:val="right" w:leader="dot" w:pos="10194"/>
        </w:tabs>
        <w:rPr>
          <w:highlight w:val="none"/>
        </w:rPr>
      </w:pPr>
      <w:r>
        <w:rPr>
          <w:highlight w:val="none"/>
        </w:rPr>
        <w:fldChar w:fldCharType="begin"/>
      </w:r>
      <w:r>
        <w:rPr>
          <w:highlight w:val="none"/>
        </w:rPr>
        <w:instrText xml:space="preserve"> HYPERLINK \l _Toc31520 </w:instrText>
      </w:r>
      <w:r>
        <w:rPr>
          <w:highlight w:val="none"/>
        </w:rPr>
        <w:fldChar w:fldCharType="separate"/>
      </w:r>
      <w:r>
        <w:rPr>
          <w:rFonts w:hint="eastAsia" w:ascii="宋体" w:hAnsi="宋体" w:cs="宋体"/>
          <w:szCs w:val="21"/>
          <w:highlight w:val="none"/>
          <w:lang w:val="en-US" w:eastAsia="zh-CN"/>
        </w:rPr>
        <w:t>7</w:t>
      </w:r>
      <w:r>
        <w:rPr>
          <w:rFonts w:hint="eastAsia" w:ascii="宋体" w:hAnsi="宋体" w:cs="宋体"/>
          <w:szCs w:val="21"/>
          <w:highlight w:val="none"/>
        </w:rPr>
        <w:t>. 质疑和投诉</w:t>
      </w:r>
      <w:r>
        <w:rPr>
          <w:highlight w:val="none"/>
        </w:rPr>
        <w:tab/>
      </w:r>
      <w:r>
        <w:rPr>
          <w:highlight w:val="none"/>
        </w:rPr>
        <w:fldChar w:fldCharType="begin"/>
      </w:r>
      <w:r>
        <w:rPr>
          <w:highlight w:val="none"/>
        </w:rPr>
        <w:instrText xml:space="preserve"> PAGEREF _Toc31520 \h </w:instrText>
      </w:r>
      <w:r>
        <w:rPr>
          <w:highlight w:val="none"/>
        </w:rPr>
        <w:fldChar w:fldCharType="separate"/>
      </w:r>
      <w:r>
        <w:rPr>
          <w:highlight w:val="none"/>
        </w:rPr>
        <w:t>- 12 -</w:t>
      </w:r>
      <w:r>
        <w:rPr>
          <w:highlight w:val="none"/>
        </w:rPr>
        <w:fldChar w:fldCharType="end"/>
      </w:r>
      <w:r>
        <w:rPr>
          <w:highlight w:val="none"/>
        </w:rPr>
        <w:fldChar w:fldCharType="end"/>
      </w:r>
    </w:p>
    <w:p w14:paraId="3BF806C0">
      <w:pPr>
        <w:pStyle w:val="12"/>
        <w:tabs>
          <w:tab w:val="right" w:leader="dot" w:pos="10194"/>
        </w:tabs>
        <w:rPr>
          <w:highlight w:val="none"/>
        </w:rPr>
      </w:pPr>
      <w:r>
        <w:rPr>
          <w:highlight w:val="none"/>
        </w:rPr>
        <w:fldChar w:fldCharType="begin"/>
      </w:r>
      <w:r>
        <w:rPr>
          <w:highlight w:val="none"/>
        </w:rPr>
        <w:instrText xml:space="preserve"> HYPERLINK \l _Toc15080 </w:instrText>
      </w:r>
      <w:r>
        <w:rPr>
          <w:highlight w:val="none"/>
        </w:rPr>
        <w:fldChar w:fldCharType="separate"/>
      </w:r>
      <w:r>
        <w:rPr>
          <w:rFonts w:hint="eastAsia" w:ascii="宋体" w:hAnsi="宋体" w:cs="宋体"/>
          <w:szCs w:val="21"/>
          <w:highlight w:val="none"/>
        </w:rPr>
        <w:t>8. 特别说明</w:t>
      </w:r>
      <w:r>
        <w:rPr>
          <w:highlight w:val="none"/>
        </w:rPr>
        <w:tab/>
      </w:r>
      <w:r>
        <w:rPr>
          <w:highlight w:val="none"/>
        </w:rPr>
        <w:fldChar w:fldCharType="begin"/>
      </w:r>
      <w:r>
        <w:rPr>
          <w:highlight w:val="none"/>
        </w:rPr>
        <w:instrText xml:space="preserve"> PAGEREF _Toc15080 \h </w:instrText>
      </w:r>
      <w:r>
        <w:rPr>
          <w:highlight w:val="none"/>
        </w:rPr>
        <w:fldChar w:fldCharType="separate"/>
      </w:r>
      <w:r>
        <w:rPr>
          <w:highlight w:val="none"/>
        </w:rPr>
        <w:t>- 12 -</w:t>
      </w:r>
      <w:r>
        <w:rPr>
          <w:highlight w:val="none"/>
        </w:rPr>
        <w:fldChar w:fldCharType="end"/>
      </w:r>
      <w:r>
        <w:rPr>
          <w:highlight w:val="none"/>
        </w:rPr>
        <w:fldChar w:fldCharType="end"/>
      </w:r>
    </w:p>
    <w:p w14:paraId="7ED46F9A">
      <w:pPr>
        <w:pStyle w:val="17"/>
        <w:tabs>
          <w:tab w:val="right" w:leader="dot" w:pos="10194"/>
        </w:tabs>
        <w:rPr>
          <w:highlight w:val="none"/>
        </w:rPr>
      </w:pPr>
      <w:r>
        <w:rPr>
          <w:highlight w:val="none"/>
        </w:rPr>
        <w:fldChar w:fldCharType="begin"/>
      </w:r>
      <w:r>
        <w:rPr>
          <w:highlight w:val="none"/>
        </w:rPr>
        <w:instrText xml:space="preserve"> HYPERLINK \l _Toc12360 </w:instrText>
      </w:r>
      <w:r>
        <w:rPr>
          <w:highlight w:val="none"/>
        </w:rPr>
        <w:fldChar w:fldCharType="separate"/>
      </w:r>
      <w:r>
        <w:rPr>
          <w:rFonts w:hint="eastAsia" w:ascii="宋体" w:hAnsi="宋体" w:cs="宋体"/>
          <w:bCs w:val="0"/>
          <w:szCs w:val="28"/>
          <w:highlight w:val="none"/>
        </w:rPr>
        <w:t>二、磋商文件</w:t>
      </w:r>
      <w:r>
        <w:rPr>
          <w:highlight w:val="none"/>
        </w:rPr>
        <w:tab/>
      </w:r>
      <w:r>
        <w:rPr>
          <w:highlight w:val="none"/>
        </w:rPr>
        <w:fldChar w:fldCharType="begin"/>
      </w:r>
      <w:r>
        <w:rPr>
          <w:highlight w:val="none"/>
        </w:rPr>
        <w:instrText xml:space="preserve"> PAGEREF _Toc12360 \h </w:instrText>
      </w:r>
      <w:r>
        <w:rPr>
          <w:highlight w:val="none"/>
        </w:rPr>
        <w:fldChar w:fldCharType="separate"/>
      </w:r>
      <w:r>
        <w:rPr>
          <w:highlight w:val="none"/>
        </w:rPr>
        <w:t>- 12 -</w:t>
      </w:r>
      <w:r>
        <w:rPr>
          <w:highlight w:val="none"/>
        </w:rPr>
        <w:fldChar w:fldCharType="end"/>
      </w:r>
      <w:r>
        <w:rPr>
          <w:highlight w:val="none"/>
        </w:rPr>
        <w:fldChar w:fldCharType="end"/>
      </w:r>
    </w:p>
    <w:p w14:paraId="01AD457B">
      <w:pPr>
        <w:pStyle w:val="12"/>
        <w:tabs>
          <w:tab w:val="right" w:leader="dot" w:pos="10194"/>
        </w:tabs>
        <w:rPr>
          <w:highlight w:val="none"/>
        </w:rPr>
      </w:pPr>
      <w:r>
        <w:rPr>
          <w:highlight w:val="none"/>
        </w:rPr>
        <w:fldChar w:fldCharType="begin"/>
      </w:r>
      <w:r>
        <w:rPr>
          <w:highlight w:val="none"/>
        </w:rPr>
        <w:instrText xml:space="preserve"> HYPERLINK \l _Toc16625 </w:instrText>
      </w:r>
      <w:r>
        <w:rPr>
          <w:highlight w:val="none"/>
        </w:rPr>
        <w:fldChar w:fldCharType="separate"/>
      </w:r>
      <w:r>
        <w:rPr>
          <w:rFonts w:hint="eastAsia" w:ascii="宋体" w:hAnsi="宋体" w:cs="宋体"/>
          <w:szCs w:val="21"/>
          <w:highlight w:val="none"/>
          <w:lang w:val="pt-BR"/>
        </w:rPr>
        <w:t xml:space="preserve">9. </w:t>
      </w:r>
      <w:r>
        <w:rPr>
          <w:rFonts w:hint="eastAsia" w:ascii="宋体" w:hAnsi="宋体" w:cs="宋体"/>
          <w:szCs w:val="21"/>
          <w:highlight w:val="none"/>
          <w:lang w:eastAsia="zh-CN"/>
        </w:rPr>
        <w:t>磋商文件</w:t>
      </w:r>
      <w:r>
        <w:rPr>
          <w:rFonts w:hint="eastAsia" w:ascii="宋体" w:hAnsi="宋体" w:cs="宋体"/>
          <w:szCs w:val="21"/>
          <w:highlight w:val="none"/>
        </w:rPr>
        <w:t>的构成</w:t>
      </w:r>
      <w:r>
        <w:rPr>
          <w:highlight w:val="none"/>
        </w:rPr>
        <w:tab/>
      </w:r>
      <w:r>
        <w:rPr>
          <w:highlight w:val="none"/>
        </w:rPr>
        <w:fldChar w:fldCharType="begin"/>
      </w:r>
      <w:r>
        <w:rPr>
          <w:highlight w:val="none"/>
        </w:rPr>
        <w:instrText xml:space="preserve"> PAGEREF _Toc16625 \h </w:instrText>
      </w:r>
      <w:r>
        <w:rPr>
          <w:highlight w:val="none"/>
        </w:rPr>
        <w:fldChar w:fldCharType="separate"/>
      </w:r>
      <w:r>
        <w:rPr>
          <w:highlight w:val="none"/>
        </w:rPr>
        <w:t>- 12 -</w:t>
      </w:r>
      <w:r>
        <w:rPr>
          <w:highlight w:val="none"/>
        </w:rPr>
        <w:fldChar w:fldCharType="end"/>
      </w:r>
      <w:r>
        <w:rPr>
          <w:highlight w:val="none"/>
        </w:rPr>
        <w:fldChar w:fldCharType="end"/>
      </w:r>
    </w:p>
    <w:p w14:paraId="352E1BDE">
      <w:pPr>
        <w:pStyle w:val="12"/>
        <w:tabs>
          <w:tab w:val="right" w:leader="dot" w:pos="10194"/>
        </w:tabs>
        <w:rPr>
          <w:highlight w:val="none"/>
        </w:rPr>
      </w:pPr>
      <w:r>
        <w:rPr>
          <w:highlight w:val="none"/>
        </w:rPr>
        <w:fldChar w:fldCharType="begin"/>
      </w:r>
      <w:r>
        <w:rPr>
          <w:highlight w:val="none"/>
        </w:rPr>
        <w:instrText xml:space="preserve"> HYPERLINK \l _Toc20422 </w:instrText>
      </w:r>
      <w:r>
        <w:rPr>
          <w:highlight w:val="none"/>
        </w:rPr>
        <w:fldChar w:fldCharType="separate"/>
      </w:r>
      <w:r>
        <w:rPr>
          <w:rFonts w:hint="eastAsia" w:ascii="宋体" w:hAnsi="宋体" w:cs="宋体"/>
          <w:szCs w:val="21"/>
          <w:highlight w:val="none"/>
        </w:rPr>
        <w:t xml:space="preserve">10. </w:t>
      </w:r>
      <w:r>
        <w:rPr>
          <w:rFonts w:hint="eastAsia" w:ascii="宋体" w:hAnsi="宋体" w:cs="宋体"/>
          <w:szCs w:val="21"/>
          <w:highlight w:val="none"/>
          <w:lang w:eastAsia="zh-CN"/>
        </w:rPr>
        <w:t>磋商文件</w:t>
      </w:r>
      <w:r>
        <w:rPr>
          <w:rFonts w:hint="eastAsia" w:ascii="宋体" w:hAnsi="宋体" w:cs="宋体"/>
          <w:szCs w:val="21"/>
          <w:highlight w:val="none"/>
        </w:rPr>
        <w:t>的澄清与修改</w:t>
      </w:r>
      <w:r>
        <w:rPr>
          <w:highlight w:val="none"/>
        </w:rPr>
        <w:tab/>
      </w:r>
      <w:r>
        <w:rPr>
          <w:highlight w:val="none"/>
        </w:rPr>
        <w:fldChar w:fldCharType="begin"/>
      </w:r>
      <w:r>
        <w:rPr>
          <w:highlight w:val="none"/>
        </w:rPr>
        <w:instrText xml:space="preserve"> PAGEREF _Toc20422 \h </w:instrText>
      </w:r>
      <w:r>
        <w:rPr>
          <w:highlight w:val="none"/>
        </w:rPr>
        <w:fldChar w:fldCharType="separate"/>
      </w:r>
      <w:r>
        <w:rPr>
          <w:highlight w:val="none"/>
        </w:rPr>
        <w:t>- 13 -</w:t>
      </w:r>
      <w:r>
        <w:rPr>
          <w:highlight w:val="none"/>
        </w:rPr>
        <w:fldChar w:fldCharType="end"/>
      </w:r>
      <w:r>
        <w:rPr>
          <w:highlight w:val="none"/>
        </w:rPr>
        <w:fldChar w:fldCharType="end"/>
      </w:r>
    </w:p>
    <w:p w14:paraId="1CF8A265">
      <w:pPr>
        <w:pStyle w:val="17"/>
        <w:tabs>
          <w:tab w:val="right" w:leader="dot" w:pos="10194"/>
        </w:tabs>
        <w:rPr>
          <w:highlight w:val="none"/>
        </w:rPr>
      </w:pPr>
      <w:r>
        <w:rPr>
          <w:highlight w:val="none"/>
        </w:rPr>
        <w:fldChar w:fldCharType="begin"/>
      </w:r>
      <w:r>
        <w:rPr>
          <w:highlight w:val="none"/>
        </w:rPr>
        <w:instrText xml:space="preserve"> HYPERLINK \l _Toc26444 </w:instrText>
      </w:r>
      <w:r>
        <w:rPr>
          <w:highlight w:val="none"/>
        </w:rPr>
        <w:fldChar w:fldCharType="separate"/>
      </w:r>
      <w:r>
        <w:rPr>
          <w:rFonts w:hint="eastAsia" w:ascii="宋体" w:hAnsi="宋体" w:cs="宋体"/>
          <w:bCs w:val="0"/>
          <w:szCs w:val="28"/>
          <w:highlight w:val="none"/>
        </w:rPr>
        <w:t>三、竞争性磋商响应文件的编制</w:t>
      </w:r>
      <w:r>
        <w:rPr>
          <w:highlight w:val="none"/>
        </w:rPr>
        <w:tab/>
      </w:r>
      <w:r>
        <w:rPr>
          <w:highlight w:val="none"/>
        </w:rPr>
        <w:fldChar w:fldCharType="begin"/>
      </w:r>
      <w:r>
        <w:rPr>
          <w:highlight w:val="none"/>
        </w:rPr>
        <w:instrText xml:space="preserve"> PAGEREF _Toc26444 \h </w:instrText>
      </w:r>
      <w:r>
        <w:rPr>
          <w:highlight w:val="none"/>
        </w:rPr>
        <w:fldChar w:fldCharType="separate"/>
      </w:r>
      <w:r>
        <w:rPr>
          <w:highlight w:val="none"/>
        </w:rPr>
        <w:t>- 13 -</w:t>
      </w:r>
      <w:r>
        <w:rPr>
          <w:highlight w:val="none"/>
        </w:rPr>
        <w:fldChar w:fldCharType="end"/>
      </w:r>
      <w:r>
        <w:rPr>
          <w:highlight w:val="none"/>
        </w:rPr>
        <w:fldChar w:fldCharType="end"/>
      </w:r>
    </w:p>
    <w:p w14:paraId="3EAB1BEE">
      <w:pPr>
        <w:pStyle w:val="12"/>
        <w:tabs>
          <w:tab w:val="right" w:leader="dot" w:pos="10194"/>
        </w:tabs>
        <w:rPr>
          <w:highlight w:val="none"/>
        </w:rPr>
      </w:pPr>
      <w:r>
        <w:rPr>
          <w:highlight w:val="none"/>
        </w:rPr>
        <w:fldChar w:fldCharType="begin"/>
      </w:r>
      <w:r>
        <w:rPr>
          <w:highlight w:val="none"/>
        </w:rPr>
        <w:instrText xml:space="preserve"> HYPERLINK \l _Toc351 </w:instrText>
      </w:r>
      <w:r>
        <w:rPr>
          <w:highlight w:val="none"/>
        </w:rPr>
        <w:fldChar w:fldCharType="separate"/>
      </w:r>
      <w:r>
        <w:rPr>
          <w:rFonts w:hint="eastAsia" w:ascii="宋体" w:hAnsi="宋体" w:cs="宋体"/>
          <w:szCs w:val="21"/>
          <w:highlight w:val="none"/>
          <w:lang w:val="en-US" w:eastAsia="zh-CN"/>
        </w:rPr>
        <w:t>11.竞争性磋商响应文件编制基本要求</w:t>
      </w:r>
      <w:r>
        <w:rPr>
          <w:highlight w:val="none"/>
        </w:rPr>
        <w:tab/>
      </w:r>
      <w:r>
        <w:rPr>
          <w:highlight w:val="none"/>
        </w:rPr>
        <w:fldChar w:fldCharType="begin"/>
      </w:r>
      <w:r>
        <w:rPr>
          <w:highlight w:val="none"/>
        </w:rPr>
        <w:instrText xml:space="preserve"> PAGEREF _Toc351 \h </w:instrText>
      </w:r>
      <w:r>
        <w:rPr>
          <w:highlight w:val="none"/>
        </w:rPr>
        <w:fldChar w:fldCharType="separate"/>
      </w:r>
      <w:r>
        <w:rPr>
          <w:highlight w:val="none"/>
        </w:rPr>
        <w:t>- 13 -</w:t>
      </w:r>
      <w:r>
        <w:rPr>
          <w:highlight w:val="none"/>
        </w:rPr>
        <w:fldChar w:fldCharType="end"/>
      </w:r>
      <w:r>
        <w:rPr>
          <w:highlight w:val="none"/>
        </w:rPr>
        <w:fldChar w:fldCharType="end"/>
      </w:r>
    </w:p>
    <w:p w14:paraId="53AB207F">
      <w:pPr>
        <w:pStyle w:val="12"/>
        <w:tabs>
          <w:tab w:val="right" w:leader="dot" w:pos="10194"/>
        </w:tabs>
        <w:rPr>
          <w:highlight w:val="none"/>
        </w:rPr>
      </w:pPr>
      <w:r>
        <w:rPr>
          <w:highlight w:val="none"/>
        </w:rPr>
        <w:fldChar w:fldCharType="begin"/>
      </w:r>
      <w:r>
        <w:rPr>
          <w:highlight w:val="none"/>
        </w:rPr>
        <w:instrText xml:space="preserve"> HYPERLINK \l _Toc19236 </w:instrText>
      </w:r>
      <w:r>
        <w:rPr>
          <w:highlight w:val="none"/>
        </w:rPr>
        <w:fldChar w:fldCharType="separate"/>
      </w:r>
      <w:r>
        <w:rPr>
          <w:rFonts w:hint="eastAsia" w:ascii="宋体" w:hAnsi="宋体" w:cs="宋体"/>
          <w:szCs w:val="21"/>
          <w:highlight w:val="none"/>
        </w:rPr>
        <w:t>12. 响应文件的语言及计量</w:t>
      </w:r>
      <w:r>
        <w:rPr>
          <w:highlight w:val="none"/>
        </w:rPr>
        <w:tab/>
      </w:r>
      <w:r>
        <w:rPr>
          <w:highlight w:val="none"/>
        </w:rPr>
        <w:fldChar w:fldCharType="begin"/>
      </w:r>
      <w:r>
        <w:rPr>
          <w:highlight w:val="none"/>
        </w:rPr>
        <w:instrText xml:space="preserve"> PAGEREF _Toc19236 \h </w:instrText>
      </w:r>
      <w:r>
        <w:rPr>
          <w:highlight w:val="none"/>
        </w:rPr>
        <w:fldChar w:fldCharType="separate"/>
      </w:r>
      <w:r>
        <w:rPr>
          <w:highlight w:val="none"/>
        </w:rPr>
        <w:t>- 15 -</w:t>
      </w:r>
      <w:r>
        <w:rPr>
          <w:highlight w:val="none"/>
        </w:rPr>
        <w:fldChar w:fldCharType="end"/>
      </w:r>
      <w:r>
        <w:rPr>
          <w:highlight w:val="none"/>
        </w:rPr>
        <w:fldChar w:fldCharType="end"/>
      </w:r>
    </w:p>
    <w:p w14:paraId="4A918BEB">
      <w:pPr>
        <w:pStyle w:val="12"/>
        <w:tabs>
          <w:tab w:val="right" w:leader="dot" w:pos="10194"/>
        </w:tabs>
        <w:rPr>
          <w:highlight w:val="none"/>
        </w:rPr>
      </w:pPr>
      <w:r>
        <w:rPr>
          <w:highlight w:val="none"/>
        </w:rPr>
        <w:fldChar w:fldCharType="begin"/>
      </w:r>
      <w:r>
        <w:rPr>
          <w:highlight w:val="none"/>
        </w:rPr>
        <w:instrText xml:space="preserve"> HYPERLINK \l _Toc14346 </w:instrText>
      </w:r>
      <w:r>
        <w:rPr>
          <w:highlight w:val="none"/>
        </w:rPr>
        <w:fldChar w:fldCharType="separate"/>
      </w:r>
      <w:r>
        <w:rPr>
          <w:rFonts w:hint="eastAsia" w:ascii="宋体" w:hAnsi="宋体" w:cs="宋体"/>
          <w:szCs w:val="21"/>
          <w:highlight w:val="none"/>
        </w:rPr>
        <w:t>13. 磋商报价及采购预算金额</w:t>
      </w:r>
      <w:r>
        <w:rPr>
          <w:highlight w:val="none"/>
        </w:rPr>
        <w:tab/>
      </w:r>
      <w:r>
        <w:rPr>
          <w:highlight w:val="none"/>
        </w:rPr>
        <w:fldChar w:fldCharType="begin"/>
      </w:r>
      <w:r>
        <w:rPr>
          <w:highlight w:val="none"/>
        </w:rPr>
        <w:instrText xml:space="preserve"> PAGEREF _Toc14346 \h </w:instrText>
      </w:r>
      <w:r>
        <w:rPr>
          <w:highlight w:val="none"/>
        </w:rPr>
        <w:fldChar w:fldCharType="separate"/>
      </w:r>
      <w:r>
        <w:rPr>
          <w:highlight w:val="none"/>
        </w:rPr>
        <w:t>- 16 -</w:t>
      </w:r>
      <w:r>
        <w:rPr>
          <w:highlight w:val="none"/>
        </w:rPr>
        <w:fldChar w:fldCharType="end"/>
      </w:r>
      <w:r>
        <w:rPr>
          <w:highlight w:val="none"/>
        </w:rPr>
        <w:fldChar w:fldCharType="end"/>
      </w:r>
    </w:p>
    <w:p w14:paraId="7F78531D">
      <w:pPr>
        <w:pStyle w:val="12"/>
        <w:tabs>
          <w:tab w:val="right" w:leader="dot" w:pos="10194"/>
        </w:tabs>
        <w:rPr>
          <w:highlight w:val="none"/>
        </w:rPr>
      </w:pPr>
      <w:r>
        <w:rPr>
          <w:highlight w:val="none"/>
        </w:rPr>
        <w:fldChar w:fldCharType="begin"/>
      </w:r>
      <w:r>
        <w:rPr>
          <w:highlight w:val="none"/>
        </w:rPr>
        <w:instrText xml:space="preserve"> HYPERLINK \l _Toc7212 </w:instrText>
      </w:r>
      <w:r>
        <w:rPr>
          <w:highlight w:val="none"/>
        </w:rPr>
        <w:fldChar w:fldCharType="separate"/>
      </w:r>
      <w:r>
        <w:rPr>
          <w:rFonts w:hint="eastAsia" w:ascii="宋体" w:hAnsi="宋体" w:cs="宋体"/>
          <w:szCs w:val="21"/>
          <w:highlight w:val="none"/>
        </w:rPr>
        <w:t>14. 响应文件有效期</w:t>
      </w:r>
      <w:r>
        <w:rPr>
          <w:highlight w:val="none"/>
        </w:rPr>
        <w:tab/>
      </w:r>
      <w:r>
        <w:rPr>
          <w:highlight w:val="none"/>
        </w:rPr>
        <w:fldChar w:fldCharType="begin"/>
      </w:r>
      <w:r>
        <w:rPr>
          <w:highlight w:val="none"/>
        </w:rPr>
        <w:instrText xml:space="preserve"> PAGEREF _Toc7212 \h </w:instrText>
      </w:r>
      <w:r>
        <w:rPr>
          <w:highlight w:val="none"/>
        </w:rPr>
        <w:fldChar w:fldCharType="separate"/>
      </w:r>
      <w:r>
        <w:rPr>
          <w:highlight w:val="none"/>
        </w:rPr>
        <w:t>- 16 -</w:t>
      </w:r>
      <w:r>
        <w:rPr>
          <w:highlight w:val="none"/>
        </w:rPr>
        <w:fldChar w:fldCharType="end"/>
      </w:r>
      <w:r>
        <w:rPr>
          <w:highlight w:val="none"/>
        </w:rPr>
        <w:fldChar w:fldCharType="end"/>
      </w:r>
    </w:p>
    <w:p w14:paraId="16775FFC">
      <w:pPr>
        <w:pStyle w:val="12"/>
        <w:tabs>
          <w:tab w:val="right" w:leader="dot" w:pos="10194"/>
        </w:tabs>
        <w:rPr>
          <w:highlight w:val="none"/>
        </w:rPr>
      </w:pPr>
      <w:r>
        <w:rPr>
          <w:highlight w:val="none"/>
        </w:rPr>
        <w:fldChar w:fldCharType="begin"/>
      </w:r>
      <w:r>
        <w:rPr>
          <w:highlight w:val="none"/>
        </w:rPr>
        <w:instrText xml:space="preserve"> HYPERLINK \l _Toc4855 </w:instrText>
      </w:r>
      <w:r>
        <w:rPr>
          <w:highlight w:val="none"/>
        </w:rPr>
        <w:fldChar w:fldCharType="separate"/>
      </w:r>
      <w:r>
        <w:rPr>
          <w:rFonts w:hint="eastAsia" w:ascii="宋体" w:hAnsi="宋体" w:cs="宋体"/>
          <w:szCs w:val="21"/>
          <w:highlight w:val="none"/>
        </w:rPr>
        <w:t>15. 磋商保证金</w:t>
      </w:r>
      <w:r>
        <w:rPr>
          <w:highlight w:val="none"/>
        </w:rPr>
        <w:tab/>
      </w:r>
      <w:r>
        <w:rPr>
          <w:highlight w:val="none"/>
        </w:rPr>
        <w:fldChar w:fldCharType="begin"/>
      </w:r>
      <w:r>
        <w:rPr>
          <w:highlight w:val="none"/>
        </w:rPr>
        <w:instrText xml:space="preserve"> PAGEREF _Toc4855 \h </w:instrText>
      </w:r>
      <w:r>
        <w:rPr>
          <w:highlight w:val="none"/>
        </w:rPr>
        <w:fldChar w:fldCharType="separate"/>
      </w:r>
      <w:r>
        <w:rPr>
          <w:highlight w:val="none"/>
        </w:rPr>
        <w:t>- 16 -</w:t>
      </w:r>
      <w:r>
        <w:rPr>
          <w:highlight w:val="none"/>
        </w:rPr>
        <w:fldChar w:fldCharType="end"/>
      </w:r>
      <w:r>
        <w:rPr>
          <w:highlight w:val="none"/>
        </w:rPr>
        <w:fldChar w:fldCharType="end"/>
      </w:r>
    </w:p>
    <w:p w14:paraId="7C8E546E">
      <w:pPr>
        <w:pStyle w:val="12"/>
        <w:tabs>
          <w:tab w:val="right" w:leader="dot" w:pos="10194"/>
        </w:tabs>
        <w:rPr>
          <w:highlight w:val="none"/>
        </w:rPr>
      </w:pPr>
      <w:r>
        <w:rPr>
          <w:highlight w:val="none"/>
        </w:rPr>
        <w:fldChar w:fldCharType="begin"/>
      </w:r>
      <w:r>
        <w:rPr>
          <w:highlight w:val="none"/>
        </w:rPr>
        <w:instrText xml:space="preserve"> HYPERLINK \l _Toc6644 </w:instrText>
      </w:r>
      <w:r>
        <w:rPr>
          <w:highlight w:val="none"/>
        </w:rPr>
        <w:fldChar w:fldCharType="separate"/>
      </w:r>
      <w:r>
        <w:rPr>
          <w:rFonts w:hint="eastAsia" w:ascii="宋体" w:hAnsi="宋体" w:cs="宋体"/>
          <w:szCs w:val="21"/>
          <w:highlight w:val="none"/>
        </w:rPr>
        <w:t>16. 竞争性</w:t>
      </w:r>
      <w:r>
        <w:rPr>
          <w:rFonts w:hint="eastAsia" w:ascii="宋体" w:hAnsi="宋体" w:cs="宋体"/>
          <w:szCs w:val="21"/>
          <w:highlight w:val="none"/>
          <w:lang w:eastAsia="zh-CN"/>
        </w:rPr>
        <w:t>磋商</w:t>
      </w:r>
      <w:r>
        <w:rPr>
          <w:rFonts w:hint="eastAsia" w:ascii="宋体" w:hAnsi="宋体" w:cs="宋体"/>
          <w:szCs w:val="21"/>
          <w:highlight w:val="none"/>
        </w:rPr>
        <w:t>响应文件的</w:t>
      </w:r>
      <w:r>
        <w:rPr>
          <w:rFonts w:hint="eastAsia" w:ascii="宋体" w:hAnsi="宋体" w:cs="宋体"/>
          <w:szCs w:val="21"/>
          <w:highlight w:val="none"/>
          <w:lang w:eastAsia="zh-CN"/>
        </w:rPr>
        <w:t>制作</w:t>
      </w:r>
      <w:r>
        <w:rPr>
          <w:highlight w:val="none"/>
        </w:rPr>
        <w:tab/>
      </w:r>
      <w:r>
        <w:rPr>
          <w:highlight w:val="none"/>
        </w:rPr>
        <w:fldChar w:fldCharType="begin"/>
      </w:r>
      <w:r>
        <w:rPr>
          <w:highlight w:val="none"/>
        </w:rPr>
        <w:instrText xml:space="preserve"> PAGEREF _Toc6644 \h </w:instrText>
      </w:r>
      <w:r>
        <w:rPr>
          <w:highlight w:val="none"/>
        </w:rPr>
        <w:fldChar w:fldCharType="separate"/>
      </w:r>
      <w:r>
        <w:rPr>
          <w:highlight w:val="none"/>
        </w:rPr>
        <w:t>- 16 -</w:t>
      </w:r>
      <w:r>
        <w:rPr>
          <w:highlight w:val="none"/>
        </w:rPr>
        <w:fldChar w:fldCharType="end"/>
      </w:r>
      <w:r>
        <w:rPr>
          <w:highlight w:val="none"/>
        </w:rPr>
        <w:fldChar w:fldCharType="end"/>
      </w:r>
    </w:p>
    <w:p w14:paraId="758486DD">
      <w:pPr>
        <w:pStyle w:val="12"/>
        <w:tabs>
          <w:tab w:val="right" w:leader="dot" w:pos="10194"/>
        </w:tabs>
        <w:rPr>
          <w:highlight w:val="none"/>
        </w:rPr>
      </w:pPr>
      <w:r>
        <w:rPr>
          <w:highlight w:val="none"/>
        </w:rPr>
        <w:fldChar w:fldCharType="begin"/>
      </w:r>
      <w:r>
        <w:rPr>
          <w:highlight w:val="none"/>
        </w:rPr>
        <w:instrText xml:space="preserve"> HYPERLINK \l _Toc1042 </w:instrText>
      </w:r>
      <w:r>
        <w:rPr>
          <w:highlight w:val="none"/>
        </w:rPr>
        <w:fldChar w:fldCharType="separate"/>
      </w:r>
      <w:r>
        <w:rPr>
          <w:rFonts w:hint="eastAsia" w:ascii="宋体" w:hAnsi="宋体" w:cs="宋体"/>
          <w:szCs w:val="21"/>
          <w:highlight w:val="none"/>
        </w:rPr>
        <w:t>17. 响应文件的修改和撤回</w:t>
      </w:r>
      <w:r>
        <w:rPr>
          <w:highlight w:val="none"/>
        </w:rPr>
        <w:tab/>
      </w:r>
      <w:r>
        <w:rPr>
          <w:highlight w:val="none"/>
        </w:rPr>
        <w:fldChar w:fldCharType="begin"/>
      </w:r>
      <w:r>
        <w:rPr>
          <w:highlight w:val="none"/>
        </w:rPr>
        <w:instrText xml:space="preserve"> PAGEREF _Toc1042 \h </w:instrText>
      </w:r>
      <w:r>
        <w:rPr>
          <w:highlight w:val="none"/>
        </w:rPr>
        <w:fldChar w:fldCharType="separate"/>
      </w:r>
      <w:r>
        <w:rPr>
          <w:highlight w:val="none"/>
        </w:rPr>
        <w:t>- 17 -</w:t>
      </w:r>
      <w:r>
        <w:rPr>
          <w:highlight w:val="none"/>
        </w:rPr>
        <w:fldChar w:fldCharType="end"/>
      </w:r>
      <w:r>
        <w:rPr>
          <w:highlight w:val="none"/>
        </w:rPr>
        <w:fldChar w:fldCharType="end"/>
      </w:r>
    </w:p>
    <w:p w14:paraId="31AA5085">
      <w:pPr>
        <w:pStyle w:val="12"/>
        <w:tabs>
          <w:tab w:val="right" w:leader="dot" w:pos="10194"/>
        </w:tabs>
        <w:rPr>
          <w:highlight w:val="none"/>
        </w:rPr>
      </w:pPr>
      <w:r>
        <w:rPr>
          <w:highlight w:val="none"/>
        </w:rPr>
        <w:fldChar w:fldCharType="begin"/>
      </w:r>
      <w:r>
        <w:rPr>
          <w:highlight w:val="none"/>
        </w:rPr>
        <w:instrText xml:space="preserve"> HYPERLINK \l _Toc17642 </w:instrText>
      </w:r>
      <w:r>
        <w:rPr>
          <w:highlight w:val="none"/>
        </w:rPr>
        <w:fldChar w:fldCharType="separate"/>
      </w:r>
      <w:r>
        <w:rPr>
          <w:rFonts w:hint="eastAsia" w:ascii="宋体" w:hAnsi="宋体" w:cs="宋体"/>
          <w:szCs w:val="21"/>
          <w:highlight w:val="none"/>
        </w:rPr>
        <w:t>18. 响应文件的递交</w:t>
      </w:r>
      <w:r>
        <w:rPr>
          <w:rFonts w:hint="eastAsia" w:ascii="宋体" w:hAnsi="宋体" w:cs="宋体"/>
          <w:szCs w:val="21"/>
          <w:highlight w:val="none"/>
          <w:lang w:eastAsia="zh-CN"/>
        </w:rPr>
        <w:t>和解密</w:t>
      </w:r>
      <w:r>
        <w:rPr>
          <w:highlight w:val="none"/>
        </w:rPr>
        <w:tab/>
      </w:r>
      <w:r>
        <w:rPr>
          <w:highlight w:val="none"/>
        </w:rPr>
        <w:fldChar w:fldCharType="begin"/>
      </w:r>
      <w:r>
        <w:rPr>
          <w:highlight w:val="none"/>
        </w:rPr>
        <w:instrText xml:space="preserve"> PAGEREF _Toc17642 \h </w:instrText>
      </w:r>
      <w:r>
        <w:rPr>
          <w:highlight w:val="none"/>
        </w:rPr>
        <w:fldChar w:fldCharType="separate"/>
      </w:r>
      <w:r>
        <w:rPr>
          <w:highlight w:val="none"/>
        </w:rPr>
        <w:t>- 17 -</w:t>
      </w:r>
      <w:r>
        <w:rPr>
          <w:highlight w:val="none"/>
        </w:rPr>
        <w:fldChar w:fldCharType="end"/>
      </w:r>
      <w:r>
        <w:rPr>
          <w:highlight w:val="none"/>
        </w:rPr>
        <w:fldChar w:fldCharType="end"/>
      </w:r>
    </w:p>
    <w:p w14:paraId="474C0DB1">
      <w:pPr>
        <w:pStyle w:val="17"/>
        <w:tabs>
          <w:tab w:val="right" w:leader="dot" w:pos="10194"/>
        </w:tabs>
        <w:rPr>
          <w:highlight w:val="none"/>
        </w:rPr>
      </w:pPr>
      <w:r>
        <w:rPr>
          <w:highlight w:val="none"/>
        </w:rPr>
        <w:fldChar w:fldCharType="begin"/>
      </w:r>
      <w:r>
        <w:rPr>
          <w:highlight w:val="none"/>
        </w:rPr>
        <w:instrText xml:space="preserve"> HYPERLINK \l _Toc20346 </w:instrText>
      </w:r>
      <w:r>
        <w:rPr>
          <w:highlight w:val="none"/>
        </w:rPr>
        <w:fldChar w:fldCharType="separate"/>
      </w:r>
      <w:r>
        <w:rPr>
          <w:rFonts w:hint="eastAsia" w:ascii="宋体" w:hAnsi="宋体" w:cs="宋体"/>
          <w:bCs w:val="0"/>
          <w:szCs w:val="28"/>
          <w:highlight w:val="none"/>
        </w:rPr>
        <w:t>四、竞争性磋商（简称磋商）与评审</w:t>
      </w:r>
      <w:r>
        <w:rPr>
          <w:highlight w:val="none"/>
        </w:rPr>
        <w:tab/>
      </w:r>
      <w:r>
        <w:rPr>
          <w:highlight w:val="none"/>
        </w:rPr>
        <w:fldChar w:fldCharType="begin"/>
      </w:r>
      <w:r>
        <w:rPr>
          <w:highlight w:val="none"/>
        </w:rPr>
        <w:instrText xml:space="preserve"> PAGEREF _Toc20346 \h </w:instrText>
      </w:r>
      <w:r>
        <w:rPr>
          <w:highlight w:val="none"/>
        </w:rPr>
        <w:fldChar w:fldCharType="separate"/>
      </w:r>
      <w:r>
        <w:rPr>
          <w:highlight w:val="none"/>
        </w:rPr>
        <w:t>- 18 -</w:t>
      </w:r>
      <w:r>
        <w:rPr>
          <w:highlight w:val="none"/>
        </w:rPr>
        <w:fldChar w:fldCharType="end"/>
      </w:r>
      <w:r>
        <w:rPr>
          <w:highlight w:val="none"/>
        </w:rPr>
        <w:fldChar w:fldCharType="end"/>
      </w:r>
    </w:p>
    <w:p w14:paraId="498EEF9D">
      <w:pPr>
        <w:pStyle w:val="12"/>
        <w:tabs>
          <w:tab w:val="right" w:leader="dot" w:pos="10194"/>
        </w:tabs>
        <w:rPr>
          <w:highlight w:val="none"/>
        </w:rPr>
      </w:pPr>
      <w:r>
        <w:rPr>
          <w:highlight w:val="none"/>
        </w:rPr>
        <w:fldChar w:fldCharType="begin"/>
      </w:r>
      <w:r>
        <w:rPr>
          <w:highlight w:val="none"/>
        </w:rPr>
        <w:instrText xml:space="preserve"> HYPERLINK \l _Toc10355 </w:instrText>
      </w:r>
      <w:r>
        <w:rPr>
          <w:highlight w:val="none"/>
        </w:rPr>
        <w:fldChar w:fldCharType="separate"/>
      </w:r>
      <w:r>
        <w:rPr>
          <w:rFonts w:hint="eastAsia" w:ascii="宋体" w:hAnsi="宋体" w:cs="宋体"/>
          <w:szCs w:val="21"/>
          <w:highlight w:val="none"/>
        </w:rPr>
        <w:t>19. 磋商小组组成及磋商时间、地点、人员</w:t>
      </w:r>
      <w:r>
        <w:rPr>
          <w:highlight w:val="none"/>
        </w:rPr>
        <w:tab/>
      </w:r>
      <w:r>
        <w:rPr>
          <w:highlight w:val="none"/>
        </w:rPr>
        <w:fldChar w:fldCharType="begin"/>
      </w:r>
      <w:r>
        <w:rPr>
          <w:highlight w:val="none"/>
        </w:rPr>
        <w:instrText xml:space="preserve"> PAGEREF _Toc10355 \h </w:instrText>
      </w:r>
      <w:r>
        <w:rPr>
          <w:highlight w:val="none"/>
        </w:rPr>
        <w:fldChar w:fldCharType="separate"/>
      </w:r>
      <w:r>
        <w:rPr>
          <w:highlight w:val="none"/>
        </w:rPr>
        <w:t>- 18 -</w:t>
      </w:r>
      <w:r>
        <w:rPr>
          <w:highlight w:val="none"/>
        </w:rPr>
        <w:fldChar w:fldCharType="end"/>
      </w:r>
      <w:r>
        <w:rPr>
          <w:highlight w:val="none"/>
        </w:rPr>
        <w:fldChar w:fldCharType="end"/>
      </w:r>
    </w:p>
    <w:p w14:paraId="13EF6440">
      <w:pPr>
        <w:pStyle w:val="12"/>
        <w:tabs>
          <w:tab w:val="right" w:leader="dot" w:pos="10194"/>
        </w:tabs>
        <w:rPr>
          <w:highlight w:val="none"/>
        </w:rPr>
      </w:pPr>
      <w:r>
        <w:rPr>
          <w:highlight w:val="none"/>
        </w:rPr>
        <w:fldChar w:fldCharType="begin"/>
      </w:r>
      <w:r>
        <w:rPr>
          <w:highlight w:val="none"/>
        </w:rPr>
        <w:instrText xml:space="preserve"> HYPERLINK \l _Toc21435 </w:instrText>
      </w:r>
      <w:r>
        <w:rPr>
          <w:highlight w:val="none"/>
        </w:rPr>
        <w:fldChar w:fldCharType="separate"/>
      </w:r>
      <w:r>
        <w:rPr>
          <w:rFonts w:hint="eastAsia" w:ascii="宋体" w:hAnsi="宋体" w:cs="宋体"/>
          <w:szCs w:val="21"/>
          <w:highlight w:val="none"/>
        </w:rPr>
        <w:t>20. 评审原则</w:t>
      </w:r>
      <w:r>
        <w:rPr>
          <w:highlight w:val="none"/>
        </w:rPr>
        <w:tab/>
      </w:r>
      <w:r>
        <w:rPr>
          <w:highlight w:val="none"/>
        </w:rPr>
        <w:fldChar w:fldCharType="begin"/>
      </w:r>
      <w:r>
        <w:rPr>
          <w:highlight w:val="none"/>
        </w:rPr>
        <w:instrText xml:space="preserve"> PAGEREF _Toc21435 \h </w:instrText>
      </w:r>
      <w:r>
        <w:rPr>
          <w:highlight w:val="none"/>
        </w:rPr>
        <w:fldChar w:fldCharType="separate"/>
      </w:r>
      <w:r>
        <w:rPr>
          <w:highlight w:val="none"/>
        </w:rPr>
        <w:t>- 18 -</w:t>
      </w:r>
      <w:r>
        <w:rPr>
          <w:highlight w:val="none"/>
        </w:rPr>
        <w:fldChar w:fldCharType="end"/>
      </w:r>
      <w:r>
        <w:rPr>
          <w:highlight w:val="none"/>
        </w:rPr>
        <w:fldChar w:fldCharType="end"/>
      </w:r>
    </w:p>
    <w:p w14:paraId="6A5957D0">
      <w:pPr>
        <w:pStyle w:val="12"/>
        <w:tabs>
          <w:tab w:val="right" w:leader="dot" w:pos="10194"/>
        </w:tabs>
        <w:rPr>
          <w:highlight w:val="none"/>
        </w:rPr>
      </w:pPr>
      <w:r>
        <w:rPr>
          <w:highlight w:val="none"/>
        </w:rPr>
        <w:fldChar w:fldCharType="begin"/>
      </w:r>
      <w:r>
        <w:rPr>
          <w:highlight w:val="none"/>
        </w:rPr>
        <w:instrText xml:space="preserve"> HYPERLINK \l _Toc3775 </w:instrText>
      </w:r>
      <w:r>
        <w:rPr>
          <w:highlight w:val="none"/>
        </w:rPr>
        <w:fldChar w:fldCharType="separate"/>
      </w:r>
      <w:r>
        <w:rPr>
          <w:rFonts w:hint="eastAsia" w:ascii="宋体" w:hAnsi="宋体" w:cs="宋体"/>
          <w:szCs w:val="21"/>
          <w:highlight w:val="none"/>
        </w:rPr>
        <w:t>21. 评审程序及磋商要求</w:t>
      </w:r>
      <w:r>
        <w:rPr>
          <w:highlight w:val="none"/>
        </w:rPr>
        <w:tab/>
      </w:r>
      <w:r>
        <w:rPr>
          <w:highlight w:val="none"/>
        </w:rPr>
        <w:fldChar w:fldCharType="begin"/>
      </w:r>
      <w:r>
        <w:rPr>
          <w:highlight w:val="none"/>
        </w:rPr>
        <w:instrText xml:space="preserve"> PAGEREF _Toc3775 \h </w:instrText>
      </w:r>
      <w:r>
        <w:rPr>
          <w:highlight w:val="none"/>
        </w:rPr>
        <w:fldChar w:fldCharType="separate"/>
      </w:r>
      <w:r>
        <w:rPr>
          <w:highlight w:val="none"/>
        </w:rPr>
        <w:t>- 19 -</w:t>
      </w:r>
      <w:r>
        <w:rPr>
          <w:highlight w:val="none"/>
        </w:rPr>
        <w:fldChar w:fldCharType="end"/>
      </w:r>
      <w:r>
        <w:rPr>
          <w:highlight w:val="none"/>
        </w:rPr>
        <w:fldChar w:fldCharType="end"/>
      </w:r>
    </w:p>
    <w:p w14:paraId="48234F5C">
      <w:pPr>
        <w:pStyle w:val="12"/>
        <w:tabs>
          <w:tab w:val="right" w:leader="dot" w:pos="10194"/>
        </w:tabs>
        <w:rPr>
          <w:highlight w:val="none"/>
        </w:rPr>
      </w:pPr>
      <w:r>
        <w:rPr>
          <w:highlight w:val="none"/>
        </w:rPr>
        <w:fldChar w:fldCharType="begin"/>
      </w:r>
      <w:r>
        <w:rPr>
          <w:highlight w:val="none"/>
        </w:rPr>
        <w:instrText xml:space="preserve"> HYPERLINK \l _Toc18638 </w:instrText>
      </w:r>
      <w:r>
        <w:rPr>
          <w:highlight w:val="none"/>
        </w:rPr>
        <w:fldChar w:fldCharType="separate"/>
      </w:r>
      <w:r>
        <w:rPr>
          <w:rFonts w:hint="eastAsia" w:ascii="宋体" w:hAnsi="宋体" w:cs="宋体"/>
          <w:szCs w:val="21"/>
          <w:highlight w:val="none"/>
        </w:rPr>
        <w:t>22. 确定成交供应商</w:t>
      </w:r>
      <w:r>
        <w:rPr>
          <w:highlight w:val="none"/>
        </w:rPr>
        <w:tab/>
      </w:r>
      <w:r>
        <w:rPr>
          <w:highlight w:val="none"/>
        </w:rPr>
        <w:fldChar w:fldCharType="begin"/>
      </w:r>
      <w:r>
        <w:rPr>
          <w:highlight w:val="none"/>
        </w:rPr>
        <w:instrText xml:space="preserve"> PAGEREF _Toc18638 \h </w:instrText>
      </w:r>
      <w:r>
        <w:rPr>
          <w:highlight w:val="none"/>
        </w:rPr>
        <w:fldChar w:fldCharType="separate"/>
      </w:r>
      <w:r>
        <w:rPr>
          <w:highlight w:val="none"/>
        </w:rPr>
        <w:t>- 22 -</w:t>
      </w:r>
      <w:r>
        <w:rPr>
          <w:highlight w:val="none"/>
        </w:rPr>
        <w:fldChar w:fldCharType="end"/>
      </w:r>
      <w:r>
        <w:rPr>
          <w:highlight w:val="none"/>
        </w:rPr>
        <w:fldChar w:fldCharType="end"/>
      </w:r>
    </w:p>
    <w:p w14:paraId="651DCECE">
      <w:pPr>
        <w:pStyle w:val="12"/>
        <w:tabs>
          <w:tab w:val="right" w:leader="dot" w:pos="10194"/>
        </w:tabs>
        <w:rPr>
          <w:highlight w:val="none"/>
        </w:rPr>
      </w:pPr>
      <w:r>
        <w:rPr>
          <w:highlight w:val="none"/>
        </w:rPr>
        <w:fldChar w:fldCharType="begin"/>
      </w:r>
      <w:r>
        <w:rPr>
          <w:highlight w:val="none"/>
        </w:rPr>
        <w:instrText xml:space="preserve"> HYPERLINK \l _Toc13379 </w:instrText>
      </w:r>
      <w:r>
        <w:rPr>
          <w:highlight w:val="none"/>
        </w:rPr>
        <w:fldChar w:fldCharType="separate"/>
      </w:r>
      <w:r>
        <w:rPr>
          <w:rFonts w:hint="eastAsia" w:ascii="宋体" w:hAnsi="宋体" w:cs="宋体"/>
          <w:szCs w:val="21"/>
          <w:highlight w:val="none"/>
        </w:rPr>
        <w:t>23. 属于下列情况之一者，响应文件无效</w:t>
      </w:r>
      <w:r>
        <w:rPr>
          <w:highlight w:val="none"/>
        </w:rPr>
        <w:tab/>
      </w:r>
      <w:r>
        <w:rPr>
          <w:highlight w:val="none"/>
        </w:rPr>
        <w:fldChar w:fldCharType="begin"/>
      </w:r>
      <w:r>
        <w:rPr>
          <w:highlight w:val="none"/>
        </w:rPr>
        <w:instrText xml:space="preserve"> PAGEREF _Toc13379 \h </w:instrText>
      </w:r>
      <w:r>
        <w:rPr>
          <w:highlight w:val="none"/>
        </w:rPr>
        <w:fldChar w:fldCharType="separate"/>
      </w:r>
      <w:r>
        <w:rPr>
          <w:highlight w:val="none"/>
        </w:rPr>
        <w:t>- 22 -</w:t>
      </w:r>
      <w:r>
        <w:rPr>
          <w:highlight w:val="none"/>
        </w:rPr>
        <w:fldChar w:fldCharType="end"/>
      </w:r>
      <w:r>
        <w:rPr>
          <w:highlight w:val="none"/>
        </w:rPr>
        <w:fldChar w:fldCharType="end"/>
      </w:r>
    </w:p>
    <w:p w14:paraId="7E28F97B">
      <w:pPr>
        <w:pStyle w:val="12"/>
        <w:tabs>
          <w:tab w:val="right" w:leader="dot" w:pos="10194"/>
        </w:tabs>
        <w:rPr>
          <w:highlight w:val="none"/>
        </w:rPr>
      </w:pPr>
      <w:r>
        <w:rPr>
          <w:highlight w:val="none"/>
        </w:rPr>
        <w:fldChar w:fldCharType="begin"/>
      </w:r>
      <w:r>
        <w:rPr>
          <w:highlight w:val="none"/>
        </w:rPr>
        <w:instrText xml:space="preserve"> HYPERLINK \l _Toc21550 </w:instrText>
      </w:r>
      <w:r>
        <w:rPr>
          <w:highlight w:val="none"/>
        </w:rPr>
        <w:fldChar w:fldCharType="separate"/>
      </w:r>
      <w:r>
        <w:rPr>
          <w:rFonts w:hint="eastAsia" w:ascii="宋体" w:hAnsi="宋体" w:cs="宋体"/>
          <w:szCs w:val="21"/>
          <w:highlight w:val="none"/>
        </w:rPr>
        <w:t>24. 出现下列情形之一的，采购人或者采购代理机构应当终止竞争性磋商采购活动，发布项目终止公告并说明原因，重新开展采购活动</w:t>
      </w:r>
      <w:r>
        <w:rPr>
          <w:highlight w:val="none"/>
        </w:rPr>
        <w:tab/>
      </w:r>
      <w:r>
        <w:rPr>
          <w:highlight w:val="none"/>
        </w:rPr>
        <w:fldChar w:fldCharType="begin"/>
      </w:r>
      <w:r>
        <w:rPr>
          <w:highlight w:val="none"/>
        </w:rPr>
        <w:instrText xml:space="preserve"> PAGEREF _Toc21550 \h </w:instrText>
      </w:r>
      <w:r>
        <w:rPr>
          <w:highlight w:val="none"/>
        </w:rPr>
        <w:fldChar w:fldCharType="separate"/>
      </w:r>
      <w:r>
        <w:rPr>
          <w:highlight w:val="none"/>
        </w:rPr>
        <w:t>- 23 -</w:t>
      </w:r>
      <w:r>
        <w:rPr>
          <w:highlight w:val="none"/>
        </w:rPr>
        <w:fldChar w:fldCharType="end"/>
      </w:r>
      <w:r>
        <w:rPr>
          <w:highlight w:val="none"/>
        </w:rPr>
        <w:fldChar w:fldCharType="end"/>
      </w:r>
    </w:p>
    <w:p w14:paraId="53C05FAD">
      <w:pPr>
        <w:pStyle w:val="12"/>
        <w:tabs>
          <w:tab w:val="right" w:leader="dot" w:pos="10194"/>
        </w:tabs>
        <w:rPr>
          <w:highlight w:val="none"/>
        </w:rPr>
      </w:pPr>
      <w:r>
        <w:rPr>
          <w:highlight w:val="none"/>
        </w:rPr>
        <w:fldChar w:fldCharType="begin"/>
      </w:r>
      <w:r>
        <w:rPr>
          <w:highlight w:val="none"/>
        </w:rPr>
        <w:instrText xml:space="preserve"> HYPERLINK \l _Toc32767 </w:instrText>
      </w:r>
      <w:r>
        <w:rPr>
          <w:highlight w:val="none"/>
        </w:rPr>
        <w:fldChar w:fldCharType="separate"/>
      </w:r>
      <w:r>
        <w:rPr>
          <w:rFonts w:hint="eastAsia" w:ascii="宋体" w:hAnsi="宋体" w:cs="宋体"/>
          <w:szCs w:val="21"/>
          <w:highlight w:val="none"/>
        </w:rPr>
        <w:t>25. 磋商过程的监控</w:t>
      </w:r>
      <w:r>
        <w:rPr>
          <w:highlight w:val="none"/>
        </w:rPr>
        <w:tab/>
      </w:r>
      <w:r>
        <w:rPr>
          <w:highlight w:val="none"/>
        </w:rPr>
        <w:fldChar w:fldCharType="begin"/>
      </w:r>
      <w:r>
        <w:rPr>
          <w:highlight w:val="none"/>
        </w:rPr>
        <w:instrText xml:space="preserve"> PAGEREF _Toc32767 \h </w:instrText>
      </w:r>
      <w:r>
        <w:rPr>
          <w:highlight w:val="none"/>
        </w:rPr>
        <w:fldChar w:fldCharType="separate"/>
      </w:r>
      <w:r>
        <w:rPr>
          <w:highlight w:val="none"/>
        </w:rPr>
        <w:t>- 23 -</w:t>
      </w:r>
      <w:r>
        <w:rPr>
          <w:highlight w:val="none"/>
        </w:rPr>
        <w:fldChar w:fldCharType="end"/>
      </w:r>
      <w:r>
        <w:rPr>
          <w:highlight w:val="none"/>
        </w:rPr>
        <w:fldChar w:fldCharType="end"/>
      </w:r>
    </w:p>
    <w:p w14:paraId="7CA90262">
      <w:pPr>
        <w:pStyle w:val="12"/>
        <w:tabs>
          <w:tab w:val="right" w:leader="dot" w:pos="10194"/>
        </w:tabs>
        <w:rPr>
          <w:highlight w:val="none"/>
        </w:rPr>
      </w:pPr>
      <w:r>
        <w:rPr>
          <w:highlight w:val="none"/>
        </w:rPr>
        <w:fldChar w:fldCharType="begin"/>
      </w:r>
      <w:r>
        <w:rPr>
          <w:highlight w:val="none"/>
        </w:rPr>
        <w:instrText xml:space="preserve"> HYPERLINK \l _Toc644 </w:instrText>
      </w:r>
      <w:r>
        <w:rPr>
          <w:highlight w:val="none"/>
        </w:rPr>
        <w:fldChar w:fldCharType="separate"/>
      </w:r>
      <w:r>
        <w:rPr>
          <w:rFonts w:hint="eastAsia" w:ascii="宋体" w:hAnsi="宋体" w:cs="宋体"/>
          <w:szCs w:val="21"/>
          <w:highlight w:val="none"/>
        </w:rPr>
        <w:t>26. 信用查询</w:t>
      </w:r>
      <w:r>
        <w:rPr>
          <w:highlight w:val="none"/>
        </w:rPr>
        <w:tab/>
      </w:r>
      <w:r>
        <w:rPr>
          <w:highlight w:val="none"/>
        </w:rPr>
        <w:fldChar w:fldCharType="begin"/>
      </w:r>
      <w:r>
        <w:rPr>
          <w:highlight w:val="none"/>
        </w:rPr>
        <w:instrText xml:space="preserve"> PAGEREF _Toc644 \h </w:instrText>
      </w:r>
      <w:r>
        <w:rPr>
          <w:highlight w:val="none"/>
        </w:rPr>
        <w:fldChar w:fldCharType="separate"/>
      </w:r>
      <w:r>
        <w:rPr>
          <w:highlight w:val="none"/>
        </w:rPr>
        <w:t>- 23 -</w:t>
      </w:r>
      <w:r>
        <w:rPr>
          <w:highlight w:val="none"/>
        </w:rPr>
        <w:fldChar w:fldCharType="end"/>
      </w:r>
      <w:r>
        <w:rPr>
          <w:highlight w:val="none"/>
        </w:rPr>
        <w:fldChar w:fldCharType="end"/>
      </w:r>
    </w:p>
    <w:p w14:paraId="5A96E720">
      <w:pPr>
        <w:pStyle w:val="12"/>
        <w:tabs>
          <w:tab w:val="right" w:leader="dot" w:pos="10194"/>
        </w:tabs>
        <w:rPr>
          <w:highlight w:val="none"/>
        </w:rPr>
      </w:pPr>
      <w:r>
        <w:rPr>
          <w:highlight w:val="none"/>
        </w:rPr>
        <w:fldChar w:fldCharType="begin"/>
      </w:r>
      <w:r>
        <w:rPr>
          <w:highlight w:val="none"/>
        </w:rPr>
        <w:instrText xml:space="preserve"> HYPERLINK \l _Toc12027 </w:instrText>
      </w:r>
      <w:r>
        <w:rPr>
          <w:highlight w:val="none"/>
        </w:rPr>
        <w:fldChar w:fldCharType="separate"/>
      </w:r>
      <w:r>
        <w:rPr>
          <w:rFonts w:hint="eastAsia" w:ascii="宋体" w:hAnsi="宋体" w:cs="宋体"/>
          <w:szCs w:val="21"/>
          <w:highlight w:val="none"/>
        </w:rPr>
        <w:t>27. 成交结果公告及成交通知书</w:t>
      </w:r>
      <w:r>
        <w:rPr>
          <w:highlight w:val="none"/>
        </w:rPr>
        <w:tab/>
      </w:r>
      <w:r>
        <w:rPr>
          <w:highlight w:val="none"/>
        </w:rPr>
        <w:fldChar w:fldCharType="begin"/>
      </w:r>
      <w:r>
        <w:rPr>
          <w:highlight w:val="none"/>
        </w:rPr>
        <w:instrText xml:space="preserve"> PAGEREF _Toc12027 \h </w:instrText>
      </w:r>
      <w:r>
        <w:rPr>
          <w:highlight w:val="none"/>
        </w:rPr>
        <w:fldChar w:fldCharType="separate"/>
      </w:r>
      <w:r>
        <w:rPr>
          <w:highlight w:val="none"/>
        </w:rPr>
        <w:t>- 23 -</w:t>
      </w:r>
      <w:r>
        <w:rPr>
          <w:highlight w:val="none"/>
        </w:rPr>
        <w:fldChar w:fldCharType="end"/>
      </w:r>
      <w:r>
        <w:rPr>
          <w:highlight w:val="none"/>
        </w:rPr>
        <w:fldChar w:fldCharType="end"/>
      </w:r>
    </w:p>
    <w:p w14:paraId="0464C5A2">
      <w:pPr>
        <w:pStyle w:val="17"/>
        <w:tabs>
          <w:tab w:val="right" w:leader="dot" w:pos="10194"/>
        </w:tabs>
        <w:rPr>
          <w:highlight w:val="none"/>
        </w:rPr>
      </w:pPr>
      <w:r>
        <w:rPr>
          <w:highlight w:val="none"/>
        </w:rPr>
        <w:fldChar w:fldCharType="begin"/>
      </w:r>
      <w:r>
        <w:rPr>
          <w:highlight w:val="none"/>
        </w:rPr>
        <w:instrText xml:space="preserve"> HYPERLINK \l _Toc31668 </w:instrText>
      </w:r>
      <w:r>
        <w:rPr>
          <w:highlight w:val="none"/>
        </w:rPr>
        <w:fldChar w:fldCharType="separate"/>
      </w:r>
      <w:r>
        <w:rPr>
          <w:rFonts w:hint="eastAsia" w:ascii="宋体" w:hAnsi="宋体" w:cs="宋体"/>
          <w:bCs w:val="0"/>
          <w:szCs w:val="28"/>
          <w:highlight w:val="none"/>
        </w:rPr>
        <w:t>五、</w:t>
      </w:r>
      <w:r>
        <w:rPr>
          <w:rFonts w:hint="eastAsia" w:ascii="宋体" w:hAnsi="宋体" w:cs="宋体"/>
          <w:szCs w:val="28"/>
          <w:highlight w:val="none"/>
        </w:rPr>
        <w:t>履约保证金及</w:t>
      </w:r>
      <w:r>
        <w:rPr>
          <w:rFonts w:hint="eastAsia" w:ascii="宋体" w:hAnsi="宋体" w:cs="宋体"/>
          <w:bCs w:val="0"/>
          <w:szCs w:val="28"/>
          <w:highlight w:val="none"/>
        </w:rPr>
        <w:t>签订合同</w:t>
      </w:r>
      <w:r>
        <w:rPr>
          <w:highlight w:val="none"/>
        </w:rPr>
        <w:tab/>
      </w:r>
      <w:r>
        <w:rPr>
          <w:highlight w:val="none"/>
        </w:rPr>
        <w:fldChar w:fldCharType="begin"/>
      </w:r>
      <w:r>
        <w:rPr>
          <w:highlight w:val="none"/>
        </w:rPr>
        <w:instrText xml:space="preserve"> PAGEREF _Toc31668 \h </w:instrText>
      </w:r>
      <w:r>
        <w:rPr>
          <w:highlight w:val="none"/>
        </w:rPr>
        <w:fldChar w:fldCharType="separate"/>
      </w:r>
      <w:r>
        <w:rPr>
          <w:highlight w:val="none"/>
        </w:rPr>
        <w:t>- 24 -</w:t>
      </w:r>
      <w:r>
        <w:rPr>
          <w:highlight w:val="none"/>
        </w:rPr>
        <w:fldChar w:fldCharType="end"/>
      </w:r>
      <w:r>
        <w:rPr>
          <w:highlight w:val="none"/>
        </w:rPr>
        <w:fldChar w:fldCharType="end"/>
      </w:r>
    </w:p>
    <w:p w14:paraId="36111007">
      <w:pPr>
        <w:pStyle w:val="12"/>
        <w:tabs>
          <w:tab w:val="right" w:leader="dot" w:pos="10194"/>
        </w:tabs>
        <w:rPr>
          <w:highlight w:val="none"/>
        </w:rPr>
      </w:pPr>
      <w:r>
        <w:rPr>
          <w:highlight w:val="none"/>
        </w:rPr>
        <w:fldChar w:fldCharType="begin"/>
      </w:r>
      <w:r>
        <w:rPr>
          <w:highlight w:val="none"/>
        </w:rPr>
        <w:instrText xml:space="preserve"> HYPERLINK \l _Toc5278 </w:instrText>
      </w:r>
      <w:r>
        <w:rPr>
          <w:highlight w:val="none"/>
        </w:rPr>
        <w:fldChar w:fldCharType="separate"/>
      </w:r>
      <w:r>
        <w:rPr>
          <w:rFonts w:hint="eastAsia" w:ascii="宋体" w:hAnsi="宋体" w:cs="宋体"/>
          <w:szCs w:val="21"/>
          <w:highlight w:val="none"/>
        </w:rPr>
        <w:t>28. 履约保证金</w:t>
      </w:r>
      <w:r>
        <w:rPr>
          <w:highlight w:val="none"/>
        </w:rPr>
        <w:tab/>
      </w:r>
      <w:r>
        <w:rPr>
          <w:highlight w:val="none"/>
        </w:rPr>
        <w:fldChar w:fldCharType="begin"/>
      </w:r>
      <w:r>
        <w:rPr>
          <w:highlight w:val="none"/>
        </w:rPr>
        <w:instrText xml:space="preserve"> PAGEREF _Toc5278 \h </w:instrText>
      </w:r>
      <w:r>
        <w:rPr>
          <w:highlight w:val="none"/>
        </w:rPr>
        <w:fldChar w:fldCharType="separate"/>
      </w:r>
      <w:r>
        <w:rPr>
          <w:highlight w:val="none"/>
        </w:rPr>
        <w:t>- 24 -</w:t>
      </w:r>
      <w:r>
        <w:rPr>
          <w:highlight w:val="none"/>
        </w:rPr>
        <w:fldChar w:fldCharType="end"/>
      </w:r>
      <w:r>
        <w:rPr>
          <w:highlight w:val="none"/>
        </w:rPr>
        <w:fldChar w:fldCharType="end"/>
      </w:r>
    </w:p>
    <w:p w14:paraId="0A48F83F">
      <w:pPr>
        <w:pStyle w:val="12"/>
        <w:tabs>
          <w:tab w:val="right" w:leader="dot" w:pos="10194"/>
        </w:tabs>
        <w:rPr>
          <w:highlight w:val="none"/>
        </w:rPr>
      </w:pPr>
      <w:r>
        <w:rPr>
          <w:highlight w:val="none"/>
        </w:rPr>
        <w:fldChar w:fldCharType="begin"/>
      </w:r>
      <w:r>
        <w:rPr>
          <w:highlight w:val="none"/>
        </w:rPr>
        <w:instrText xml:space="preserve"> HYPERLINK \l _Toc11346 </w:instrText>
      </w:r>
      <w:r>
        <w:rPr>
          <w:highlight w:val="none"/>
        </w:rPr>
        <w:fldChar w:fldCharType="separate"/>
      </w:r>
      <w:r>
        <w:rPr>
          <w:rFonts w:hint="eastAsia" w:ascii="宋体" w:hAnsi="宋体" w:cs="宋体"/>
          <w:bCs/>
          <w:kern w:val="2"/>
          <w:szCs w:val="21"/>
          <w:highlight w:val="none"/>
          <w:lang w:val="en-US" w:eastAsia="zh-CN"/>
        </w:rPr>
        <w:t>本项目无需缴纳履约保证金。</w:t>
      </w:r>
      <w:r>
        <w:rPr>
          <w:highlight w:val="none"/>
        </w:rPr>
        <w:tab/>
      </w:r>
      <w:r>
        <w:rPr>
          <w:highlight w:val="none"/>
        </w:rPr>
        <w:fldChar w:fldCharType="begin"/>
      </w:r>
      <w:r>
        <w:rPr>
          <w:highlight w:val="none"/>
        </w:rPr>
        <w:instrText xml:space="preserve"> PAGEREF _Toc11346 \h </w:instrText>
      </w:r>
      <w:r>
        <w:rPr>
          <w:highlight w:val="none"/>
        </w:rPr>
        <w:fldChar w:fldCharType="separate"/>
      </w:r>
      <w:r>
        <w:rPr>
          <w:highlight w:val="none"/>
        </w:rPr>
        <w:t>- 24 -</w:t>
      </w:r>
      <w:r>
        <w:rPr>
          <w:highlight w:val="none"/>
        </w:rPr>
        <w:fldChar w:fldCharType="end"/>
      </w:r>
      <w:r>
        <w:rPr>
          <w:highlight w:val="none"/>
        </w:rPr>
        <w:fldChar w:fldCharType="end"/>
      </w:r>
    </w:p>
    <w:p w14:paraId="33563C5E">
      <w:pPr>
        <w:pStyle w:val="12"/>
        <w:tabs>
          <w:tab w:val="right" w:leader="dot" w:pos="10194"/>
        </w:tabs>
        <w:rPr>
          <w:highlight w:val="none"/>
        </w:rPr>
      </w:pPr>
      <w:r>
        <w:rPr>
          <w:highlight w:val="none"/>
        </w:rPr>
        <w:fldChar w:fldCharType="begin"/>
      </w:r>
      <w:r>
        <w:rPr>
          <w:highlight w:val="none"/>
        </w:rPr>
        <w:instrText xml:space="preserve"> HYPERLINK \l _Toc14283 </w:instrText>
      </w:r>
      <w:r>
        <w:rPr>
          <w:highlight w:val="none"/>
        </w:rPr>
        <w:fldChar w:fldCharType="separate"/>
      </w:r>
      <w:r>
        <w:rPr>
          <w:rFonts w:hint="eastAsia" w:ascii="宋体" w:hAnsi="宋体" w:cs="宋体"/>
          <w:szCs w:val="21"/>
          <w:highlight w:val="none"/>
        </w:rPr>
        <w:t>29. 签订合同</w:t>
      </w:r>
      <w:r>
        <w:rPr>
          <w:highlight w:val="none"/>
        </w:rPr>
        <w:tab/>
      </w:r>
      <w:r>
        <w:rPr>
          <w:highlight w:val="none"/>
        </w:rPr>
        <w:fldChar w:fldCharType="begin"/>
      </w:r>
      <w:r>
        <w:rPr>
          <w:highlight w:val="none"/>
        </w:rPr>
        <w:instrText xml:space="preserve"> PAGEREF _Toc14283 \h </w:instrText>
      </w:r>
      <w:r>
        <w:rPr>
          <w:highlight w:val="none"/>
        </w:rPr>
        <w:fldChar w:fldCharType="separate"/>
      </w:r>
      <w:r>
        <w:rPr>
          <w:highlight w:val="none"/>
        </w:rPr>
        <w:t>- 24 -</w:t>
      </w:r>
      <w:r>
        <w:rPr>
          <w:highlight w:val="none"/>
        </w:rPr>
        <w:fldChar w:fldCharType="end"/>
      </w:r>
      <w:r>
        <w:rPr>
          <w:highlight w:val="none"/>
        </w:rPr>
        <w:fldChar w:fldCharType="end"/>
      </w:r>
    </w:p>
    <w:p w14:paraId="47D45054">
      <w:pPr>
        <w:pStyle w:val="17"/>
        <w:tabs>
          <w:tab w:val="right" w:leader="dot" w:pos="10194"/>
        </w:tabs>
        <w:rPr>
          <w:highlight w:val="none"/>
        </w:rPr>
      </w:pPr>
      <w:r>
        <w:rPr>
          <w:highlight w:val="none"/>
        </w:rPr>
        <w:fldChar w:fldCharType="begin"/>
      </w:r>
      <w:r>
        <w:rPr>
          <w:highlight w:val="none"/>
        </w:rPr>
        <w:instrText xml:space="preserve"> HYPERLINK \l _Toc1012 </w:instrText>
      </w:r>
      <w:r>
        <w:rPr>
          <w:highlight w:val="none"/>
        </w:rPr>
        <w:fldChar w:fldCharType="separate"/>
      </w:r>
      <w:r>
        <w:rPr>
          <w:rFonts w:hint="eastAsia" w:ascii="宋体" w:hAnsi="宋体" w:cs="宋体"/>
          <w:bCs w:val="0"/>
          <w:szCs w:val="28"/>
          <w:highlight w:val="none"/>
        </w:rPr>
        <w:t>六、其他事项</w:t>
      </w:r>
      <w:r>
        <w:rPr>
          <w:highlight w:val="none"/>
        </w:rPr>
        <w:tab/>
      </w:r>
      <w:r>
        <w:rPr>
          <w:highlight w:val="none"/>
        </w:rPr>
        <w:fldChar w:fldCharType="begin"/>
      </w:r>
      <w:r>
        <w:rPr>
          <w:highlight w:val="none"/>
        </w:rPr>
        <w:instrText xml:space="preserve"> PAGEREF _Toc1012 \h </w:instrText>
      </w:r>
      <w:r>
        <w:rPr>
          <w:highlight w:val="none"/>
        </w:rPr>
        <w:fldChar w:fldCharType="separate"/>
      </w:r>
      <w:r>
        <w:rPr>
          <w:highlight w:val="none"/>
        </w:rPr>
        <w:t>- 24 -</w:t>
      </w:r>
      <w:r>
        <w:rPr>
          <w:highlight w:val="none"/>
        </w:rPr>
        <w:fldChar w:fldCharType="end"/>
      </w:r>
      <w:r>
        <w:rPr>
          <w:highlight w:val="none"/>
        </w:rPr>
        <w:fldChar w:fldCharType="end"/>
      </w:r>
    </w:p>
    <w:p w14:paraId="3B82A0B0">
      <w:pPr>
        <w:pStyle w:val="12"/>
        <w:tabs>
          <w:tab w:val="right" w:leader="dot" w:pos="10194"/>
        </w:tabs>
        <w:rPr>
          <w:highlight w:val="none"/>
        </w:rPr>
      </w:pPr>
      <w:r>
        <w:rPr>
          <w:highlight w:val="none"/>
        </w:rPr>
        <w:fldChar w:fldCharType="begin"/>
      </w:r>
      <w:r>
        <w:rPr>
          <w:highlight w:val="none"/>
        </w:rPr>
        <w:instrText xml:space="preserve"> HYPERLINK \l _Toc24771 </w:instrText>
      </w:r>
      <w:r>
        <w:rPr>
          <w:highlight w:val="none"/>
        </w:rPr>
        <w:fldChar w:fldCharType="separate"/>
      </w:r>
      <w:r>
        <w:rPr>
          <w:rFonts w:hint="eastAsia" w:ascii="宋体" w:hAnsi="宋体" w:cs="宋体"/>
          <w:szCs w:val="21"/>
          <w:highlight w:val="none"/>
        </w:rPr>
        <w:t>30. 采购代理服务费</w:t>
      </w:r>
      <w:r>
        <w:rPr>
          <w:highlight w:val="none"/>
        </w:rPr>
        <w:tab/>
      </w:r>
      <w:r>
        <w:rPr>
          <w:highlight w:val="none"/>
        </w:rPr>
        <w:fldChar w:fldCharType="begin"/>
      </w:r>
      <w:r>
        <w:rPr>
          <w:highlight w:val="none"/>
        </w:rPr>
        <w:instrText xml:space="preserve"> PAGEREF _Toc24771 \h </w:instrText>
      </w:r>
      <w:r>
        <w:rPr>
          <w:highlight w:val="none"/>
        </w:rPr>
        <w:fldChar w:fldCharType="separate"/>
      </w:r>
      <w:r>
        <w:rPr>
          <w:highlight w:val="none"/>
        </w:rPr>
        <w:t>- 24 -</w:t>
      </w:r>
      <w:r>
        <w:rPr>
          <w:highlight w:val="none"/>
        </w:rPr>
        <w:fldChar w:fldCharType="end"/>
      </w:r>
      <w:r>
        <w:rPr>
          <w:highlight w:val="none"/>
        </w:rPr>
        <w:fldChar w:fldCharType="end"/>
      </w:r>
    </w:p>
    <w:p w14:paraId="5CC83E98">
      <w:pPr>
        <w:pStyle w:val="12"/>
        <w:tabs>
          <w:tab w:val="right" w:leader="dot" w:pos="10194"/>
        </w:tabs>
        <w:rPr>
          <w:highlight w:val="none"/>
        </w:rPr>
      </w:pPr>
      <w:r>
        <w:rPr>
          <w:highlight w:val="none"/>
        </w:rPr>
        <w:fldChar w:fldCharType="begin"/>
      </w:r>
      <w:r>
        <w:rPr>
          <w:highlight w:val="none"/>
        </w:rPr>
        <w:instrText xml:space="preserve"> HYPERLINK \l _Toc29286 </w:instrText>
      </w:r>
      <w:r>
        <w:rPr>
          <w:highlight w:val="none"/>
        </w:rPr>
        <w:fldChar w:fldCharType="separate"/>
      </w:r>
      <w:r>
        <w:rPr>
          <w:rFonts w:ascii="宋体" w:hAnsi="宋体" w:eastAsia="宋体" w:cs="宋体"/>
          <w:kern w:val="2"/>
          <w:szCs w:val="21"/>
          <w:highlight w:val="none"/>
        </w:rPr>
        <w:t>31.</w:t>
      </w:r>
      <w:r>
        <w:rPr>
          <w:rFonts w:hint="eastAsia" w:ascii="Times New Roman" w:hAnsi="Times New Roman" w:eastAsia="宋体" w:cs="Times New Roman"/>
          <w:szCs w:val="21"/>
          <w:highlight w:val="none"/>
          <w:lang w:eastAsia="zh-CN"/>
        </w:rPr>
        <w:t>编</w:t>
      </w:r>
      <w:r>
        <w:rPr>
          <w:rFonts w:hint="eastAsia" w:hAnsi="Times New Roman" w:cs="Times New Roman"/>
          <w:szCs w:val="21"/>
          <w:highlight w:val="none"/>
          <w:lang w:eastAsia="zh-CN"/>
        </w:rPr>
        <w:t>制</w:t>
      </w:r>
      <w:r>
        <w:rPr>
          <w:rFonts w:hint="eastAsia" w:hAnsi="Times New Roman" w:cs="Times New Roman"/>
          <w:szCs w:val="24"/>
          <w:highlight w:val="none"/>
          <w:lang w:eastAsia="zh-CN"/>
        </w:rPr>
        <w:t>依据</w:t>
      </w:r>
      <w:r>
        <w:rPr>
          <w:highlight w:val="none"/>
        </w:rPr>
        <w:tab/>
      </w:r>
      <w:r>
        <w:rPr>
          <w:highlight w:val="none"/>
        </w:rPr>
        <w:fldChar w:fldCharType="begin"/>
      </w:r>
      <w:r>
        <w:rPr>
          <w:highlight w:val="none"/>
        </w:rPr>
        <w:instrText xml:space="preserve"> PAGEREF _Toc29286 \h </w:instrText>
      </w:r>
      <w:r>
        <w:rPr>
          <w:highlight w:val="none"/>
        </w:rPr>
        <w:fldChar w:fldCharType="separate"/>
      </w:r>
      <w:r>
        <w:rPr>
          <w:highlight w:val="none"/>
        </w:rPr>
        <w:t>- 24 -</w:t>
      </w:r>
      <w:r>
        <w:rPr>
          <w:highlight w:val="none"/>
        </w:rPr>
        <w:fldChar w:fldCharType="end"/>
      </w:r>
      <w:r>
        <w:rPr>
          <w:highlight w:val="none"/>
        </w:rPr>
        <w:fldChar w:fldCharType="end"/>
      </w:r>
    </w:p>
    <w:p w14:paraId="463E445B">
      <w:pPr>
        <w:pStyle w:val="16"/>
        <w:tabs>
          <w:tab w:val="right" w:leader="dot" w:pos="10194"/>
        </w:tabs>
        <w:rPr>
          <w:highlight w:val="none"/>
        </w:rPr>
      </w:pPr>
      <w:r>
        <w:rPr>
          <w:highlight w:val="none"/>
        </w:rPr>
        <w:fldChar w:fldCharType="begin"/>
      </w:r>
      <w:r>
        <w:rPr>
          <w:highlight w:val="none"/>
        </w:rPr>
        <w:instrText xml:space="preserve"> HYPERLINK \l _Toc16761 </w:instrText>
      </w:r>
      <w:r>
        <w:rPr>
          <w:highlight w:val="none"/>
        </w:rPr>
        <w:fldChar w:fldCharType="separate"/>
      </w:r>
      <w:r>
        <w:rPr>
          <w:rFonts w:hint="eastAsia" w:ascii="宋体" w:hAnsi="宋体" w:cs="宋体"/>
          <w:szCs w:val="32"/>
          <w:highlight w:val="none"/>
          <w:lang w:eastAsia="zh-CN"/>
        </w:rPr>
        <w:t>第三章</w:t>
      </w:r>
      <w:r>
        <w:rPr>
          <w:rFonts w:hint="eastAsia" w:ascii="宋体" w:hAnsi="宋体" w:cs="宋体"/>
          <w:szCs w:val="32"/>
          <w:highlight w:val="none"/>
        </w:rPr>
        <w:t xml:space="preserve"> 采购需求</w:t>
      </w:r>
      <w:r>
        <w:rPr>
          <w:highlight w:val="none"/>
        </w:rPr>
        <w:tab/>
      </w:r>
      <w:r>
        <w:rPr>
          <w:highlight w:val="none"/>
        </w:rPr>
        <w:fldChar w:fldCharType="begin"/>
      </w:r>
      <w:r>
        <w:rPr>
          <w:highlight w:val="none"/>
        </w:rPr>
        <w:instrText xml:space="preserve"> PAGEREF _Toc16761 \h </w:instrText>
      </w:r>
      <w:r>
        <w:rPr>
          <w:highlight w:val="none"/>
        </w:rPr>
        <w:fldChar w:fldCharType="separate"/>
      </w:r>
      <w:r>
        <w:rPr>
          <w:highlight w:val="none"/>
        </w:rPr>
        <w:t>- 25 -</w:t>
      </w:r>
      <w:r>
        <w:rPr>
          <w:highlight w:val="none"/>
        </w:rPr>
        <w:fldChar w:fldCharType="end"/>
      </w:r>
      <w:r>
        <w:rPr>
          <w:highlight w:val="none"/>
        </w:rPr>
        <w:fldChar w:fldCharType="end"/>
      </w:r>
    </w:p>
    <w:p w14:paraId="32305F15">
      <w:pPr>
        <w:pStyle w:val="16"/>
        <w:tabs>
          <w:tab w:val="right" w:leader="dot" w:pos="10194"/>
        </w:tabs>
        <w:rPr>
          <w:highlight w:val="none"/>
        </w:rPr>
      </w:pPr>
      <w:r>
        <w:rPr>
          <w:highlight w:val="none"/>
        </w:rPr>
        <w:fldChar w:fldCharType="begin"/>
      </w:r>
      <w:r>
        <w:rPr>
          <w:highlight w:val="none"/>
        </w:rPr>
        <w:instrText xml:space="preserve"> HYPERLINK \l _Toc5053 </w:instrText>
      </w:r>
      <w:r>
        <w:rPr>
          <w:highlight w:val="none"/>
        </w:rPr>
        <w:fldChar w:fldCharType="separate"/>
      </w:r>
      <w:r>
        <w:rPr>
          <w:rFonts w:hint="eastAsia" w:ascii="宋体" w:hAnsi="宋体" w:cs="宋体"/>
          <w:bCs/>
          <w:szCs w:val="32"/>
          <w:highlight w:val="none"/>
        </w:rPr>
        <w:t>第四章 评审办法</w:t>
      </w:r>
      <w:r>
        <w:rPr>
          <w:highlight w:val="none"/>
        </w:rPr>
        <w:tab/>
      </w:r>
      <w:r>
        <w:rPr>
          <w:highlight w:val="none"/>
        </w:rPr>
        <w:fldChar w:fldCharType="begin"/>
      </w:r>
      <w:r>
        <w:rPr>
          <w:highlight w:val="none"/>
        </w:rPr>
        <w:instrText xml:space="preserve"> PAGEREF _Toc5053 \h </w:instrText>
      </w:r>
      <w:r>
        <w:rPr>
          <w:highlight w:val="none"/>
        </w:rPr>
        <w:fldChar w:fldCharType="separate"/>
      </w:r>
      <w:r>
        <w:rPr>
          <w:highlight w:val="none"/>
        </w:rPr>
        <w:t>- 46 -</w:t>
      </w:r>
      <w:r>
        <w:rPr>
          <w:highlight w:val="none"/>
        </w:rPr>
        <w:fldChar w:fldCharType="end"/>
      </w:r>
      <w:r>
        <w:rPr>
          <w:highlight w:val="none"/>
        </w:rPr>
        <w:fldChar w:fldCharType="end"/>
      </w:r>
    </w:p>
    <w:p w14:paraId="1C833719">
      <w:pPr>
        <w:pStyle w:val="16"/>
        <w:tabs>
          <w:tab w:val="right" w:leader="dot" w:pos="10194"/>
        </w:tabs>
        <w:rPr>
          <w:highlight w:val="none"/>
        </w:rPr>
      </w:pPr>
      <w:r>
        <w:rPr>
          <w:highlight w:val="none"/>
        </w:rPr>
        <w:fldChar w:fldCharType="begin"/>
      </w:r>
      <w:r>
        <w:rPr>
          <w:highlight w:val="none"/>
        </w:rPr>
        <w:instrText xml:space="preserve"> HYPERLINK \l _Toc15405 </w:instrText>
      </w:r>
      <w:r>
        <w:rPr>
          <w:highlight w:val="none"/>
        </w:rPr>
        <w:fldChar w:fldCharType="separate"/>
      </w:r>
      <w:r>
        <w:rPr>
          <w:rFonts w:hint="eastAsia" w:ascii="宋体" w:hAnsi="宋体" w:cs="宋体"/>
          <w:szCs w:val="32"/>
          <w:highlight w:val="none"/>
          <w:lang w:eastAsia="zh-CN"/>
        </w:rPr>
        <w:t>第五章</w:t>
      </w:r>
      <w:r>
        <w:rPr>
          <w:rFonts w:hint="eastAsia" w:ascii="宋体" w:hAnsi="宋体" w:cs="宋体"/>
          <w:szCs w:val="32"/>
          <w:highlight w:val="none"/>
          <w:lang w:val="en-US" w:eastAsia="zh-CN"/>
        </w:rPr>
        <w:t xml:space="preserve"> </w:t>
      </w:r>
      <w:r>
        <w:rPr>
          <w:rFonts w:hint="eastAsia" w:ascii="宋体" w:hAnsi="宋体" w:cs="宋体"/>
          <w:szCs w:val="32"/>
          <w:highlight w:val="none"/>
        </w:rPr>
        <w:t>采购合同（合同主要条款及格式）</w:t>
      </w:r>
      <w:r>
        <w:rPr>
          <w:highlight w:val="none"/>
        </w:rPr>
        <w:tab/>
      </w:r>
      <w:r>
        <w:rPr>
          <w:highlight w:val="none"/>
        </w:rPr>
        <w:fldChar w:fldCharType="begin"/>
      </w:r>
      <w:r>
        <w:rPr>
          <w:highlight w:val="none"/>
        </w:rPr>
        <w:instrText xml:space="preserve"> PAGEREF _Toc15405 \h </w:instrText>
      </w:r>
      <w:r>
        <w:rPr>
          <w:highlight w:val="none"/>
        </w:rPr>
        <w:fldChar w:fldCharType="separate"/>
      </w:r>
      <w:r>
        <w:rPr>
          <w:highlight w:val="none"/>
        </w:rPr>
        <w:t>- 53 -</w:t>
      </w:r>
      <w:r>
        <w:rPr>
          <w:highlight w:val="none"/>
        </w:rPr>
        <w:fldChar w:fldCharType="end"/>
      </w:r>
      <w:r>
        <w:rPr>
          <w:highlight w:val="none"/>
        </w:rPr>
        <w:fldChar w:fldCharType="end"/>
      </w:r>
    </w:p>
    <w:p w14:paraId="796EBE95">
      <w:pPr>
        <w:pStyle w:val="16"/>
        <w:tabs>
          <w:tab w:val="right" w:leader="dot" w:pos="10194"/>
        </w:tabs>
        <w:rPr>
          <w:highlight w:val="none"/>
        </w:rPr>
      </w:pPr>
      <w:r>
        <w:rPr>
          <w:highlight w:val="none"/>
        </w:rPr>
        <w:fldChar w:fldCharType="begin"/>
      </w:r>
      <w:r>
        <w:rPr>
          <w:highlight w:val="none"/>
        </w:rPr>
        <w:instrText xml:space="preserve"> HYPERLINK \l _Toc6817 </w:instrText>
      </w:r>
      <w:r>
        <w:rPr>
          <w:highlight w:val="none"/>
        </w:rPr>
        <w:fldChar w:fldCharType="separate"/>
      </w:r>
      <w:r>
        <w:rPr>
          <w:rFonts w:hint="eastAsia" w:ascii="宋体" w:hAnsi="宋体" w:cs="宋体"/>
          <w:szCs w:val="32"/>
          <w:highlight w:val="none"/>
        </w:rPr>
        <w:t>第六章  响应文件（格式）</w:t>
      </w:r>
      <w:r>
        <w:rPr>
          <w:highlight w:val="none"/>
        </w:rPr>
        <w:tab/>
      </w:r>
      <w:r>
        <w:rPr>
          <w:highlight w:val="none"/>
        </w:rPr>
        <w:fldChar w:fldCharType="begin"/>
      </w:r>
      <w:r>
        <w:rPr>
          <w:highlight w:val="none"/>
        </w:rPr>
        <w:instrText xml:space="preserve"> PAGEREF _Toc6817 \h </w:instrText>
      </w:r>
      <w:r>
        <w:rPr>
          <w:highlight w:val="none"/>
        </w:rPr>
        <w:fldChar w:fldCharType="separate"/>
      </w:r>
      <w:r>
        <w:rPr>
          <w:highlight w:val="none"/>
        </w:rPr>
        <w:t>- 56 -</w:t>
      </w:r>
      <w:r>
        <w:rPr>
          <w:highlight w:val="none"/>
        </w:rPr>
        <w:fldChar w:fldCharType="end"/>
      </w:r>
      <w:r>
        <w:rPr>
          <w:highlight w:val="none"/>
        </w:rPr>
        <w:fldChar w:fldCharType="end"/>
      </w:r>
    </w:p>
    <w:p w14:paraId="71B22D61">
      <w:pPr>
        <w:pStyle w:val="17"/>
        <w:tabs>
          <w:tab w:val="right" w:leader="dot" w:pos="10194"/>
        </w:tabs>
        <w:rPr>
          <w:highlight w:val="none"/>
        </w:rPr>
      </w:pPr>
      <w:r>
        <w:rPr>
          <w:highlight w:val="none"/>
        </w:rPr>
        <w:fldChar w:fldCharType="begin"/>
      </w:r>
      <w:r>
        <w:rPr>
          <w:highlight w:val="none"/>
        </w:rPr>
        <w:instrText xml:space="preserve"> HYPERLINK \l _Toc25452 </w:instrText>
      </w:r>
      <w:r>
        <w:rPr>
          <w:highlight w:val="none"/>
        </w:rPr>
        <w:fldChar w:fldCharType="separate"/>
      </w:r>
      <w:r>
        <w:rPr>
          <w:rFonts w:hint="eastAsia" w:ascii="宋体" w:hAnsi="宋体" w:cs="宋体"/>
          <w:bCs w:val="0"/>
          <w:highlight w:val="none"/>
        </w:rPr>
        <w:t>（一）资格性响应证明材料目录</w:t>
      </w:r>
      <w:r>
        <w:rPr>
          <w:highlight w:val="none"/>
        </w:rPr>
        <w:tab/>
      </w:r>
      <w:r>
        <w:rPr>
          <w:highlight w:val="none"/>
        </w:rPr>
        <w:fldChar w:fldCharType="begin"/>
      </w:r>
      <w:r>
        <w:rPr>
          <w:highlight w:val="none"/>
        </w:rPr>
        <w:instrText xml:space="preserve"> PAGEREF _Toc25452 \h </w:instrText>
      </w:r>
      <w:r>
        <w:rPr>
          <w:highlight w:val="none"/>
        </w:rPr>
        <w:fldChar w:fldCharType="separate"/>
      </w:r>
      <w:r>
        <w:rPr>
          <w:highlight w:val="none"/>
        </w:rPr>
        <w:t>- 58 -</w:t>
      </w:r>
      <w:r>
        <w:rPr>
          <w:highlight w:val="none"/>
        </w:rPr>
        <w:fldChar w:fldCharType="end"/>
      </w:r>
      <w:r>
        <w:rPr>
          <w:highlight w:val="none"/>
        </w:rPr>
        <w:fldChar w:fldCharType="end"/>
      </w:r>
    </w:p>
    <w:p w14:paraId="7E9ED874">
      <w:pPr>
        <w:pStyle w:val="17"/>
        <w:tabs>
          <w:tab w:val="right" w:leader="dot" w:pos="10194"/>
        </w:tabs>
        <w:rPr>
          <w:highlight w:val="none"/>
        </w:rPr>
      </w:pPr>
      <w:r>
        <w:rPr>
          <w:highlight w:val="none"/>
        </w:rPr>
        <w:fldChar w:fldCharType="begin"/>
      </w:r>
      <w:r>
        <w:rPr>
          <w:highlight w:val="none"/>
        </w:rPr>
        <w:instrText xml:space="preserve"> HYPERLINK \l _Toc27902 </w:instrText>
      </w:r>
      <w:r>
        <w:rPr>
          <w:highlight w:val="none"/>
        </w:rPr>
        <w:fldChar w:fldCharType="separate"/>
      </w:r>
      <w:r>
        <w:rPr>
          <w:rFonts w:hint="eastAsia" w:ascii="宋体" w:hAnsi="宋体" w:cs="宋体"/>
          <w:bCs/>
          <w:szCs w:val="32"/>
          <w:highlight w:val="none"/>
        </w:rPr>
        <w:t>（二）符合性响应证明材料目录</w:t>
      </w:r>
      <w:r>
        <w:rPr>
          <w:highlight w:val="none"/>
        </w:rPr>
        <w:tab/>
      </w:r>
      <w:r>
        <w:rPr>
          <w:highlight w:val="none"/>
        </w:rPr>
        <w:fldChar w:fldCharType="begin"/>
      </w:r>
      <w:r>
        <w:rPr>
          <w:highlight w:val="none"/>
        </w:rPr>
        <w:instrText xml:space="preserve"> PAGEREF _Toc27902 \h </w:instrText>
      </w:r>
      <w:r>
        <w:rPr>
          <w:highlight w:val="none"/>
        </w:rPr>
        <w:fldChar w:fldCharType="separate"/>
      </w:r>
      <w:r>
        <w:rPr>
          <w:highlight w:val="none"/>
        </w:rPr>
        <w:t>- 65 -</w:t>
      </w:r>
      <w:r>
        <w:rPr>
          <w:highlight w:val="none"/>
        </w:rPr>
        <w:fldChar w:fldCharType="end"/>
      </w:r>
      <w:r>
        <w:rPr>
          <w:highlight w:val="none"/>
        </w:rPr>
        <w:fldChar w:fldCharType="end"/>
      </w:r>
    </w:p>
    <w:p w14:paraId="03547932">
      <w:pPr>
        <w:pStyle w:val="17"/>
        <w:tabs>
          <w:tab w:val="right" w:leader="dot" w:pos="10194"/>
        </w:tabs>
        <w:rPr>
          <w:highlight w:val="none"/>
        </w:rPr>
      </w:pPr>
      <w:r>
        <w:rPr>
          <w:highlight w:val="none"/>
        </w:rPr>
        <w:fldChar w:fldCharType="begin"/>
      </w:r>
      <w:r>
        <w:rPr>
          <w:highlight w:val="none"/>
        </w:rPr>
        <w:instrText xml:space="preserve"> HYPERLINK \l _Toc13780 </w:instrText>
      </w:r>
      <w:r>
        <w:rPr>
          <w:highlight w:val="none"/>
        </w:rPr>
        <w:fldChar w:fldCharType="separate"/>
      </w:r>
      <w:r>
        <w:rPr>
          <w:rFonts w:hint="eastAsia" w:ascii="宋体" w:hAnsi="宋体" w:cs="宋体"/>
          <w:bCs/>
          <w:szCs w:val="32"/>
          <w:highlight w:val="none"/>
        </w:rPr>
        <w:t>（三）其他有效证明材料目录</w:t>
      </w:r>
      <w:r>
        <w:rPr>
          <w:highlight w:val="none"/>
        </w:rPr>
        <w:tab/>
      </w:r>
      <w:r>
        <w:rPr>
          <w:highlight w:val="none"/>
        </w:rPr>
        <w:fldChar w:fldCharType="begin"/>
      </w:r>
      <w:r>
        <w:rPr>
          <w:highlight w:val="none"/>
        </w:rPr>
        <w:instrText xml:space="preserve"> PAGEREF _Toc13780 \h </w:instrText>
      </w:r>
      <w:r>
        <w:rPr>
          <w:highlight w:val="none"/>
        </w:rPr>
        <w:fldChar w:fldCharType="separate"/>
      </w:r>
      <w:r>
        <w:rPr>
          <w:highlight w:val="none"/>
        </w:rPr>
        <w:t xml:space="preserve">- </w:t>
      </w:r>
      <w:r>
        <w:rPr>
          <w:rFonts w:hint="eastAsia"/>
          <w:highlight w:val="none"/>
          <w:lang w:val="en-US" w:eastAsia="zh-CN"/>
        </w:rPr>
        <w:t>72</w:t>
      </w:r>
      <w:r>
        <w:rPr>
          <w:highlight w:val="none"/>
        </w:rPr>
        <w:t xml:space="preserve"> -</w:t>
      </w:r>
      <w:r>
        <w:rPr>
          <w:highlight w:val="none"/>
        </w:rPr>
        <w:fldChar w:fldCharType="end"/>
      </w:r>
      <w:r>
        <w:rPr>
          <w:highlight w:val="none"/>
        </w:rPr>
        <w:fldChar w:fldCharType="end"/>
      </w:r>
    </w:p>
    <w:p w14:paraId="44705CAD">
      <w:pPr>
        <w:rPr>
          <w:highlight w:val="none"/>
        </w:rPr>
      </w:pPr>
      <w:r>
        <w:rPr>
          <w:highlight w:val="none"/>
        </w:rPr>
        <w:fldChar w:fldCharType="end"/>
      </w:r>
    </w:p>
    <w:p w14:paraId="304E37AC">
      <w:pPr>
        <w:rPr>
          <w:highlight w:val="none"/>
        </w:rPr>
      </w:pPr>
    </w:p>
    <w:p w14:paraId="6C88073B">
      <w:pPr>
        <w:rPr>
          <w:highlight w:val="none"/>
        </w:rPr>
      </w:pPr>
    </w:p>
    <w:p w14:paraId="330BB684">
      <w:pPr>
        <w:rPr>
          <w:highlight w:val="none"/>
        </w:rPr>
      </w:pPr>
    </w:p>
    <w:p w14:paraId="62957B7C">
      <w:pPr>
        <w:rPr>
          <w:highlight w:val="none"/>
        </w:rPr>
      </w:pPr>
    </w:p>
    <w:p w14:paraId="09BF2718">
      <w:pPr>
        <w:rPr>
          <w:highlight w:val="none"/>
        </w:rPr>
      </w:pPr>
    </w:p>
    <w:p w14:paraId="0D7EE223">
      <w:pPr>
        <w:rPr>
          <w:highlight w:val="none"/>
        </w:rPr>
      </w:pPr>
    </w:p>
    <w:p w14:paraId="70C99651">
      <w:pPr>
        <w:rPr>
          <w:highlight w:val="none"/>
        </w:rPr>
      </w:pPr>
    </w:p>
    <w:p w14:paraId="6E7995D8">
      <w:pPr>
        <w:rPr>
          <w:highlight w:val="none"/>
        </w:rPr>
      </w:pPr>
    </w:p>
    <w:p w14:paraId="4CEDAD4D">
      <w:pPr>
        <w:rPr>
          <w:highlight w:val="none"/>
        </w:rPr>
      </w:pPr>
    </w:p>
    <w:p w14:paraId="05BBB73E">
      <w:pPr>
        <w:rPr>
          <w:highlight w:val="none"/>
        </w:rPr>
      </w:pPr>
    </w:p>
    <w:p w14:paraId="19B2FE55">
      <w:pPr>
        <w:rPr>
          <w:highlight w:val="none"/>
        </w:rPr>
      </w:pPr>
    </w:p>
    <w:p w14:paraId="3E7378F9">
      <w:pPr>
        <w:rPr>
          <w:highlight w:val="none"/>
        </w:rPr>
      </w:pPr>
    </w:p>
    <w:p w14:paraId="55315A38">
      <w:pPr>
        <w:rPr>
          <w:highlight w:val="none"/>
        </w:rPr>
      </w:pPr>
    </w:p>
    <w:p w14:paraId="1C3CD475">
      <w:pPr>
        <w:rPr>
          <w:highlight w:val="none"/>
        </w:rPr>
      </w:pPr>
    </w:p>
    <w:p w14:paraId="5818E737">
      <w:pPr>
        <w:rPr>
          <w:highlight w:val="none"/>
        </w:rPr>
      </w:pPr>
    </w:p>
    <w:p w14:paraId="5A49D563">
      <w:pPr>
        <w:rPr>
          <w:highlight w:val="none"/>
        </w:rPr>
      </w:pPr>
    </w:p>
    <w:p w14:paraId="222156D3">
      <w:pPr>
        <w:rPr>
          <w:highlight w:val="none"/>
        </w:rPr>
      </w:pPr>
    </w:p>
    <w:p w14:paraId="3D69642A">
      <w:pPr>
        <w:rPr>
          <w:highlight w:val="none"/>
        </w:rPr>
      </w:pPr>
    </w:p>
    <w:p w14:paraId="1E618726">
      <w:pPr>
        <w:rPr>
          <w:highlight w:val="none"/>
        </w:rPr>
      </w:pPr>
    </w:p>
    <w:p w14:paraId="1D388BA6">
      <w:pPr>
        <w:rPr>
          <w:highlight w:val="none"/>
        </w:rPr>
      </w:pPr>
    </w:p>
    <w:p w14:paraId="376E9C2B">
      <w:pPr>
        <w:rPr>
          <w:highlight w:val="none"/>
        </w:rPr>
      </w:pPr>
    </w:p>
    <w:p w14:paraId="17652484">
      <w:pPr>
        <w:rPr>
          <w:highlight w:val="none"/>
        </w:rPr>
      </w:pPr>
    </w:p>
    <w:p w14:paraId="65F92C84">
      <w:pPr>
        <w:rPr>
          <w:highlight w:val="none"/>
        </w:rPr>
      </w:pPr>
    </w:p>
    <w:p w14:paraId="6BDCC608">
      <w:pPr>
        <w:rPr>
          <w:highlight w:val="none"/>
        </w:rPr>
      </w:pPr>
    </w:p>
    <w:p w14:paraId="458872AF">
      <w:pPr>
        <w:rPr>
          <w:highlight w:val="none"/>
        </w:rPr>
      </w:pPr>
    </w:p>
    <w:p w14:paraId="28B84A3A">
      <w:pPr>
        <w:rPr>
          <w:highlight w:val="none"/>
        </w:rPr>
      </w:pPr>
    </w:p>
    <w:p w14:paraId="294EDF1C">
      <w:pPr>
        <w:rPr>
          <w:highlight w:val="none"/>
        </w:rPr>
      </w:pPr>
    </w:p>
    <w:p w14:paraId="0C4ECD9B">
      <w:pPr>
        <w:rPr>
          <w:highlight w:val="none"/>
        </w:rPr>
      </w:pPr>
    </w:p>
    <w:p w14:paraId="2C70C39B">
      <w:pPr>
        <w:rPr>
          <w:highlight w:val="none"/>
        </w:rPr>
      </w:pPr>
    </w:p>
    <w:p w14:paraId="0FD2E2E3">
      <w:pPr>
        <w:rPr>
          <w:highlight w:val="none"/>
        </w:rPr>
      </w:pPr>
    </w:p>
    <w:p w14:paraId="27F52C61">
      <w:pPr>
        <w:rPr>
          <w:highlight w:val="none"/>
        </w:rPr>
      </w:pPr>
    </w:p>
    <w:p w14:paraId="7B7590DE">
      <w:pPr>
        <w:rPr>
          <w:highlight w:val="none"/>
        </w:rPr>
      </w:pPr>
    </w:p>
    <w:p w14:paraId="7857CCC6">
      <w:pPr>
        <w:rPr>
          <w:highlight w:val="none"/>
        </w:rPr>
      </w:pPr>
    </w:p>
    <w:p w14:paraId="3C60AB96">
      <w:pPr>
        <w:pStyle w:val="2"/>
        <w:numPr>
          <w:ilvl w:val="0"/>
          <w:numId w:val="1"/>
        </w:numPr>
        <w:tabs>
          <w:tab w:val="left" w:pos="0"/>
        </w:tabs>
        <w:autoSpaceDE w:val="0"/>
        <w:autoSpaceDN w:val="0"/>
        <w:adjustRightInd w:val="0"/>
        <w:spacing w:before="0" w:after="0" w:line="360" w:lineRule="auto"/>
        <w:ind w:firstLine="425"/>
        <w:jc w:val="center"/>
        <w:rPr>
          <w:rFonts w:hint="eastAsia" w:ascii="宋体" w:hAnsi="宋体" w:cs="宋体"/>
          <w:sz w:val="32"/>
          <w:szCs w:val="32"/>
          <w:highlight w:val="none"/>
        </w:rPr>
      </w:pPr>
      <w:bookmarkStart w:id="10" w:name="_Toc4102"/>
      <w:bookmarkStart w:id="11" w:name="_Toc14981"/>
      <w:bookmarkStart w:id="12" w:name="_Toc12067"/>
      <w:r>
        <w:rPr>
          <w:rFonts w:hint="eastAsia" w:ascii="宋体" w:hAnsi="宋体" w:cs="宋体"/>
          <w:sz w:val="32"/>
          <w:szCs w:val="32"/>
          <w:highlight w:val="none"/>
        </w:rPr>
        <w:t>竞争性磋商公告</w:t>
      </w:r>
      <w:bookmarkEnd w:id="3"/>
      <w:bookmarkEnd w:id="4"/>
      <w:bookmarkEnd w:id="5"/>
      <w:bookmarkEnd w:id="6"/>
      <w:bookmarkEnd w:id="7"/>
      <w:bookmarkEnd w:id="8"/>
      <w:bookmarkEnd w:id="9"/>
      <w:bookmarkEnd w:id="10"/>
      <w:bookmarkEnd w:id="11"/>
      <w:bookmarkEnd w:id="12"/>
    </w:p>
    <w:p w14:paraId="618A5BE4">
      <w:pPr>
        <w:spacing w:line="360" w:lineRule="exact"/>
        <w:rPr>
          <w:rFonts w:hint="eastAsia" w:ascii="宋体" w:hAnsi="宋体" w:cs="宋体"/>
          <w:highlight w:val="none"/>
        </w:rPr>
      </w:pPr>
    </w:p>
    <w:tbl>
      <w:tblPr>
        <w:tblStyle w:val="20"/>
        <w:tblpPr w:leftFromText="180" w:rightFromText="180" w:vertAnchor="text" w:tblpX="38" w:tblpY="134"/>
        <w:tblOverlap w:val="never"/>
        <w:tblW w:w="10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0435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10220" w:type="dxa"/>
            <w:noWrap w:val="0"/>
            <w:vAlign w:val="top"/>
          </w:tcPr>
          <w:p w14:paraId="7252BDF2">
            <w:pPr>
              <w:spacing w:line="360" w:lineRule="exact"/>
              <w:ind w:firstLine="480" w:firstLineChars="200"/>
              <w:rPr>
                <w:rFonts w:hint="eastAsia" w:ascii="宋体" w:hAnsi="宋体" w:cs="宋体"/>
                <w:sz w:val="24"/>
                <w:highlight w:val="none"/>
              </w:rPr>
            </w:pPr>
            <w:r>
              <w:rPr>
                <w:rFonts w:hint="eastAsia" w:ascii="宋体" w:hAnsi="宋体" w:cs="宋体"/>
                <w:color w:val="000000"/>
                <w:sz w:val="24"/>
                <w:highlight w:val="none"/>
              </w:rPr>
              <w:t>项目概况</w:t>
            </w:r>
          </w:p>
          <w:p w14:paraId="79B0599C">
            <w:pPr>
              <w:spacing w:line="360" w:lineRule="exact"/>
              <w:ind w:firstLine="480" w:firstLineChars="200"/>
              <w:rPr>
                <w:rFonts w:hint="eastAsia" w:ascii="宋体" w:hAnsi="宋体" w:cs="宋体"/>
                <w:color w:val="000000"/>
                <w:sz w:val="24"/>
                <w:highlight w:val="none"/>
              </w:rPr>
            </w:pPr>
            <w:r>
              <w:rPr>
                <w:rFonts w:hint="eastAsia" w:ascii="宋体" w:hAnsi="宋体" w:cs="宋体"/>
                <w:sz w:val="24"/>
                <w:highlight w:val="none"/>
                <w:lang w:eastAsia="zh-CN"/>
              </w:rPr>
              <w:t>广西鸿墨项目管理有限公司</w:t>
            </w:r>
            <w:r>
              <w:rPr>
                <w:rFonts w:hint="eastAsia" w:ascii="宋体" w:hAnsi="宋体" w:cs="宋体"/>
                <w:sz w:val="24"/>
                <w:highlight w:val="none"/>
              </w:rPr>
              <w:t>受</w:t>
            </w:r>
            <w:r>
              <w:rPr>
                <w:rFonts w:hint="eastAsia" w:ascii="宋体" w:hAnsi="宋体" w:cs="宋体"/>
                <w:sz w:val="24"/>
                <w:highlight w:val="none"/>
                <w:u w:val="single"/>
                <w:lang w:val="en-US" w:eastAsia="zh-CN"/>
              </w:rPr>
              <w:t>桂林市秀峰区城市管理综合行政执法大队</w:t>
            </w:r>
            <w:r>
              <w:rPr>
                <w:rFonts w:hint="eastAsia" w:ascii="宋体" w:hAnsi="宋体" w:cs="宋体"/>
                <w:sz w:val="24"/>
                <w:highlight w:val="none"/>
              </w:rPr>
              <w:t>委托，根</w:t>
            </w:r>
            <w:r>
              <w:rPr>
                <w:rFonts w:hint="eastAsia" w:ascii="宋体" w:hAnsi="宋体" w:cs="宋体"/>
                <w:color w:val="000000"/>
                <w:sz w:val="24"/>
                <w:highlight w:val="none"/>
              </w:rPr>
              <w:t>据《中华人民共和国政府采购法》《中华人民共和国政府采购法实施条例》《政府采购竞争性磋商采购方式管理暂行办法》等规定，现就</w:t>
            </w:r>
            <w:r>
              <w:rPr>
                <w:rFonts w:hint="eastAsia" w:ascii="宋体" w:hAnsi="宋体" w:cs="宋体"/>
                <w:color w:val="000000"/>
                <w:sz w:val="24"/>
                <w:highlight w:val="none"/>
                <w:u w:val="single"/>
                <w:lang w:eastAsia="zh-CN"/>
              </w:rPr>
              <w:t>桂林市秀峰区城市管理综合行政执法大队食堂用餐供应商服务（重）</w:t>
            </w:r>
            <w:r>
              <w:rPr>
                <w:rFonts w:hint="eastAsia" w:ascii="宋体" w:hAnsi="宋体" w:cs="宋体"/>
                <w:color w:val="000000"/>
                <w:sz w:val="24"/>
                <w:highlight w:val="none"/>
              </w:rPr>
              <w:t>项目进行竞争性磋商采购，欢迎符合条件的供应商前来参加磋商活动，并</w:t>
            </w:r>
            <w:r>
              <w:rPr>
                <w:rFonts w:hint="eastAsia" w:ascii="宋体" w:hAnsi="宋体" w:cs="宋体"/>
                <w:sz w:val="24"/>
                <w:highlight w:val="none"/>
              </w:rPr>
              <w:t>于</w:t>
            </w:r>
            <w:r>
              <w:rPr>
                <w:rFonts w:hint="eastAsia" w:ascii="宋体" w:hAnsi="宋体" w:cs="宋体"/>
                <w:sz w:val="24"/>
                <w:highlight w:val="none"/>
                <w:lang w:eastAsia="zh-CN"/>
              </w:rPr>
              <w:t>2026年6月8日</w:t>
            </w:r>
            <w:r>
              <w:rPr>
                <w:rFonts w:hint="eastAsia" w:ascii="宋体" w:hAnsi="宋体" w:cs="宋体"/>
                <w:sz w:val="24"/>
                <w:highlight w:val="none"/>
              </w:rPr>
              <w:t>上午09时30分前递</w:t>
            </w:r>
            <w:r>
              <w:rPr>
                <w:rFonts w:hint="eastAsia" w:ascii="宋体" w:hAnsi="宋体" w:cs="宋体"/>
                <w:color w:val="000000"/>
                <w:sz w:val="24"/>
                <w:highlight w:val="none"/>
              </w:rPr>
              <w:t>交响应文件。现将本次竞争性磋商的有关事项公告如下：</w:t>
            </w:r>
          </w:p>
        </w:tc>
      </w:tr>
    </w:tbl>
    <w:p w14:paraId="7C704A3E">
      <w:pPr>
        <w:spacing w:line="360" w:lineRule="exact"/>
        <w:rPr>
          <w:rFonts w:hint="eastAsia" w:ascii="宋体" w:hAnsi="宋体" w:cs="宋体"/>
          <w:color w:val="000000"/>
          <w:sz w:val="24"/>
          <w:highlight w:val="none"/>
        </w:rPr>
      </w:pPr>
      <w:bookmarkStart w:id="13" w:name="_Toc28359012"/>
      <w:bookmarkStart w:id="14" w:name="_Toc28359089"/>
      <w:bookmarkStart w:id="15" w:name="_Toc35393798"/>
      <w:bookmarkStart w:id="16" w:name="_Toc35393629"/>
      <w:r>
        <w:rPr>
          <w:rFonts w:hint="eastAsia" w:ascii="宋体" w:hAnsi="宋体" w:cs="宋体"/>
          <w:color w:val="000000"/>
          <w:sz w:val="24"/>
          <w:highlight w:val="none"/>
        </w:rPr>
        <w:t>一、项目基本情况</w:t>
      </w:r>
      <w:bookmarkEnd w:id="13"/>
      <w:bookmarkEnd w:id="14"/>
      <w:bookmarkEnd w:id="15"/>
      <w:bookmarkEnd w:id="16"/>
    </w:p>
    <w:p w14:paraId="5FB27935">
      <w:pPr>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GLZC2026-C3-990191-GXHM</w:t>
      </w:r>
    </w:p>
    <w:p w14:paraId="36D6CAF4">
      <w:pPr>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项目名称：</w:t>
      </w:r>
      <w:r>
        <w:rPr>
          <w:rFonts w:hint="eastAsia" w:ascii="宋体" w:hAnsi="宋体" w:cs="宋体"/>
          <w:sz w:val="24"/>
          <w:highlight w:val="none"/>
          <w:lang w:eastAsia="zh-CN"/>
        </w:rPr>
        <w:t>桂林市秀峰区城市管理综合行政执法大队食堂用餐供应商服务（重）</w:t>
      </w:r>
    </w:p>
    <w:p w14:paraId="3C78DD7E">
      <w:pPr>
        <w:ind w:firstLine="480" w:firstLineChars="200"/>
        <w:rPr>
          <w:rFonts w:hint="eastAsia" w:ascii="宋体" w:hAnsi="宋体" w:cs="宋体"/>
          <w:sz w:val="24"/>
          <w:highlight w:val="none"/>
        </w:rPr>
      </w:pPr>
      <w:r>
        <w:rPr>
          <w:rFonts w:hint="eastAsia" w:ascii="宋体" w:hAnsi="宋体" w:cs="宋体"/>
          <w:sz w:val="24"/>
          <w:highlight w:val="none"/>
        </w:rPr>
        <w:t>采购方式：竞争性磋商</w:t>
      </w:r>
    </w:p>
    <w:p w14:paraId="057BE654">
      <w:pPr>
        <w:pStyle w:val="19"/>
        <w:ind w:left="0" w:leftChars="0" w:firstLine="480" w:firstLineChars="200"/>
        <w:rPr>
          <w:rFonts w:hint="default"/>
          <w:highlight w:val="none"/>
          <w:lang w:val="en-US" w:eastAsia="zh-CN"/>
        </w:rPr>
      </w:pPr>
      <w:r>
        <w:rPr>
          <w:rFonts w:hint="eastAsia" w:ascii="宋体" w:hAnsi="宋体" w:cs="宋体"/>
          <w:sz w:val="24"/>
          <w:highlight w:val="none"/>
        </w:rPr>
        <w:t>预算金额：</w:t>
      </w:r>
      <w:r>
        <w:rPr>
          <w:rFonts w:hint="eastAsia" w:ascii="宋体" w:hAnsi="宋体" w:cs="宋体"/>
          <w:sz w:val="24"/>
          <w:highlight w:val="none"/>
          <w:lang w:eastAsia="zh-CN"/>
        </w:rPr>
        <w:t>人民币贰佰贰拾壹万柒仟陆佰元整（¥：2217600.00元）</w:t>
      </w:r>
    </w:p>
    <w:p w14:paraId="66A37521">
      <w:pPr>
        <w:spacing w:line="360" w:lineRule="exact"/>
        <w:ind w:firstLine="480" w:firstLineChars="200"/>
        <w:rPr>
          <w:rFonts w:hint="eastAsia" w:ascii="宋体" w:hAnsi="宋体" w:cs="宋体"/>
          <w:sz w:val="24"/>
          <w:highlight w:val="none"/>
          <w:u w:val="single"/>
        </w:rPr>
      </w:pPr>
      <w:r>
        <w:rPr>
          <w:rFonts w:hint="eastAsia" w:ascii="宋体" w:hAnsi="宋体" w:cs="宋体"/>
          <w:b/>
          <w:bCs/>
          <w:sz w:val="24"/>
          <w:highlight w:val="none"/>
        </w:rPr>
        <w:t>采购需求</w:t>
      </w:r>
      <w:r>
        <w:rPr>
          <w:rFonts w:hint="eastAsia" w:ascii="宋体" w:hAnsi="宋体" w:cs="宋体"/>
          <w:sz w:val="24"/>
          <w:highlight w:val="none"/>
        </w:rPr>
        <w:t>：</w:t>
      </w:r>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3885"/>
        <w:gridCol w:w="825"/>
        <w:gridCol w:w="1275"/>
        <w:gridCol w:w="2711"/>
      </w:tblGrid>
      <w:tr w14:paraId="58BD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46DA724E">
            <w:pPr>
              <w:spacing w:line="360" w:lineRule="exact"/>
              <w:jc w:val="center"/>
              <w:rPr>
                <w:rFonts w:hint="eastAsia" w:ascii="宋体" w:hAnsi="宋体" w:cs="宋体"/>
                <w:sz w:val="24"/>
                <w:highlight w:val="none"/>
              </w:rPr>
            </w:pPr>
            <w:r>
              <w:rPr>
                <w:rFonts w:hint="eastAsia" w:ascii="宋体" w:hAnsi="宋体" w:cs="宋体"/>
                <w:sz w:val="24"/>
                <w:highlight w:val="none"/>
              </w:rPr>
              <w:t>项号</w:t>
            </w:r>
          </w:p>
        </w:tc>
        <w:tc>
          <w:tcPr>
            <w:tcW w:w="3885" w:type="dxa"/>
            <w:tcBorders>
              <w:top w:val="single" w:color="auto" w:sz="4" w:space="0"/>
              <w:left w:val="nil"/>
              <w:bottom w:val="single" w:color="auto" w:sz="4" w:space="0"/>
              <w:right w:val="single" w:color="auto" w:sz="4" w:space="0"/>
            </w:tcBorders>
            <w:noWrap w:val="0"/>
            <w:vAlign w:val="center"/>
          </w:tcPr>
          <w:p w14:paraId="02B0C6DD">
            <w:pPr>
              <w:spacing w:line="360" w:lineRule="exact"/>
              <w:jc w:val="center"/>
              <w:rPr>
                <w:rFonts w:hint="eastAsia" w:ascii="宋体" w:hAnsi="宋体" w:cs="宋体"/>
                <w:sz w:val="24"/>
                <w:highlight w:val="none"/>
              </w:rPr>
            </w:pPr>
            <w:r>
              <w:rPr>
                <w:rFonts w:hint="eastAsia" w:ascii="宋体" w:hAnsi="宋体" w:cs="宋体"/>
                <w:sz w:val="24"/>
                <w:highlight w:val="none"/>
              </w:rPr>
              <w:t>服务名称</w:t>
            </w:r>
          </w:p>
        </w:tc>
        <w:tc>
          <w:tcPr>
            <w:tcW w:w="825" w:type="dxa"/>
            <w:tcBorders>
              <w:top w:val="single" w:color="auto" w:sz="4" w:space="0"/>
              <w:left w:val="nil"/>
              <w:bottom w:val="single" w:color="auto" w:sz="4" w:space="0"/>
              <w:right w:val="single" w:color="auto" w:sz="4" w:space="0"/>
            </w:tcBorders>
            <w:noWrap w:val="0"/>
            <w:vAlign w:val="center"/>
          </w:tcPr>
          <w:p w14:paraId="43E5749E">
            <w:pPr>
              <w:spacing w:line="360" w:lineRule="exact"/>
              <w:jc w:val="center"/>
              <w:rPr>
                <w:rFonts w:hint="eastAsia" w:ascii="宋体" w:hAnsi="宋体" w:cs="宋体"/>
                <w:sz w:val="24"/>
                <w:highlight w:val="none"/>
              </w:rPr>
            </w:pPr>
            <w:r>
              <w:rPr>
                <w:rFonts w:hint="eastAsia" w:ascii="宋体" w:hAnsi="宋体" w:cs="宋体"/>
                <w:sz w:val="24"/>
                <w:highlight w:val="none"/>
              </w:rPr>
              <w:t>数量</w:t>
            </w:r>
          </w:p>
        </w:tc>
        <w:tc>
          <w:tcPr>
            <w:tcW w:w="1275" w:type="dxa"/>
            <w:tcBorders>
              <w:top w:val="single" w:color="auto" w:sz="4" w:space="0"/>
              <w:left w:val="nil"/>
              <w:bottom w:val="single" w:color="auto" w:sz="4" w:space="0"/>
              <w:right w:val="single" w:color="auto" w:sz="4" w:space="0"/>
            </w:tcBorders>
            <w:noWrap w:val="0"/>
            <w:vAlign w:val="center"/>
          </w:tcPr>
          <w:p w14:paraId="731756E4">
            <w:pPr>
              <w:spacing w:line="360" w:lineRule="exact"/>
              <w:ind w:firstLine="240" w:firstLineChars="100"/>
              <w:rPr>
                <w:rFonts w:hint="eastAsia" w:ascii="宋体" w:hAnsi="宋体" w:cs="宋体"/>
                <w:sz w:val="24"/>
                <w:highlight w:val="none"/>
              </w:rPr>
            </w:pPr>
            <w:r>
              <w:rPr>
                <w:rFonts w:hint="eastAsia" w:ascii="宋体" w:hAnsi="宋体" w:cs="宋体"/>
                <w:sz w:val="24"/>
                <w:highlight w:val="none"/>
              </w:rPr>
              <w:t>单位</w:t>
            </w:r>
          </w:p>
        </w:tc>
        <w:tc>
          <w:tcPr>
            <w:tcW w:w="2711" w:type="dxa"/>
            <w:tcBorders>
              <w:top w:val="single" w:color="auto" w:sz="4" w:space="0"/>
              <w:left w:val="nil"/>
              <w:bottom w:val="single" w:color="auto" w:sz="4" w:space="0"/>
              <w:right w:val="single" w:color="auto" w:sz="4" w:space="0"/>
            </w:tcBorders>
            <w:noWrap w:val="0"/>
            <w:vAlign w:val="center"/>
          </w:tcPr>
          <w:p w14:paraId="6C8DE542">
            <w:pPr>
              <w:spacing w:line="360" w:lineRule="exact"/>
              <w:jc w:val="center"/>
              <w:rPr>
                <w:rFonts w:hint="eastAsia" w:ascii="宋体" w:hAnsi="宋体" w:cs="宋体"/>
                <w:sz w:val="24"/>
                <w:highlight w:val="none"/>
              </w:rPr>
            </w:pPr>
            <w:r>
              <w:rPr>
                <w:rFonts w:hint="eastAsia" w:ascii="宋体" w:hAnsi="宋体" w:cs="宋体"/>
                <w:sz w:val="24"/>
                <w:highlight w:val="none"/>
              </w:rPr>
              <w:t>项目要求及服务需求</w:t>
            </w:r>
          </w:p>
        </w:tc>
      </w:tr>
      <w:tr w14:paraId="4AB8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6CE4D1FF">
            <w:pPr>
              <w:spacing w:line="360" w:lineRule="exact"/>
              <w:jc w:val="center"/>
              <w:rPr>
                <w:rFonts w:hint="eastAsia" w:ascii="宋体" w:hAnsi="宋体" w:cs="宋体"/>
                <w:sz w:val="24"/>
                <w:highlight w:val="none"/>
              </w:rPr>
            </w:pPr>
            <w:r>
              <w:rPr>
                <w:rFonts w:hint="eastAsia" w:ascii="宋体" w:hAnsi="宋体" w:cs="宋体"/>
                <w:sz w:val="24"/>
                <w:highlight w:val="none"/>
              </w:rPr>
              <w:t>1</w:t>
            </w:r>
          </w:p>
        </w:tc>
        <w:tc>
          <w:tcPr>
            <w:tcW w:w="3885" w:type="dxa"/>
            <w:tcBorders>
              <w:top w:val="single" w:color="auto" w:sz="4" w:space="0"/>
              <w:left w:val="nil"/>
              <w:bottom w:val="single" w:color="auto" w:sz="4" w:space="0"/>
              <w:right w:val="single" w:color="auto" w:sz="4" w:space="0"/>
            </w:tcBorders>
            <w:noWrap w:val="0"/>
            <w:vAlign w:val="center"/>
          </w:tcPr>
          <w:p w14:paraId="3B8F45C4">
            <w:pPr>
              <w:spacing w:line="36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桂林市秀峰区城市管理综合行政执法大队食堂用餐供应商服务（重）</w:t>
            </w:r>
          </w:p>
        </w:tc>
        <w:tc>
          <w:tcPr>
            <w:tcW w:w="825" w:type="dxa"/>
            <w:tcBorders>
              <w:top w:val="single" w:color="auto" w:sz="4" w:space="0"/>
              <w:left w:val="nil"/>
              <w:bottom w:val="single" w:color="auto" w:sz="4" w:space="0"/>
              <w:right w:val="single" w:color="auto" w:sz="4" w:space="0"/>
            </w:tcBorders>
            <w:noWrap w:val="0"/>
            <w:vAlign w:val="center"/>
          </w:tcPr>
          <w:p w14:paraId="247575A2">
            <w:pPr>
              <w:spacing w:line="360" w:lineRule="exact"/>
              <w:jc w:val="center"/>
              <w:rPr>
                <w:rFonts w:ascii="宋体" w:hAnsi="宋体" w:cs="宋体"/>
                <w:sz w:val="24"/>
                <w:highlight w:val="none"/>
              </w:rPr>
            </w:pPr>
            <w:r>
              <w:rPr>
                <w:rFonts w:hint="eastAsia" w:ascii="宋体" w:hAnsi="宋体" w:cs="宋体"/>
                <w:sz w:val="24"/>
                <w:highlight w:val="none"/>
              </w:rPr>
              <w:t>1</w:t>
            </w:r>
          </w:p>
        </w:tc>
        <w:tc>
          <w:tcPr>
            <w:tcW w:w="1275" w:type="dxa"/>
            <w:tcBorders>
              <w:top w:val="single" w:color="auto" w:sz="4" w:space="0"/>
              <w:left w:val="nil"/>
              <w:bottom w:val="single" w:color="auto" w:sz="4" w:space="0"/>
              <w:right w:val="single" w:color="auto" w:sz="4" w:space="0"/>
            </w:tcBorders>
            <w:noWrap w:val="0"/>
            <w:vAlign w:val="center"/>
          </w:tcPr>
          <w:p w14:paraId="744BFA77">
            <w:pPr>
              <w:spacing w:line="360" w:lineRule="exact"/>
              <w:jc w:val="center"/>
              <w:rPr>
                <w:rFonts w:hint="eastAsia" w:ascii="宋体" w:hAnsi="宋体" w:cs="宋体"/>
                <w:sz w:val="24"/>
                <w:highlight w:val="none"/>
              </w:rPr>
            </w:pPr>
            <w:r>
              <w:rPr>
                <w:rFonts w:hint="eastAsia" w:ascii="宋体" w:hAnsi="宋体" w:cs="宋体"/>
                <w:sz w:val="24"/>
                <w:highlight w:val="none"/>
              </w:rPr>
              <w:t>项</w:t>
            </w:r>
          </w:p>
        </w:tc>
        <w:tc>
          <w:tcPr>
            <w:tcW w:w="2711" w:type="dxa"/>
            <w:tcBorders>
              <w:top w:val="single" w:color="auto" w:sz="4" w:space="0"/>
              <w:left w:val="nil"/>
              <w:bottom w:val="single" w:color="auto" w:sz="4" w:space="0"/>
              <w:right w:val="single" w:color="auto" w:sz="4" w:space="0"/>
            </w:tcBorders>
            <w:noWrap w:val="0"/>
            <w:vAlign w:val="center"/>
          </w:tcPr>
          <w:p w14:paraId="1723854A">
            <w:pPr>
              <w:spacing w:line="360" w:lineRule="exact"/>
              <w:jc w:val="center"/>
              <w:rPr>
                <w:rFonts w:hint="eastAsia" w:ascii="宋体" w:hAnsi="宋体" w:cs="宋体"/>
                <w:sz w:val="24"/>
                <w:highlight w:val="none"/>
              </w:rPr>
            </w:pPr>
            <w:r>
              <w:rPr>
                <w:rFonts w:hint="eastAsia" w:ascii="宋体" w:hAnsi="宋体" w:cs="宋体"/>
                <w:sz w:val="24"/>
                <w:highlight w:val="none"/>
              </w:rPr>
              <w:t xml:space="preserve">详见竞争性磋商文件   </w:t>
            </w:r>
          </w:p>
        </w:tc>
      </w:tr>
    </w:tbl>
    <w:p w14:paraId="4E6DB8DE">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采购需求的详细内容，详见竞争性磋商文件。</w:t>
      </w:r>
    </w:p>
    <w:p w14:paraId="7B39D016">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合同履行期限：</w:t>
      </w:r>
      <w:r>
        <w:rPr>
          <w:rFonts w:hint="eastAsia" w:ascii="宋体" w:hAnsi="宋体" w:cs="宋体"/>
          <w:sz w:val="24"/>
          <w:highlight w:val="none"/>
          <w:lang w:eastAsia="zh-CN"/>
        </w:rPr>
        <w:t>自合同签订之日起至2028年9月30日止</w:t>
      </w:r>
      <w:r>
        <w:rPr>
          <w:rFonts w:hint="eastAsia" w:ascii="宋体" w:hAnsi="宋体" w:cs="宋体"/>
          <w:sz w:val="24"/>
          <w:highlight w:val="none"/>
        </w:rPr>
        <w:t>。</w:t>
      </w:r>
    </w:p>
    <w:p w14:paraId="3C66EB8D">
      <w:pPr>
        <w:spacing w:line="360" w:lineRule="exact"/>
        <w:ind w:firstLine="480" w:firstLineChars="200"/>
        <w:jc w:val="left"/>
        <w:rPr>
          <w:rFonts w:hint="eastAsia" w:ascii="宋体" w:hAnsi="宋体" w:cs="宋体"/>
          <w:sz w:val="24"/>
          <w:highlight w:val="none"/>
        </w:rPr>
      </w:pPr>
      <w:r>
        <w:rPr>
          <w:rFonts w:hint="eastAsia" w:ascii="宋体" w:hAnsi="宋体" w:cs="宋体"/>
          <w:b/>
          <w:bCs/>
          <w:sz w:val="24"/>
          <w:highlight w:val="none"/>
          <w:lang w:eastAsia="zh-CN"/>
        </w:rPr>
        <w:t>本项目不接受联合体投标</w:t>
      </w:r>
      <w:r>
        <w:rPr>
          <w:rFonts w:hint="eastAsia" w:ascii="宋体" w:hAnsi="宋体" w:eastAsia="宋体" w:cs="宋体"/>
          <w:b/>
          <w:bCs/>
          <w:sz w:val="24"/>
          <w:highlight w:val="none"/>
        </w:rPr>
        <w:t>。</w:t>
      </w:r>
    </w:p>
    <w:p w14:paraId="1EB2014D">
      <w:pPr>
        <w:spacing w:line="340" w:lineRule="exact"/>
        <w:rPr>
          <w:rFonts w:hint="eastAsia" w:ascii="宋体" w:hAnsi="宋体" w:cs="宋体"/>
          <w:sz w:val="24"/>
          <w:highlight w:val="none"/>
        </w:rPr>
      </w:pPr>
      <w:bookmarkStart w:id="17" w:name="_Toc28359013"/>
      <w:bookmarkStart w:id="18" w:name="_Toc35393630"/>
      <w:bookmarkStart w:id="19" w:name="_Toc28359090"/>
      <w:bookmarkStart w:id="20" w:name="_Toc35393799"/>
      <w:r>
        <w:rPr>
          <w:rFonts w:hint="eastAsia" w:ascii="宋体" w:hAnsi="宋体" w:cs="宋体"/>
          <w:sz w:val="24"/>
          <w:highlight w:val="none"/>
        </w:rPr>
        <w:t>二、申请人的资格要求：</w:t>
      </w:r>
      <w:bookmarkEnd w:id="17"/>
      <w:bookmarkEnd w:id="18"/>
      <w:bookmarkEnd w:id="19"/>
      <w:bookmarkEnd w:id="20"/>
    </w:p>
    <w:p w14:paraId="43BA8865">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1.满足《中华人民共和国政府采购法》第二十二条规定；</w:t>
      </w:r>
    </w:p>
    <w:p w14:paraId="5D94C69A">
      <w:pPr>
        <w:spacing w:line="340" w:lineRule="exact"/>
        <w:ind w:firstLine="480" w:firstLineChars="200"/>
        <w:rPr>
          <w:rFonts w:hint="eastAsia" w:ascii="宋体" w:hAnsi="宋体" w:cs="宋体"/>
          <w:highlight w:val="none"/>
        </w:rPr>
      </w:pPr>
      <w:r>
        <w:rPr>
          <w:rFonts w:hint="eastAsia" w:ascii="宋体" w:hAnsi="宋体" w:cs="宋体"/>
          <w:sz w:val="24"/>
          <w:highlight w:val="none"/>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7BD84385">
      <w:pPr>
        <w:spacing w:line="340" w:lineRule="exact"/>
        <w:ind w:firstLine="480" w:firstLineChars="200"/>
        <w:rPr>
          <w:rFonts w:hint="eastAsia" w:ascii="宋体" w:hAnsi="宋体" w:cs="宋体"/>
          <w:b/>
          <w:bCs/>
          <w:sz w:val="24"/>
          <w:highlight w:val="none"/>
        </w:rPr>
      </w:pPr>
      <w:bookmarkStart w:id="21" w:name="_Toc28359091"/>
      <w:bookmarkStart w:id="22" w:name="_Toc28359014"/>
      <w:r>
        <w:rPr>
          <w:rFonts w:hint="eastAsia" w:ascii="宋体" w:hAnsi="宋体" w:cs="宋体"/>
          <w:sz w:val="24"/>
          <w:highlight w:val="none"/>
        </w:rPr>
        <w:t>3.落实政府采购政策需满足的资格要求：</w:t>
      </w:r>
      <w:r>
        <w:rPr>
          <w:rFonts w:hint="eastAsia" w:ascii="宋体" w:hAnsi="宋体" w:cs="宋体"/>
          <w:color w:val="000000"/>
          <w:sz w:val="24"/>
          <w:highlight w:val="none"/>
          <w:lang w:val="en-US" w:eastAsia="zh-CN"/>
        </w:rPr>
        <w:t>本项目专门面向中小企业采购</w:t>
      </w:r>
      <w:r>
        <w:rPr>
          <w:rFonts w:hint="eastAsia" w:ascii="宋体" w:hAnsi="宋体" w:cs="宋体"/>
          <w:color w:val="000000"/>
          <w:sz w:val="24"/>
          <w:highlight w:val="none"/>
        </w:rPr>
        <w:t>。</w:t>
      </w:r>
    </w:p>
    <w:p w14:paraId="6BDF8FD6">
      <w:pPr>
        <w:spacing w:line="340" w:lineRule="exact"/>
        <w:ind w:firstLine="480" w:firstLineChars="200"/>
        <w:rPr>
          <w:rFonts w:hint="eastAsia" w:ascii="宋体" w:hAnsi="宋体" w:cs="宋体"/>
          <w:b/>
          <w:bCs/>
          <w:sz w:val="24"/>
          <w:highlight w:val="none"/>
        </w:rPr>
      </w:pPr>
      <w:r>
        <w:rPr>
          <w:rFonts w:hint="eastAsia" w:ascii="宋体" w:hAnsi="宋体" w:cs="宋体"/>
          <w:sz w:val="24"/>
          <w:highlight w:val="none"/>
        </w:rPr>
        <w:t>4.本项目的特定资格要求：</w:t>
      </w:r>
      <w:bookmarkStart w:id="23" w:name="_Toc35393631"/>
      <w:bookmarkStart w:id="24" w:name="_Toc35393800"/>
      <w:r>
        <w:rPr>
          <w:rFonts w:hint="eastAsia" w:ascii="宋体" w:hAnsi="宋体" w:cs="宋体"/>
          <w:sz w:val="24"/>
          <w:highlight w:val="none"/>
        </w:rPr>
        <w:t>投标人应具备有效的《食品经营许可证》。</w:t>
      </w:r>
    </w:p>
    <w:bookmarkEnd w:id="21"/>
    <w:bookmarkEnd w:id="22"/>
    <w:bookmarkEnd w:id="23"/>
    <w:bookmarkEnd w:id="24"/>
    <w:p w14:paraId="168A216B">
      <w:pPr>
        <w:spacing w:line="340" w:lineRule="exact"/>
        <w:rPr>
          <w:rFonts w:hint="eastAsia" w:ascii="宋体" w:hAnsi="宋体" w:cs="宋体"/>
          <w:sz w:val="24"/>
          <w:highlight w:val="none"/>
        </w:rPr>
      </w:pPr>
      <w:bookmarkStart w:id="25" w:name="_Toc35393792"/>
      <w:bookmarkStart w:id="26" w:name="_Toc35393623"/>
      <w:bookmarkStart w:id="27" w:name="_Toc28359095"/>
      <w:bookmarkStart w:id="28" w:name="_Toc35393805"/>
      <w:bookmarkStart w:id="29" w:name="_Toc35393636"/>
      <w:bookmarkStart w:id="30" w:name="_Toc28359018"/>
      <w:r>
        <w:rPr>
          <w:rFonts w:hint="eastAsia" w:ascii="宋体" w:hAnsi="宋体" w:cs="宋体"/>
          <w:sz w:val="24"/>
          <w:highlight w:val="none"/>
        </w:rPr>
        <w:t>三、获取采购文件</w:t>
      </w:r>
      <w:bookmarkEnd w:id="25"/>
      <w:bookmarkEnd w:id="26"/>
    </w:p>
    <w:p w14:paraId="5D7DE2E5">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1.采购文件获取时间：</w:t>
      </w:r>
      <w:r>
        <w:rPr>
          <w:rFonts w:hint="eastAsia" w:ascii="宋体" w:hAnsi="宋体" w:cs="宋体"/>
          <w:sz w:val="24"/>
          <w:highlight w:val="none"/>
          <w:lang w:eastAsia="zh-CN"/>
        </w:rPr>
        <w:t>2026年5月26日</w:t>
      </w:r>
      <w:r>
        <w:rPr>
          <w:rFonts w:hint="eastAsia" w:ascii="宋体" w:hAnsi="宋体" w:cs="宋体"/>
          <w:sz w:val="24"/>
          <w:highlight w:val="none"/>
        </w:rPr>
        <w:t>至</w:t>
      </w:r>
      <w:r>
        <w:rPr>
          <w:rFonts w:hint="eastAsia" w:ascii="宋体" w:hAnsi="宋体" w:cs="宋体"/>
          <w:sz w:val="24"/>
          <w:highlight w:val="none"/>
          <w:lang w:eastAsia="zh-CN"/>
        </w:rPr>
        <w:t>2026年6月8日</w:t>
      </w:r>
      <w:r>
        <w:rPr>
          <w:rFonts w:hint="eastAsia" w:ascii="宋体" w:hAnsi="宋体" w:cs="宋体"/>
          <w:sz w:val="24"/>
          <w:highlight w:val="none"/>
        </w:rPr>
        <w:t>上午09时30分。</w:t>
      </w:r>
    </w:p>
    <w:p w14:paraId="581B5D0F">
      <w:pPr>
        <w:pStyle w:val="23"/>
        <w:spacing w:line="340" w:lineRule="exact"/>
        <w:ind w:firstLine="480" w:firstLineChars="200"/>
        <w:rPr>
          <w:rFonts w:ascii="宋体" w:hAnsi="宋体" w:cs="宋体"/>
          <w:color w:val="auto"/>
          <w:highlight w:val="none"/>
        </w:rPr>
      </w:pPr>
      <w:r>
        <w:rPr>
          <w:rFonts w:hint="eastAsia" w:ascii="宋体" w:hAnsi="宋体" w:cs="宋体"/>
          <w:color w:val="auto"/>
          <w:highlight w:val="none"/>
        </w:rPr>
        <w:t>2.地点及方式：潜在供应商请登录广西政府采购云平台获取该项目采购文件。</w:t>
      </w:r>
    </w:p>
    <w:p w14:paraId="6B7AB7CC">
      <w:pPr>
        <w:pStyle w:val="23"/>
        <w:spacing w:line="340" w:lineRule="exact"/>
        <w:ind w:firstLine="480" w:firstLineChars="200"/>
        <w:rPr>
          <w:rFonts w:hint="eastAsia" w:ascii="宋体" w:hAnsi="宋体" w:cs="宋体"/>
          <w:color w:val="auto"/>
          <w:highlight w:val="none"/>
        </w:rPr>
      </w:pPr>
      <w:r>
        <w:rPr>
          <w:rFonts w:hint="eastAsia" w:ascii="宋体" w:hAnsi="宋体" w:cs="宋体"/>
          <w:color w:val="auto"/>
          <w:highlight w:val="none"/>
        </w:rPr>
        <w:t>3.采购文件售价：本项目采购文件不收取费用。</w:t>
      </w:r>
    </w:p>
    <w:p w14:paraId="1A53446B">
      <w:pPr>
        <w:spacing w:line="340" w:lineRule="exact"/>
        <w:rPr>
          <w:rFonts w:hint="eastAsia" w:ascii="宋体" w:hAnsi="宋体" w:cs="宋体"/>
          <w:sz w:val="24"/>
          <w:highlight w:val="none"/>
        </w:rPr>
      </w:pPr>
      <w:bookmarkStart w:id="31" w:name="_Toc28359005"/>
      <w:bookmarkStart w:id="32" w:name="_Toc28359082"/>
      <w:bookmarkStart w:id="33" w:name="_Toc35393793"/>
      <w:bookmarkStart w:id="34" w:name="_Toc35393624"/>
      <w:r>
        <w:rPr>
          <w:rFonts w:hint="eastAsia" w:ascii="宋体" w:hAnsi="宋体" w:cs="宋体"/>
          <w:sz w:val="24"/>
          <w:highlight w:val="none"/>
        </w:rPr>
        <w:t>四、响应文件</w:t>
      </w:r>
      <w:bookmarkEnd w:id="31"/>
      <w:bookmarkEnd w:id="32"/>
      <w:r>
        <w:rPr>
          <w:rFonts w:hint="eastAsia" w:ascii="宋体" w:hAnsi="宋体" w:cs="宋体"/>
          <w:sz w:val="24"/>
          <w:highlight w:val="none"/>
        </w:rPr>
        <w:t>提交时间和地点</w:t>
      </w:r>
      <w:bookmarkEnd w:id="33"/>
      <w:bookmarkEnd w:id="34"/>
    </w:p>
    <w:p w14:paraId="1114F83E">
      <w:pPr>
        <w:spacing w:line="340" w:lineRule="exact"/>
        <w:ind w:firstLine="480" w:firstLineChars="200"/>
        <w:rPr>
          <w:rFonts w:hint="eastAsia" w:ascii="宋体" w:hAnsi="宋体" w:cs="宋体"/>
          <w:bCs/>
          <w:sz w:val="24"/>
          <w:highlight w:val="none"/>
        </w:rPr>
      </w:pPr>
      <w:r>
        <w:rPr>
          <w:rFonts w:hint="eastAsia" w:ascii="宋体" w:hAnsi="宋体" w:cs="宋体"/>
          <w:bCs/>
          <w:sz w:val="24"/>
          <w:highlight w:val="none"/>
        </w:rPr>
        <w:t>截止时间：</w:t>
      </w:r>
      <w:r>
        <w:rPr>
          <w:rFonts w:hint="eastAsia" w:ascii="宋体" w:hAnsi="宋体" w:cs="宋体"/>
          <w:sz w:val="24"/>
          <w:highlight w:val="none"/>
          <w:lang w:eastAsia="zh-CN"/>
        </w:rPr>
        <w:t>2026年6月8日</w:t>
      </w:r>
      <w:r>
        <w:rPr>
          <w:rFonts w:hint="eastAsia" w:ascii="宋体" w:hAnsi="宋体" w:cs="宋体"/>
          <w:sz w:val="24"/>
          <w:highlight w:val="none"/>
        </w:rPr>
        <w:t>上午09时30分(</w:t>
      </w:r>
      <w:r>
        <w:rPr>
          <w:rFonts w:hint="eastAsia" w:ascii="宋体" w:hAnsi="宋体" w:cs="宋体"/>
          <w:bCs/>
          <w:sz w:val="24"/>
          <w:highlight w:val="none"/>
        </w:rPr>
        <w:t>北京时间）。</w:t>
      </w:r>
    </w:p>
    <w:p w14:paraId="518CD68F">
      <w:pPr>
        <w:spacing w:line="340" w:lineRule="exact"/>
        <w:ind w:firstLine="480" w:firstLineChars="200"/>
        <w:rPr>
          <w:rFonts w:hint="eastAsia" w:ascii="宋体" w:hAnsi="宋体" w:cs="宋体"/>
          <w:highlight w:val="none"/>
        </w:rPr>
      </w:pPr>
      <w:r>
        <w:rPr>
          <w:rFonts w:hint="eastAsia" w:ascii="宋体" w:hAnsi="宋体" w:cs="宋体"/>
          <w:sz w:val="24"/>
          <w:highlight w:val="none"/>
        </w:rPr>
        <w:t>地    点：通过广西政府采购云平台实行在线响应。</w:t>
      </w:r>
    </w:p>
    <w:p w14:paraId="695862E7">
      <w:pPr>
        <w:spacing w:line="340" w:lineRule="exact"/>
        <w:rPr>
          <w:rFonts w:hint="eastAsia" w:ascii="宋体" w:hAnsi="宋体" w:cs="宋体"/>
          <w:sz w:val="24"/>
          <w:highlight w:val="none"/>
        </w:rPr>
      </w:pPr>
      <w:r>
        <w:rPr>
          <w:rFonts w:hint="eastAsia" w:ascii="宋体" w:hAnsi="宋体" w:cs="宋体"/>
          <w:sz w:val="24"/>
          <w:highlight w:val="none"/>
        </w:rPr>
        <w:t>五、开启</w:t>
      </w:r>
    </w:p>
    <w:p w14:paraId="6DC72219">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lang w:eastAsia="zh-CN"/>
        </w:rPr>
        <w:t>2026年6月8日</w:t>
      </w:r>
      <w:r>
        <w:rPr>
          <w:rFonts w:hint="eastAsia" w:ascii="宋体" w:hAnsi="宋体" w:cs="宋体"/>
          <w:sz w:val="24"/>
          <w:highlight w:val="none"/>
        </w:rPr>
        <w:t>上午09时30分(北京时间）截标后。</w:t>
      </w:r>
    </w:p>
    <w:p w14:paraId="27F39AE7">
      <w:pPr>
        <w:spacing w:line="340" w:lineRule="exact"/>
        <w:ind w:firstLine="480" w:firstLineChars="200"/>
        <w:rPr>
          <w:rFonts w:hint="eastAsia" w:ascii="宋体" w:hAnsi="宋体" w:cs="宋体"/>
          <w:color w:val="000000"/>
          <w:highlight w:val="none"/>
        </w:rPr>
      </w:pPr>
      <w:r>
        <w:rPr>
          <w:rFonts w:hint="eastAsia" w:ascii="宋体" w:hAnsi="宋体" w:cs="宋体"/>
          <w:sz w:val="24"/>
          <w:highlight w:val="none"/>
        </w:rPr>
        <w:t>地点：</w:t>
      </w:r>
      <w:r>
        <w:rPr>
          <w:rFonts w:hint="eastAsia" w:ascii="宋体" w:hAnsi="宋体" w:cs="宋体"/>
          <w:color w:val="000000"/>
          <w:sz w:val="24"/>
          <w:highlight w:val="none"/>
        </w:rPr>
        <w:t>广西政府采购云平台实行在线解密开启。</w:t>
      </w:r>
    </w:p>
    <w:p w14:paraId="336E16ED">
      <w:pPr>
        <w:spacing w:line="340" w:lineRule="exact"/>
        <w:rPr>
          <w:rFonts w:hint="eastAsia" w:ascii="宋体" w:hAnsi="宋体" w:cs="宋体"/>
          <w:color w:val="000000"/>
          <w:sz w:val="24"/>
          <w:highlight w:val="none"/>
        </w:rPr>
      </w:pPr>
      <w:bookmarkStart w:id="35" w:name="_Toc28359084"/>
      <w:bookmarkStart w:id="36" w:name="_Toc35393794"/>
      <w:bookmarkStart w:id="37" w:name="_Toc35393625"/>
      <w:bookmarkStart w:id="38" w:name="_Toc28359007"/>
      <w:r>
        <w:rPr>
          <w:rFonts w:hint="eastAsia" w:ascii="宋体" w:hAnsi="宋体" w:cs="宋体"/>
          <w:color w:val="000000"/>
          <w:sz w:val="24"/>
          <w:highlight w:val="none"/>
        </w:rPr>
        <w:t>六、公告期限</w:t>
      </w:r>
      <w:bookmarkEnd w:id="35"/>
      <w:bookmarkEnd w:id="36"/>
      <w:bookmarkEnd w:id="37"/>
      <w:bookmarkEnd w:id="38"/>
    </w:p>
    <w:p w14:paraId="63A25E21">
      <w:pPr>
        <w:spacing w:line="340" w:lineRule="exact"/>
        <w:ind w:firstLine="480" w:firstLineChars="200"/>
        <w:rPr>
          <w:rFonts w:hint="eastAsia" w:ascii="宋体" w:hAnsi="宋体" w:cs="宋体"/>
          <w:color w:val="000000"/>
          <w:kern w:val="0"/>
          <w:sz w:val="24"/>
          <w:highlight w:val="none"/>
        </w:rPr>
      </w:pPr>
      <w:r>
        <w:rPr>
          <w:rFonts w:hint="eastAsia" w:ascii="宋体" w:hAnsi="宋体" w:cs="宋体"/>
          <w:color w:val="000000"/>
          <w:kern w:val="0"/>
          <w:sz w:val="24"/>
          <w:highlight w:val="none"/>
        </w:rPr>
        <w:t>自本公告发布之日起5个工作日。</w:t>
      </w:r>
    </w:p>
    <w:p w14:paraId="05FF8083">
      <w:pPr>
        <w:spacing w:line="340" w:lineRule="exact"/>
        <w:rPr>
          <w:rFonts w:hint="eastAsia" w:ascii="宋体" w:hAnsi="宋体" w:cs="宋体"/>
          <w:color w:val="000000"/>
          <w:sz w:val="24"/>
          <w:highlight w:val="none"/>
        </w:rPr>
      </w:pPr>
      <w:bookmarkStart w:id="39" w:name="_Toc35393795"/>
      <w:bookmarkStart w:id="40" w:name="_Toc35393626"/>
      <w:r>
        <w:rPr>
          <w:rFonts w:hint="eastAsia" w:ascii="宋体" w:hAnsi="宋体" w:cs="宋体"/>
          <w:color w:val="000000"/>
          <w:sz w:val="24"/>
          <w:highlight w:val="none"/>
        </w:rPr>
        <w:t>七、其他补充事宜</w:t>
      </w:r>
      <w:bookmarkEnd w:id="39"/>
      <w:bookmarkEnd w:id="40"/>
    </w:p>
    <w:p w14:paraId="3204A212">
      <w:pPr>
        <w:spacing w:line="340" w:lineRule="exact"/>
        <w:ind w:firstLine="480" w:firstLineChars="200"/>
        <w:rPr>
          <w:rFonts w:hint="eastAsia" w:ascii="宋体" w:hAnsi="宋体" w:cs="宋体"/>
          <w:color w:val="000000"/>
          <w:sz w:val="24"/>
          <w:highlight w:val="none"/>
        </w:rPr>
      </w:pPr>
      <w:r>
        <w:rPr>
          <w:rFonts w:hint="eastAsia" w:ascii="宋体" w:hAnsi="宋体" w:cs="宋体"/>
          <w:b/>
          <w:bCs/>
          <w:color w:val="000000"/>
          <w:sz w:val="24"/>
          <w:highlight w:val="none"/>
        </w:rPr>
        <w:t>1.本项目无需缴纳磋商保证金。</w:t>
      </w:r>
    </w:p>
    <w:p w14:paraId="619345B3">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2.本项目信息发布媒体：</w:t>
      </w:r>
    </w:p>
    <w:p w14:paraId="696A28C1">
      <w:pPr>
        <w:spacing w:line="340" w:lineRule="exact"/>
        <w:ind w:firstLine="480" w:firstLineChars="200"/>
        <w:rPr>
          <w:rFonts w:hint="eastAsia"/>
          <w:highlight w:val="none"/>
        </w:rPr>
      </w:pPr>
      <w:r>
        <w:rPr>
          <w:rFonts w:hint="eastAsia" w:ascii="宋体" w:hAnsi="宋体" w:cs="宋体"/>
          <w:sz w:val="24"/>
          <w:highlight w:val="none"/>
        </w:rPr>
        <w:t>桂林市政府采购网（zfcg.czj.guilin.gov.cn）</w:t>
      </w:r>
    </w:p>
    <w:p w14:paraId="6C26C153">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广西壮族自治区政府采购网（www.ccgp-guangxi.gov.cn）</w:t>
      </w:r>
    </w:p>
    <w:p w14:paraId="19D55281">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中国政府采购网（www.ccgp.gov.cn）</w:t>
      </w:r>
    </w:p>
    <w:p w14:paraId="27B36F29">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sz w:val="24"/>
          <w:highlight w:val="none"/>
        </w:rPr>
        <w:t>磋商响应文件解密时间：截标时间后30分钟内（</w:t>
      </w:r>
      <w:r>
        <w:rPr>
          <w:rFonts w:hint="eastAsia" w:ascii="宋体" w:hAnsi="宋体" w:cs="宋体"/>
          <w:sz w:val="24"/>
          <w:highlight w:val="none"/>
          <w:lang w:eastAsia="zh-CN"/>
        </w:rPr>
        <w:t>2026年6月8日</w:t>
      </w:r>
      <w:r>
        <w:rPr>
          <w:rFonts w:hint="eastAsia" w:ascii="宋体" w:hAnsi="宋体" w:cs="宋体"/>
          <w:sz w:val="24"/>
          <w:highlight w:val="none"/>
        </w:rPr>
        <w:t>上午09时30分至10时00分)磋商供应商可以登录广西政府采购云平台，用“项目采购-开标评标”功能进行解密电子磋商响应文件。</w:t>
      </w:r>
      <w:r>
        <w:rPr>
          <w:rFonts w:hint="eastAsia" w:ascii="宋体" w:hAnsi="宋体" w:cs="宋体"/>
          <w:color w:val="000000"/>
          <w:sz w:val="24"/>
          <w:highlight w:val="none"/>
        </w:rPr>
        <w:t xml:space="preserve">    </w:t>
      </w:r>
    </w:p>
    <w:p w14:paraId="1656BB3E">
      <w:pPr>
        <w:spacing w:line="340" w:lineRule="exact"/>
        <w:ind w:firstLine="480"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注：响应文件网上递交截止时间后，各</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须在解密时限内对上传政采云的响应文件进行解密，所有</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在规定的解密时限内解密完成或解密时限结束后，我中心开启已解密的响应文件。</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超过解密时限未解密的，系统默认自动放弃，造成投标无效的后果由</w:t>
      </w:r>
      <w:r>
        <w:rPr>
          <w:rFonts w:hint="eastAsia" w:ascii="宋体" w:hAnsi="宋体" w:cs="宋体"/>
          <w:b/>
          <w:bCs/>
          <w:color w:val="000000"/>
          <w:sz w:val="24"/>
          <w:highlight w:val="none"/>
          <w:lang w:eastAsia="zh-CN"/>
        </w:rPr>
        <w:t>供应商</w:t>
      </w:r>
      <w:r>
        <w:rPr>
          <w:rFonts w:hint="eastAsia" w:ascii="宋体" w:hAnsi="宋体" w:cs="宋体"/>
          <w:b/>
          <w:bCs/>
          <w:color w:val="000000"/>
          <w:sz w:val="24"/>
          <w:highlight w:val="none"/>
        </w:rPr>
        <w:t>自行承担，解密响应文件后，30分钟内在线签字确认，超过时间没有在线签字确认的系统将自动视为供应商认可。</w:t>
      </w:r>
    </w:p>
    <w:p w14:paraId="134B0BDA">
      <w:pPr>
        <w:spacing w:line="340" w:lineRule="exact"/>
        <w:rPr>
          <w:rFonts w:hint="eastAsia" w:ascii="宋体" w:hAnsi="宋体" w:cs="宋体"/>
          <w:color w:val="000000"/>
          <w:sz w:val="24"/>
          <w:highlight w:val="none"/>
        </w:rPr>
      </w:pPr>
      <w:r>
        <w:rPr>
          <w:rFonts w:hint="eastAsia" w:ascii="宋体" w:hAnsi="宋体" w:cs="宋体"/>
          <w:color w:val="000000"/>
          <w:sz w:val="24"/>
          <w:highlight w:val="none"/>
        </w:rPr>
        <w:t>八、在线投标响应（电子投标）说明</w:t>
      </w:r>
    </w:p>
    <w:p w14:paraId="00932B7F">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本项目通过广西政府采购云平台实行在线投标响应（电子投标），供应商需要先安装“政采云电子交易客户端”，并按照本磋商文件和广西政府采购云平台的要求，通过“政采云电子交易客户端”编制并加密响应文件。供应商未按规定编制并加密的响应文件，广西政府采购云平台将予以拒收。</w:t>
      </w:r>
    </w:p>
    <w:p w14:paraId="28C79635">
      <w:pPr>
        <w:pStyle w:val="23"/>
        <w:spacing w:line="340" w:lineRule="exact"/>
        <w:ind w:firstLine="480" w:firstLineChars="200"/>
        <w:rPr>
          <w:rFonts w:hint="eastAsia" w:ascii="宋体" w:hAnsi="宋体" w:cs="宋体"/>
          <w:highlight w:val="none"/>
        </w:rPr>
      </w:pPr>
      <w:r>
        <w:rPr>
          <w:rFonts w:hint="eastAsia" w:ascii="宋体" w:hAnsi="宋体" w:cs="宋体"/>
          <w:highlight w:val="none"/>
        </w:rPr>
        <w:t>“政采云电子交易客户端”请自行前往广西政府采购网下载并安装；电子投标具体操作流程参考《政府采购项目电子交易管理操作指南-供应商》；在使用政采云投标客户端时，建议使用WIN7及以上操作系统,通过广西政府采购云平台参与在线投标时如遇平台技术问题详询95763。</w:t>
      </w:r>
    </w:p>
    <w:p w14:paraId="14972B55">
      <w:pPr>
        <w:spacing w:line="340" w:lineRule="exact"/>
        <w:ind w:firstLine="480" w:firstLineChars="200"/>
        <w:rPr>
          <w:rFonts w:hint="eastAsia" w:ascii="宋体" w:hAnsi="宋体" w:cs="宋体"/>
          <w:b/>
          <w:bCs/>
          <w:color w:val="000000"/>
          <w:sz w:val="24"/>
          <w:highlight w:val="none"/>
        </w:rPr>
      </w:pPr>
      <w:r>
        <w:rPr>
          <w:rFonts w:hint="eastAsia" w:ascii="宋体" w:hAnsi="宋体" w:cs="宋体"/>
          <w:color w:val="000000"/>
          <w:sz w:val="24"/>
          <w:highlight w:val="none"/>
        </w:rPr>
        <w:t>2.为确保网上操作合法、有效和安全，磋商供应商应当在磋商截止时间前完成在“广西政府采购云平台”的身份认证，确保在电子投标过程中能够对相关数据电文进行加密和使用电子签章。使用“政采云电子交易客户端”需要提前申领CA数字证书，申领流程请自行前往广西政府采购云平台网站进行查阅；</w:t>
      </w:r>
      <w:r>
        <w:rPr>
          <w:rFonts w:hint="eastAsia" w:ascii="宋体" w:hAnsi="宋体" w:cs="宋体"/>
          <w:b/>
          <w:bCs/>
          <w:color w:val="000000"/>
          <w:sz w:val="24"/>
          <w:highlight w:val="none"/>
        </w:rPr>
        <w:t>（完成CA数字证书办理预计一周左右，建议供应商获取磋商文件后立即办理。）</w:t>
      </w:r>
    </w:p>
    <w:p w14:paraId="465B6C37">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122E8E6C">
      <w:pPr>
        <w:pStyle w:val="23"/>
        <w:spacing w:line="340" w:lineRule="exact"/>
        <w:ind w:firstLine="480" w:firstLineChars="200"/>
        <w:rPr>
          <w:rFonts w:hint="eastAsia" w:ascii="宋体" w:hAnsi="宋体" w:cs="宋体"/>
          <w:b/>
          <w:bCs/>
          <w:highlight w:val="none"/>
          <w:u w:val="single"/>
        </w:rPr>
      </w:pPr>
      <w:r>
        <w:rPr>
          <w:rFonts w:hint="eastAsia" w:ascii="宋体" w:hAnsi="宋体" w:cs="宋体"/>
          <w:b/>
          <w:bCs/>
          <w:highlight w:val="none"/>
          <w:u w:val="single"/>
        </w:rPr>
        <w:t>4.本项目需要磋商供应商代表在截标当天截标后，按磋商小组要求及时登陆广西政府采购云平台等候在线磋商及提交最后报价。</w:t>
      </w:r>
    </w:p>
    <w:p w14:paraId="3923D0BB">
      <w:pPr>
        <w:pStyle w:val="23"/>
        <w:spacing w:line="340" w:lineRule="exact"/>
        <w:ind w:firstLine="480" w:firstLineChars="200"/>
        <w:rPr>
          <w:rFonts w:hint="eastAsia" w:ascii="宋体" w:hAnsi="宋体" w:cs="宋体"/>
          <w:highlight w:val="none"/>
        </w:rPr>
      </w:pPr>
      <w:r>
        <w:rPr>
          <w:rFonts w:hint="eastAsia" w:ascii="宋体" w:hAnsi="宋体" w:cs="宋体"/>
          <w:b/>
          <w:bCs/>
          <w:highlight w:val="none"/>
          <w:u w:val="single"/>
        </w:rPr>
        <w:t>5.本采购项目为政采云全流程电子化操作，参与磋商的供应商需自备计算机和网络设备（设备需可视频通话和读取政采云CA数字证书），确保磋商过程顺利进行；因供应商自身设备或网络原因造成的一切后果，由供应商自行承担。</w:t>
      </w:r>
    </w:p>
    <w:p w14:paraId="7B6D277E">
      <w:pPr>
        <w:spacing w:line="340" w:lineRule="exact"/>
        <w:rPr>
          <w:rFonts w:hint="eastAsia" w:ascii="宋体" w:hAnsi="宋体" w:cs="宋体"/>
          <w:color w:val="000000"/>
          <w:sz w:val="24"/>
          <w:highlight w:val="none"/>
        </w:rPr>
      </w:pPr>
      <w:r>
        <w:rPr>
          <w:rFonts w:hint="eastAsia" w:ascii="宋体" w:hAnsi="宋体" w:cs="宋体"/>
          <w:color w:val="000000"/>
          <w:sz w:val="24"/>
          <w:highlight w:val="none"/>
        </w:rPr>
        <w:t>九、凡对本次采购提出询问，请按以下方式联系。</w:t>
      </w:r>
      <w:bookmarkEnd w:id="27"/>
      <w:bookmarkEnd w:id="28"/>
      <w:bookmarkEnd w:id="29"/>
      <w:bookmarkEnd w:id="30"/>
    </w:p>
    <w:p w14:paraId="58339A0F">
      <w:pPr>
        <w:spacing w:line="340" w:lineRule="exact"/>
        <w:ind w:firstLine="480" w:firstLineChars="200"/>
        <w:rPr>
          <w:rFonts w:hint="eastAsia" w:ascii="宋体" w:hAnsi="宋体" w:cs="宋体"/>
          <w:color w:val="000000"/>
          <w:sz w:val="24"/>
          <w:highlight w:val="none"/>
        </w:rPr>
      </w:pPr>
      <w:bookmarkStart w:id="41" w:name="_Toc28359096"/>
      <w:bookmarkStart w:id="42" w:name="_Toc35393806"/>
      <w:bookmarkStart w:id="43" w:name="_Toc35393637"/>
      <w:bookmarkStart w:id="44" w:name="_Toc28359019"/>
      <w:r>
        <w:rPr>
          <w:rFonts w:hint="eastAsia" w:ascii="宋体" w:hAnsi="宋体" w:cs="宋体"/>
          <w:color w:val="000000"/>
          <w:sz w:val="24"/>
          <w:highlight w:val="none"/>
        </w:rPr>
        <w:t>1.采购人信息</w:t>
      </w:r>
      <w:bookmarkEnd w:id="41"/>
      <w:bookmarkEnd w:id="42"/>
      <w:bookmarkEnd w:id="43"/>
      <w:bookmarkEnd w:id="44"/>
    </w:p>
    <w:p w14:paraId="0E02CE14">
      <w:pPr>
        <w:spacing w:line="340" w:lineRule="exact"/>
        <w:ind w:firstLine="480" w:firstLineChars="200"/>
        <w:jc w:val="left"/>
        <w:rPr>
          <w:rFonts w:hint="eastAsia" w:ascii="宋体" w:hAnsi="宋体" w:cs="宋体"/>
          <w:sz w:val="24"/>
          <w:highlight w:val="none"/>
          <w:u w:val="single"/>
        </w:rPr>
      </w:pPr>
      <w:bookmarkStart w:id="45" w:name="_Toc35393807"/>
      <w:bookmarkStart w:id="46" w:name="_Toc28359020"/>
      <w:bookmarkStart w:id="47" w:name="_Toc28359097"/>
      <w:bookmarkStart w:id="48" w:name="_Toc35393638"/>
      <w:r>
        <w:rPr>
          <w:rFonts w:hint="eastAsia" w:ascii="宋体" w:hAnsi="宋体" w:cs="宋体"/>
          <w:sz w:val="24"/>
          <w:highlight w:val="none"/>
        </w:rPr>
        <w:t>名    称：</w:t>
      </w:r>
      <w:r>
        <w:rPr>
          <w:rFonts w:hint="eastAsia" w:ascii="宋体" w:hAnsi="宋体" w:cs="宋体"/>
          <w:sz w:val="24"/>
          <w:highlight w:val="none"/>
          <w:u w:val="single"/>
          <w:lang w:val="en-US" w:eastAsia="zh-CN"/>
        </w:rPr>
        <w:t>桂林市秀峰区城市管理综合行政执法大队</w:t>
      </w:r>
      <w:r>
        <w:rPr>
          <w:rFonts w:hint="eastAsia" w:ascii="宋体" w:hAnsi="宋体" w:cs="宋体"/>
          <w:sz w:val="24"/>
          <w:highlight w:val="none"/>
          <w:u w:val="single"/>
        </w:rPr>
        <w:t xml:space="preserve"> </w:t>
      </w:r>
    </w:p>
    <w:p w14:paraId="40299DA4">
      <w:pPr>
        <w:spacing w:line="340" w:lineRule="exact"/>
        <w:ind w:firstLine="480" w:firstLineChars="200"/>
        <w:jc w:val="left"/>
        <w:rPr>
          <w:rFonts w:hint="eastAsia" w:ascii="宋体" w:hAnsi="宋体" w:eastAsia="宋体" w:cs="宋体"/>
          <w:sz w:val="24"/>
          <w:highlight w:val="none"/>
          <w:u w:val="single"/>
          <w:lang w:eastAsia="zh-CN"/>
        </w:rPr>
      </w:pPr>
      <w:r>
        <w:rPr>
          <w:rFonts w:hint="eastAsia" w:ascii="宋体" w:hAnsi="宋体" w:cs="宋体"/>
          <w:sz w:val="24"/>
          <w:highlight w:val="none"/>
        </w:rPr>
        <w:t>地    址：</w:t>
      </w:r>
      <w:r>
        <w:rPr>
          <w:rFonts w:hint="eastAsia" w:ascii="宋体" w:hAnsi="宋体" w:cs="宋体"/>
          <w:color w:val="000000"/>
          <w:sz w:val="24"/>
          <w:highlight w:val="none"/>
          <w:u w:val="single"/>
          <w:lang w:eastAsia="zh-CN"/>
        </w:rPr>
        <w:t>桂林市秀峰区中隐路31号</w:t>
      </w:r>
    </w:p>
    <w:p w14:paraId="41B61E41">
      <w:pPr>
        <w:spacing w:line="340" w:lineRule="exact"/>
        <w:ind w:firstLine="480" w:firstLineChars="200"/>
        <w:jc w:val="left"/>
        <w:rPr>
          <w:rFonts w:hint="default" w:ascii="宋体" w:hAnsi="宋体" w:cs="宋体"/>
          <w:sz w:val="24"/>
          <w:highlight w:val="none"/>
          <w:lang w:val="en-US"/>
        </w:rPr>
      </w:pPr>
      <w:r>
        <w:rPr>
          <w:rFonts w:hint="eastAsia" w:ascii="宋体" w:hAnsi="宋体" w:cs="宋体"/>
          <w:sz w:val="24"/>
          <w:highlight w:val="none"/>
        </w:rPr>
        <w:t>联系方式：</w:t>
      </w:r>
      <w:r>
        <w:rPr>
          <w:rFonts w:hint="eastAsia" w:ascii="宋体" w:hAnsi="宋体" w:cs="宋体"/>
          <w:sz w:val="24"/>
          <w:highlight w:val="none"/>
          <w:u w:val="single"/>
          <w:lang w:val="en-US" w:eastAsia="zh-CN"/>
        </w:rPr>
        <w:t>尹婷，0773-2867995</w:t>
      </w:r>
    </w:p>
    <w:p w14:paraId="7125F84D">
      <w:pPr>
        <w:spacing w:line="34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2.采购代理机构信息</w:t>
      </w:r>
      <w:bookmarkEnd w:id="45"/>
      <w:bookmarkEnd w:id="46"/>
      <w:bookmarkEnd w:id="47"/>
      <w:bookmarkEnd w:id="48"/>
    </w:p>
    <w:p w14:paraId="4D083D8A">
      <w:pPr>
        <w:spacing w:line="340" w:lineRule="exac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eastAsia="zh-CN"/>
        </w:rPr>
        <w:t>广西鸿墨项目管理有限公司</w:t>
      </w:r>
      <w:r>
        <w:rPr>
          <w:rFonts w:hint="eastAsia" w:ascii="宋体" w:hAnsi="宋体" w:cs="宋体"/>
          <w:color w:val="000000"/>
          <w:sz w:val="24"/>
          <w:highlight w:val="none"/>
          <w:u w:val="single"/>
        </w:rPr>
        <w:t>　</w:t>
      </w:r>
    </w:p>
    <w:p w14:paraId="02444DA5">
      <w:pPr>
        <w:spacing w:line="34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u w:val="single"/>
          <w:lang w:eastAsia="zh-CN"/>
        </w:rPr>
        <w:t>桂林市秀峰区翠竹路23号翡翠山庄3-1号(原5#)别墅</w:t>
      </w:r>
      <w:r>
        <w:rPr>
          <w:rFonts w:hint="eastAsia" w:ascii="宋体" w:hAnsi="宋体" w:cs="宋体"/>
          <w:color w:val="000000"/>
          <w:sz w:val="24"/>
          <w:highlight w:val="none"/>
          <w:u w:val="single"/>
        </w:rPr>
        <w:t>　</w:t>
      </w:r>
    </w:p>
    <w:p w14:paraId="36C9554A">
      <w:pPr>
        <w:spacing w:line="3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联系方式：</w:t>
      </w:r>
      <w:r>
        <w:rPr>
          <w:rFonts w:hint="eastAsia" w:ascii="宋体" w:hAnsi="宋体" w:cs="宋体"/>
          <w:sz w:val="24"/>
          <w:highlight w:val="none"/>
          <w:u w:val="single"/>
          <w:lang w:eastAsia="zh-CN"/>
        </w:rPr>
        <w:t>0773-3812252</w:t>
      </w:r>
    </w:p>
    <w:p w14:paraId="1E308BBC">
      <w:pPr>
        <w:spacing w:line="340" w:lineRule="exact"/>
        <w:ind w:firstLine="480" w:firstLineChars="200"/>
        <w:rPr>
          <w:rFonts w:hint="eastAsia" w:ascii="宋体" w:hAnsi="宋体" w:cs="宋体"/>
          <w:sz w:val="24"/>
          <w:highlight w:val="none"/>
        </w:rPr>
      </w:pPr>
      <w:bookmarkStart w:id="49" w:name="_Toc28359098"/>
      <w:bookmarkStart w:id="50" w:name="_Toc35393808"/>
      <w:bookmarkStart w:id="51" w:name="_Toc35393639"/>
      <w:bookmarkStart w:id="52" w:name="_Toc28359021"/>
      <w:r>
        <w:rPr>
          <w:rFonts w:hint="eastAsia" w:ascii="宋体" w:hAnsi="宋体" w:cs="宋体"/>
          <w:sz w:val="24"/>
          <w:highlight w:val="none"/>
        </w:rPr>
        <w:t>3.项目联系方式</w:t>
      </w:r>
      <w:bookmarkEnd w:id="49"/>
      <w:bookmarkEnd w:id="50"/>
      <w:bookmarkEnd w:id="51"/>
      <w:bookmarkEnd w:id="52"/>
    </w:p>
    <w:p w14:paraId="165C17D2">
      <w:pPr>
        <w:pStyle w:val="13"/>
        <w:spacing w:line="340" w:lineRule="exact"/>
        <w:ind w:firstLine="480" w:firstLineChars="200"/>
        <w:rPr>
          <w:rFonts w:hint="default" w:hAnsi="宋体" w:eastAsia="宋体" w:cs="宋体"/>
          <w:sz w:val="24"/>
          <w:szCs w:val="24"/>
          <w:highlight w:val="none"/>
          <w:lang w:val="en-US" w:eastAsia="zh-CN"/>
        </w:rPr>
      </w:pPr>
      <w:r>
        <w:rPr>
          <w:rFonts w:hint="eastAsia" w:hAnsi="宋体" w:cs="宋体"/>
          <w:sz w:val="24"/>
          <w:szCs w:val="24"/>
          <w:highlight w:val="none"/>
        </w:rPr>
        <w:t>项目联系人：</w:t>
      </w:r>
      <w:r>
        <w:rPr>
          <w:rFonts w:hint="eastAsia" w:hAnsi="宋体" w:cs="宋体"/>
          <w:sz w:val="24"/>
          <w:szCs w:val="24"/>
          <w:highlight w:val="none"/>
          <w:u w:val="single"/>
          <w:lang w:val="en-US" w:eastAsia="zh-CN"/>
        </w:rPr>
        <w:t>张工</w:t>
      </w:r>
    </w:p>
    <w:p w14:paraId="75238DA6">
      <w:pPr>
        <w:spacing w:line="34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电　　话：</w:t>
      </w:r>
      <w:r>
        <w:rPr>
          <w:rFonts w:hint="eastAsia" w:ascii="宋体" w:hAnsi="宋体" w:cs="宋体"/>
          <w:sz w:val="24"/>
          <w:highlight w:val="none"/>
          <w:lang w:eastAsia="zh-CN"/>
        </w:rPr>
        <w:t>0773-3812252</w:t>
      </w:r>
    </w:p>
    <w:p w14:paraId="5E8AE3C8">
      <w:pPr>
        <w:spacing w:line="340" w:lineRule="exact"/>
        <w:ind w:firstLine="480" w:firstLineChars="200"/>
        <w:rPr>
          <w:rFonts w:hint="eastAsia" w:ascii="宋体" w:hAnsi="宋体" w:cs="宋体"/>
          <w:sz w:val="24"/>
          <w:highlight w:val="none"/>
        </w:rPr>
      </w:pPr>
      <w:r>
        <w:rPr>
          <w:rFonts w:hint="eastAsia" w:ascii="宋体" w:hAnsi="宋体" w:cs="宋体"/>
          <w:sz w:val="24"/>
          <w:highlight w:val="none"/>
        </w:rPr>
        <w:t>4.政府采购监督管理机构</w:t>
      </w:r>
    </w:p>
    <w:p w14:paraId="401EE9B2">
      <w:pPr>
        <w:spacing w:line="3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u w:val="single"/>
          <w:lang w:eastAsia="zh-CN"/>
        </w:rPr>
        <w:t>桂林市秀峰区财政局</w:t>
      </w:r>
    </w:p>
    <w:p w14:paraId="4C6C765E">
      <w:pPr>
        <w:spacing w:line="34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联系方式：</w:t>
      </w:r>
      <w:r>
        <w:rPr>
          <w:rFonts w:hint="eastAsia" w:ascii="宋体" w:hAnsi="宋体" w:cs="宋体"/>
          <w:sz w:val="24"/>
          <w:highlight w:val="none"/>
          <w:u w:val="single"/>
          <w:lang w:eastAsia="zh-CN"/>
        </w:rPr>
        <w:t>0773-2831930</w:t>
      </w:r>
    </w:p>
    <w:p w14:paraId="10B8E1E6">
      <w:pPr>
        <w:pStyle w:val="9"/>
        <w:rPr>
          <w:rFonts w:hint="eastAsia" w:ascii="宋体" w:hAnsi="宋体" w:cs="宋体"/>
          <w:highlight w:val="none"/>
        </w:rPr>
      </w:pPr>
    </w:p>
    <w:p w14:paraId="497922D1">
      <w:pPr>
        <w:pStyle w:val="9"/>
        <w:rPr>
          <w:rFonts w:hint="eastAsia" w:ascii="宋体" w:hAnsi="宋体" w:cs="宋体"/>
          <w:highlight w:val="none"/>
        </w:rPr>
      </w:pPr>
    </w:p>
    <w:p w14:paraId="0E3CBE13">
      <w:pPr>
        <w:pStyle w:val="9"/>
        <w:rPr>
          <w:rFonts w:hint="eastAsia" w:ascii="宋体" w:hAnsi="宋体" w:cs="宋体"/>
          <w:highlight w:val="none"/>
        </w:rPr>
      </w:pPr>
    </w:p>
    <w:p w14:paraId="5B0BC75F">
      <w:pPr>
        <w:pStyle w:val="9"/>
        <w:rPr>
          <w:rFonts w:hint="eastAsia" w:ascii="宋体" w:hAnsi="宋体" w:cs="宋体"/>
          <w:highlight w:val="none"/>
        </w:rPr>
      </w:pPr>
    </w:p>
    <w:p w14:paraId="7B3418DF">
      <w:pPr>
        <w:pStyle w:val="9"/>
        <w:rPr>
          <w:rFonts w:hint="eastAsia" w:ascii="宋体" w:hAnsi="宋体" w:cs="宋体"/>
          <w:highlight w:val="none"/>
        </w:rPr>
      </w:pPr>
    </w:p>
    <w:p w14:paraId="1FABB93F">
      <w:pPr>
        <w:pStyle w:val="9"/>
        <w:rPr>
          <w:rFonts w:hint="eastAsia" w:ascii="宋体" w:hAnsi="宋体" w:cs="宋体"/>
          <w:highlight w:val="none"/>
        </w:rPr>
      </w:pPr>
    </w:p>
    <w:p w14:paraId="4C5677B6">
      <w:pPr>
        <w:pStyle w:val="9"/>
        <w:rPr>
          <w:rFonts w:hint="eastAsia" w:ascii="宋体" w:hAnsi="宋体" w:cs="宋体"/>
          <w:highlight w:val="none"/>
        </w:rPr>
      </w:pPr>
    </w:p>
    <w:p w14:paraId="2121EB17">
      <w:pPr>
        <w:pStyle w:val="9"/>
        <w:rPr>
          <w:rFonts w:hint="eastAsia" w:ascii="宋体" w:hAnsi="宋体" w:cs="宋体"/>
          <w:highlight w:val="none"/>
        </w:rPr>
      </w:pPr>
    </w:p>
    <w:p w14:paraId="4551B7AE">
      <w:pPr>
        <w:pStyle w:val="9"/>
        <w:rPr>
          <w:rFonts w:hint="eastAsia" w:ascii="宋体" w:hAnsi="宋体" w:cs="宋体"/>
          <w:highlight w:val="none"/>
        </w:rPr>
      </w:pPr>
    </w:p>
    <w:p w14:paraId="2418CA76">
      <w:pPr>
        <w:pStyle w:val="9"/>
        <w:rPr>
          <w:rFonts w:hint="eastAsia" w:ascii="宋体" w:hAnsi="宋体" w:cs="宋体"/>
          <w:highlight w:val="none"/>
        </w:rPr>
      </w:pPr>
    </w:p>
    <w:p w14:paraId="6C92801B">
      <w:pPr>
        <w:rPr>
          <w:rFonts w:hint="eastAsia" w:ascii="宋体" w:hAnsi="宋体" w:cs="宋体"/>
          <w:highlight w:val="none"/>
        </w:rPr>
      </w:pPr>
    </w:p>
    <w:p w14:paraId="5610484C">
      <w:pPr>
        <w:rPr>
          <w:rFonts w:hint="eastAsia"/>
          <w:highlight w:val="none"/>
        </w:rPr>
      </w:pPr>
    </w:p>
    <w:p w14:paraId="267D9A8A">
      <w:pPr>
        <w:pStyle w:val="9"/>
        <w:rPr>
          <w:rFonts w:hint="eastAsia" w:ascii="宋体" w:hAnsi="宋体" w:cs="宋体"/>
          <w:highlight w:val="none"/>
        </w:rPr>
      </w:pPr>
    </w:p>
    <w:p w14:paraId="21C7EB1B">
      <w:pPr>
        <w:pStyle w:val="9"/>
        <w:rPr>
          <w:rFonts w:hint="eastAsia" w:ascii="宋体" w:hAnsi="宋体" w:cs="宋体"/>
          <w:highlight w:val="none"/>
        </w:rPr>
      </w:pPr>
    </w:p>
    <w:p w14:paraId="252DA628">
      <w:pPr>
        <w:rPr>
          <w:rFonts w:hint="eastAsia" w:ascii="宋体" w:hAnsi="宋体" w:cs="宋体"/>
          <w:highlight w:val="none"/>
        </w:rPr>
      </w:pPr>
    </w:p>
    <w:p w14:paraId="374F5361">
      <w:pPr>
        <w:pStyle w:val="9"/>
        <w:rPr>
          <w:rFonts w:hint="eastAsia" w:ascii="宋体" w:hAnsi="宋体" w:cs="宋体"/>
          <w:highlight w:val="none"/>
        </w:rPr>
      </w:pPr>
    </w:p>
    <w:p w14:paraId="56D3918F">
      <w:pPr>
        <w:pStyle w:val="9"/>
        <w:rPr>
          <w:rFonts w:hint="eastAsia" w:ascii="宋体" w:hAnsi="宋体" w:cs="宋体"/>
          <w:highlight w:val="none"/>
        </w:rPr>
      </w:pPr>
    </w:p>
    <w:p w14:paraId="0238300B">
      <w:pPr>
        <w:pStyle w:val="9"/>
        <w:rPr>
          <w:rFonts w:hint="eastAsia" w:ascii="宋体" w:hAnsi="宋体" w:cs="宋体"/>
          <w:highlight w:val="none"/>
        </w:rPr>
      </w:pPr>
    </w:p>
    <w:p w14:paraId="0D6708E9">
      <w:pPr>
        <w:pStyle w:val="9"/>
        <w:rPr>
          <w:rFonts w:hint="eastAsia" w:ascii="宋体" w:hAnsi="宋体" w:cs="宋体"/>
          <w:highlight w:val="none"/>
        </w:rPr>
      </w:pPr>
    </w:p>
    <w:p w14:paraId="3DAFF4C3">
      <w:pPr>
        <w:pStyle w:val="9"/>
        <w:rPr>
          <w:rFonts w:hint="eastAsia" w:ascii="宋体" w:hAnsi="宋体" w:cs="宋体"/>
          <w:highlight w:val="none"/>
        </w:rPr>
      </w:pPr>
    </w:p>
    <w:p w14:paraId="1D41AED6">
      <w:pPr>
        <w:pStyle w:val="9"/>
        <w:rPr>
          <w:rFonts w:hint="eastAsia" w:ascii="宋体" w:hAnsi="宋体" w:cs="宋体"/>
          <w:highlight w:val="none"/>
        </w:rPr>
      </w:pPr>
    </w:p>
    <w:p w14:paraId="748199D6">
      <w:pPr>
        <w:pStyle w:val="9"/>
        <w:rPr>
          <w:rFonts w:hint="eastAsia" w:ascii="宋体" w:hAnsi="宋体" w:cs="宋体"/>
          <w:highlight w:val="none"/>
        </w:rPr>
      </w:pPr>
    </w:p>
    <w:p w14:paraId="60640953">
      <w:pPr>
        <w:pStyle w:val="9"/>
        <w:rPr>
          <w:rFonts w:hint="eastAsia" w:ascii="宋体" w:hAnsi="宋体" w:cs="宋体"/>
          <w:highlight w:val="none"/>
        </w:rPr>
      </w:pPr>
    </w:p>
    <w:p w14:paraId="7ECE8210">
      <w:pPr>
        <w:pStyle w:val="9"/>
        <w:rPr>
          <w:rFonts w:hint="eastAsia" w:ascii="宋体" w:hAnsi="宋体" w:cs="宋体"/>
          <w:highlight w:val="none"/>
        </w:rPr>
      </w:pPr>
    </w:p>
    <w:p w14:paraId="1BFC5944">
      <w:pPr>
        <w:pStyle w:val="9"/>
        <w:rPr>
          <w:rFonts w:hint="eastAsia" w:ascii="宋体" w:hAnsi="宋体" w:cs="宋体"/>
          <w:highlight w:val="none"/>
        </w:rPr>
      </w:pPr>
    </w:p>
    <w:p w14:paraId="4223D93D">
      <w:pPr>
        <w:pStyle w:val="9"/>
        <w:rPr>
          <w:rFonts w:hint="eastAsia" w:ascii="宋体" w:hAnsi="宋体" w:cs="宋体"/>
          <w:highlight w:val="none"/>
        </w:rPr>
      </w:pPr>
    </w:p>
    <w:p w14:paraId="71B8DB0C">
      <w:pPr>
        <w:pStyle w:val="9"/>
        <w:rPr>
          <w:rFonts w:hint="eastAsia" w:ascii="宋体" w:hAnsi="宋体" w:cs="宋体"/>
          <w:highlight w:val="none"/>
        </w:rPr>
      </w:pPr>
    </w:p>
    <w:p w14:paraId="2A66F1D2">
      <w:pPr>
        <w:pStyle w:val="2"/>
        <w:spacing w:line="240" w:lineRule="auto"/>
        <w:jc w:val="center"/>
        <w:rPr>
          <w:rFonts w:hint="eastAsia" w:ascii="宋体" w:hAnsi="宋体" w:cs="宋体"/>
          <w:color w:val="000000"/>
          <w:sz w:val="32"/>
          <w:szCs w:val="32"/>
          <w:highlight w:val="none"/>
        </w:rPr>
      </w:pPr>
      <w:bookmarkStart w:id="53" w:name="_Toc29277"/>
      <w:bookmarkStart w:id="54" w:name="_Toc19266"/>
      <w:bookmarkStart w:id="55" w:name="_Toc1320"/>
      <w:bookmarkStart w:id="56" w:name="_Toc6077"/>
      <w:bookmarkStart w:id="57" w:name="_Toc27865"/>
      <w:bookmarkStart w:id="58" w:name="_Toc10668"/>
      <w:r>
        <w:rPr>
          <w:rFonts w:hint="eastAsia" w:ascii="宋体" w:hAnsi="宋体" w:cs="宋体"/>
          <w:color w:val="000000"/>
          <w:sz w:val="32"/>
          <w:szCs w:val="32"/>
          <w:highlight w:val="none"/>
          <w:lang w:eastAsia="zh-CN"/>
        </w:rPr>
        <w:t>第二章</w:t>
      </w:r>
      <w:r>
        <w:rPr>
          <w:rFonts w:hint="eastAsia" w:ascii="宋体" w:hAnsi="宋体" w:cs="宋体"/>
          <w:color w:val="000000"/>
          <w:sz w:val="32"/>
          <w:szCs w:val="32"/>
          <w:highlight w:val="none"/>
          <w:lang w:val="en-US" w:eastAsia="zh-CN"/>
        </w:rPr>
        <w:t xml:space="preserve"> </w:t>
      </w:r>
      <w:r>
        <w:rPr>
          <w:rFonts w:hint="eastAsia" w:ascii="宋体" w:hAnsi="宋体" w:cs="宋体"/>
          <w:color w:val="000000"/>
          <w:sz w:val="32"/>
          <w:szCs w:val="32"/>
          <w:highlight w:val="none"/>
        </w:rPr>
        <w:t>供应商须知</w:t>
      </w:r>
      <w:bookmarkEnd w:id="0"/>
      <w:bookmarkEnd w:id="1"/>
      <w:bookmarkEnd w:id="53"/>
      <w:bookmarkEnd w:id="54"/>
      <w:bookmarkEnd w:id="55"/>
      <w:bookmarkEnd w:id="56"/>
      <w:bookmarkEnd w:id="57"/>
      <w:bookmarkEnd w:id="58"/>
    </w:p>
    <w:p w14:paraId="5963B300">
      <w:pPr>
        <w:pStyle w:val="3"/>
        <w:jc w:val="center"/>
        <w:rPr>
          <w:rFonts w:hint="eastAsia" w:ascii="宋体" w:hAnsi="宋体" w:cs="宋体"/>
          <w:b/>
          <w:bCs w:val="0"/>
          <w:sz w:val="24"/>
          <w:szCs w:val="24"/>
          <w:highlight w:val="none"/>
        </w:rPr>
      </w:pPr>
      <w:bookmarkStart w:id="59" w:name="_Toc10987"/>
      <w:bookmarkStart w:id="60" w:name="_Toc26389"/>
      <w:bookmarkStart w:id="61" w:name="_Toc25063"/>
      <w:bookmarkStart w:id="62" w:name="_Toc18260"/>
      <w:bookmarkStart w:id="63" w:name="_Toc2249"/>
      <w:bookmarkStart w:id="64" w:name="_Toc13547"/>
      <w:bookmarkStart w:id="65" w:name="_Toc9508"/>
      <w:bookmarkStart w:id="66" w:name="_Toc18576"/>
      <w:r>
        <w:rPr>
          <w:rFonts w:hint="eastAsia" w:ascii="宋体" w:hAnsi="宋体" w:cs="宋体"/>
          <w:b/>
          <w:bCs w:val="0"/>
          <w:sz w:val="24"/>
          <w:szCs w:val="24"/>
          <w:highlight w:val="none"/>
        </w:rPr>
        <w:t>供 应 商 须 知 前 附 表</w:t>
      </w:r>
      <w:bookmarkEnd w:id="59"/>
      <w:bookmarkEnd w:id="60"/>
      <w:bookmarkEnd w:id="61"/>
      <w:bookmarkEnd w:id="62"/>
      <w:bookmarkEnd w:id="63"/>
      <w:bookmarkEnd w:id="64"/>
      <w:bookmarkEnd w:id="65"/>
      <w:bookmarkEnd w:id="66"/>
    </w:p>
    <w:tbl>
      <w:tblPr>
        <w:tblStyle w:val="20"/>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14:paraId="2E3E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noWrap w:val="0"/>
            <w:vAlign w:val="center"/>
          </w:tcPr>
          <w:p w14:paraId="682F3FDA">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942" w:type="dxa"/>
            <w:noWrap w:val="0"/>
            <w:vAlign w:val="center"/>
          </w:tcPr>
          <w:p w14:paraId="0481FC2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条款号</w:t>
            </w:r>
          </w:p>
        </w:tc>
        <w:tc>
          <w:tcPr>
            <w:tcW w:w="1775" w:type="dxa"/>
            <w:noWrap w:val="0"/>
            <w:vAlign w:val="center"/>
          </w:tcPr>
          <w:p w14:paraId="4162AA43">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条款名称</w:t>
            </w:r>
          </w:p>
        </w:tc>
        <w:tc>
          <w:tcPr>
            <w:tcW w:w="6912" w:type="dxa"/>
            <w:noWrap w:val="0"/>
            <w:vAlign w:val="center"/>
          </w:tcPr>
          <w:p w14:paraId="12883D6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内容、要求</w:t>
            </w:r>
          </w:p>
        </w:tc>
      </w:tr>
      <w:tr w14:paraId="33AC3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noWrap w:val="0"/>
            <w:vAlign w:val="center"/>
          </w:tcPr>
          <w:p w14:paraId="2E64EB58">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942" w:type="dxa"/>
            <w:noWrap w:val="0"/>
            <w:vAlign w:val="center"/>
          </w:tcPr>
          <w:p w14:paraId="6B4B2C73">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1.1</w:t>
            </w:r>
          </w:p>
        </w:tc>
        <w:tc>
          <w:tcPr>
            <w:tcW w:w="1775" w:type="dxa"/>
            <w:noWrap w:val="0"/>
            <w:vAlign w:val="center"/>
          </w:tcPr>
          <w:p w14:paraId="29D8008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项目名称及项目编号</w:t>
            </w:r>
          </w:p>
        </w:tc>
        <w:tc>
          <w:tcPr>
            <w:tcW w:w="6912" w:type="dxa"/>
            <w:noWrap w:val="0"/>
            <w:vAlign w:val="top"/>
          </w:tcPr>
          <w:p w14:paraId="052FC9F6">
            <w:pPr>
              <w:spacing w:line="360" w:lineRule="auto"/>
              <w:jc w:val="left"/>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桂林市秀峰区城市管理综合行政执法大队食堂用餐供应商服务（重）</w:t>
            </w:r>
          </w:p>
          <w:p w14:paraId="78B92FB3">
            <w:pPr>
              <w:spacing w:line="360" w:lineRule="auto"/>
              <w:jc w:val="left"/>
              <w:rPr>
                <w:rFonts w:hint="eastAsia" w:ascii="宋体" w:hAnsi="宋体" w:eastAsia="宋体" w:cs="宋体"/>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GLZC2026-C3-990191-GXHM</w:t>
            </w:r>
          </w:p>
        </w:tc>
      </w:tr>
      <w:tr w14:paraId="3EB0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69367AFA">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w:t>
            </w:r>
          </w:p>
        </w:tc>
        <w:tc>
          <w:tcPr>
            <w:tcW w:w="942" w:type="dxa"/>
            <w:noWrap w:val="0"/>
            <w:vAlign w:val="center"/>
          </w:tcPr>
          <w:p w14:paraId="5753CB2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1775" w:type="dxa"/>
            <w:noWrap w:val="0"/>
            <w:vAlign w:val="center"/>
          </w:tcPr>
          <w:p w14:paraId="659C8D9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供应商资格</w:t>
            </w:r>
          </w:p>
        </w:tc>
        <w:tc>
          <w:tcPr>
            <w:tcW w:w="6912" w:type="dxa"/>
            <w:noWrap w:val="0"/>
            <w:vAlign w:val="center"/>
          </w:tcPr>
          <w:p w14:paraId="6CCF3259">
            <w:pPr>
              <w:spacing w:line="360" w:lineRule="auto"/>
              <w:rPr>
                <w:rFonts w:hint="eastAsia" w:ascii="宋体" w:hAnsi="宋体" w:cs="宋体"/>
                <w:szCs w:val="21"/>
                <w:highlight w:val="none"/>
              </w:rPr>
            </w:pPr>
            <w:r>
              <w:rPr>
                <w:rFonts w:hint="eastAsia" w:ascii="宋体" w:hAnsi="宋体" w:cs="宋体"/>
                <w:szCs w:val="21"/>
                <w:highlight w:val="none"/>
              </w:rPr>
              <w:t>3.1符合《中华人民共和国政府采购法》第二十二条和《政府采购法实施条例》第十八条规定，具备合法资格的供应商；</w:t>
            </w:r>
          </w:p>
          <w:p w14:paraId="6CDA92DC">
            <w:pPr>
              <w:spacing w:line="360" w:lineRule="auto"/>
              <w:rPr>
                <w:rFonts w:hint="eastAsia"/>
                <w:highlight w:val="none"/>
              </w:rPr>
            </w:pPr>
            <w:r>
              <w:rPr>
                <w:rFonts w:ascii="宋体" w:hAnsi="宋体" w:eastAsia="宋体" w:cs="Times New Roman"/>
                <w:b/>
                <w:bCs/>
                <w:szCs w:val="21"/>
                <w:highlight w:val="none"/>
              </w:rPr>
              <w:t>3.</w:t>
            </w:r>
            <w:r>
              <w:rPr>
                <w:rFonts w:hint="eastAsia" w:ascii="宋体" w:hAnsi="宋体" w:eastAsia="宋体" w:cs="Times New Roman"/>
                <w:b/>
                <w:bCs/>
                <w:szCs w:val="21"/>
                <w:highlight w:val="none"/>
              </w:rPr>
              <w:t>2</w:t>
            </w:r>
            <w:r>
              <w:rPr>
                <w:rFonts w:hint="eastAsia" w:ascii="宋体" w:hAnsi="宋体" w:cs="Times New Roman"/>
                <w:b/>
                <w:bCs/>
                <w:szCs w:val="21"/>
                <w:highlight w:val="none"/>
                <w:lang w:eastAsia="zh-CN"/>
              </w:rPr>
              <w:t>本项目不接受联合体投标</w:t>
            </w:r>
            <w:r>
              <w:rPr>
                <w:rFonts w:hint="eastAsia" w:ascii="宋体" w:hAnsi="宋体" w:eastAsia="宋体" w:cs="Times New Roman"/>
                <w:b/>
                <w:bCs/>
                <w:szCs w:val="21"/>
                <w:highlight w:val="none"/>
              </w:rPr>
              <w:t>；</w:t>
            </w:r>
          </w:p>
          <w:p w14:paraId="36400083">
            <w:pPr>
              <w:spacing w:line="360" w:lineRule="auto"/>
              <w:rPr>
                <w:rFonts w:hint="eastAsia" w:ascii="宋体" w:hAnsi="宋体" w:cs="宋体"/>
                <w:szCs w:val="21"/>
                <w:highlight w:val="none"/>
              </w:rPr>
            </w:pPr>
            <w:r>
              <w:rPr>
                <w:rFonts w:hint="eastAsia" w:ascii="宋体" w:hAnsi="宋体" w:cs="宋体"/>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7F62995C">
            <w:pPr>
              <w:spacing w:line="360" w:lineRule="exact"/>
              <w:rPr>
                <w:rFonts w:hint="eastAsia" w:ascii="宋体" w:hAnsi="宋体" w:cs="宋体"/>
                <w:b/>
                <w:bCs/>
                <w:szCs w:val="21"/>
                <w:highlight w:val="none"/>
              </w:rPr>
            </w:pPr>
            <w:r>
              <w:rPr>
                <w:rFonts w:hint="eastAsia" w:ascii="宋体" w:hAnsi="宋体" w:cs="宋体"/>
                <w:szCs w:val="21"/>
                <w:highlight w:val="none"/>
              </w:rPr>
              <w:t>3.4落实政府采购政策需满足的资格要求：</w:t>
            </w:r>
            <w:r>
              <w:rPr>
                <w:rFonts w:hint="eastAsia" w:ascii="宋体" w:hAnsi="宋体" w:cs="宋体"/>
                <w:szCs w:val="21"/>
                <w:highlight w:val="none"/>
                <w:lang w:val="en-US" w:eastAsia="zh-CN"/>
              </w:rPr>
              <w:t>本项目专门面向中小企业采购</w:t>
            </w:r>
            <w:r>
              <w:rPr>
                <w:rFonts w:hint="eastAsia" w:ascii="宋体" w:hAnsi="宋体" w:cs="宋体"/>
                <w:szCs w:val="21"/>
                <w:highlight w:val="none"/>
              </w:rPr>
              <w:t>。</w:t>
            </w:r>
          </w:p>
          <w:p w14:paraId="669A0C0E">
            <w:pPr>
              <w:spacing w:line="360" w:lineRule="exact"/>
              <w:rPr>
                <w:rFonts w:hint="eastAsia" w:ascii="宋体" w:hAnsi="宋体" w:cs="宋体"/>
                <w:highlight w:val="none"/>
              </w:rPr>
            </w:pPr>
            <w:r>
              <w:rPr>
                <w:rFonts w:hint="eastAsia" w:ascii="宋体" w:hAnsi="宋体" w:cs="宋体"/>
                <w:szCs w:val="21"/>
                <w:highlight w:val="none"/>
              </w:rPr>
              <w:t>3.5本项目的特定资格要求：投标人应具备有效的《食品经营许可证》。</w:t>
            </w:r>
          </w:p>
        </w:tc>
      </w:tr>
      <w:tr w14:paraId="15BC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noWrap w:val="0"/>
            <w:vAlign w:val="center"/>
          </w:tcPr>
          <w:p w14:paraId="7D22791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w:t>
            </w:r>
          </w:p>
        </w:tc>
        <w:tc>
          <w:tcPr>
            <w:tcW w:w="942" w:type="dxa"/>
            <w:noWrap w:val="0"/>
            <w:vAlign w:val="center"/>
          </w:tcPr>
          <w:p w14:paraId="41BFA30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1775" w:type="dxa"/>
            <w:noWrap w:val="0"/>
            <w:vAlign w:val="center"/>
          </w:tcPr>
          <w:p w14:paraId="67153DCE">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磋商费用</w:t>
            </w:r>
          </w:p>
        </w:tc>
        <w:tc>
          <w:tcPr>
            <w:tcW w:w="6912" w:type="dxa"/>
            <w:noWrap w:val="0"/>
            <w:vAlign w:val="center"/>
          </w:tcPr>
          <w:p w14:paraId="1FC9FAB9">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不论磋商结果如何，供应商均应自行承担所有与磋商有关的全部费用。 </w:t>
            </w:r>
          </w:p>
        </w:tc>
      </w:tr>
      <w:tr w14:paraId="36ED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286E491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4</w:t>
            </w:r>
          </w:p>
        </w:tc>
        <w:tc>
          <w:tcPr>
            <w:tcW w:w="942" w:type="dxa"/>
            <w:noWrap w:val="0"/>
            <w:vAlign w:val="center"/>
          </w:tcPr>
          <w:p w14:paraId="75C61426">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13</w:t>
            </w:r>
          </w:p>
        </w:tc>
        <w:tc>
          <w:tcPr>
            <w:tcW w:w="1775" w:type="dxa"/>
            <w:noWrap w:val="0"/>
            <w:vAlign w:val="center"/>
          </w:tcPr>
          <w:p w14:paraId="0322C327">
            <w:pPr>
              <w:spacing w:line="360" w:lineRule="auto"/>
              <w:jc w:val="center"/>
              <w:rPr>
                <w:rFonts w:hint="eastAsia" w:ascii="宋体" w:hAnsi="宋体" w:cs="宋体"/>
                <w:color w:val="000000"/>
                <w:position w:val="-2"/>
                <w:szCs w:val="21"/>
                <w:highlight w:val="none"/>
              </w:rPr>
            </w:pPr>
            <w:r>
              <w:rPr>
                <w:rFonts w:hint="eastAsia" w:ascii="宋体" w:hAnsi="宋体" w:cs="宋体"/>
                <w:color w:val="000000"/>
                <w:szCs w:val="21"/>
                <w:highlight w:val="none"/>
              </w:rPr>
              <w:t>磋商报价及采购预算金额</w:t>
            </w:r>
          </w:p>
        </w:tc>
        <w:tc>
          <w:tcPr>
            <w:tcW w:w="6912" w:type="dxa"/>
            <w:noWrap w:val="0"/>
            <w:vAlign w:val="center"/>
          </w:tcPr>
          <w:p w14:paraId="000FCAB5">
            <w:pPr>
              <w:rPr>
                <w:rFonts w:hint="eastAsia" w:ascii="宋体" w:hAnsi="宋体" w:cs="宋体"/>
                <w:color w:val="000000"/>
                <w:szCs w:val="21"/>
                <w:highlight w:val="none"/>
              </w:rPr>
            </w:pPr>
            <w:r>
              <w:rPr>
                <w:rFonts w:hint="eastAsia" w:ascii="宋体" w:hAnsi="宋体" w:cs="宋体"/>
                <w:color w:val="000000"/>
                <w:szCs w:val="21"/>
                <w:highlight w:val="none"/>
              </w:rPr>
              <w:t>13.1 磋商报价应按磋商文件中相关附表格式填写。</w:t>
            </w:r>
            <w:r>
              <w:rPr>
                <w:rFonts w:hint="eastAsia" w:ascii="宋体" w:hAnsi="宋体" w:cs="宋体"/>
                <w:b/>
                <w:bCs/>
                <w:color w:val="000000"/>
                <w:szCs w:val="21"/>
                <w:highlight w:val="none"/>
              </w:rPr>
              <w:t>采购预算金额</w:t>
            </w:r>
            <w:r>
              <w:rPr>
                <w:rFonts w:hint="eastAsia" w:ascii="宋体" w:hAnsi="宋体" w:cs="宋体"/>
                <w:b/>
                <w:bCs/>
                <w:color w:val="000000"/>
                <w:szCs w:val="21"/>
                <w:highlight w:val="none"/>
                <w:lang w:eastAsia="zh-CN"/>
              </w:rPr>
              <w:t>人民币贰佰贰拾壹万柒仟陆佰元整（¥：2217600.00元）</w:t>
            </w:r>
            <w:r>
              <w:rPr>
                <w:rFonts w:hint="eastAsia" w:ascii="宋体" w:hAnsi="宋体" w:cs="宋体"/>
                <w:color w:val="000000"/>
                <w:szCs w:val="21"/>
                <w:highlight w:val="none"/>
                <w:lang w:val="en-US" w:eastAsia="zh-CN"/>
              </w:rPr>
              <w:t xml:space="preserve">，供应商报价超采购预算金额的，响应文件作无效处理。 </w:t>
            </w:r>
          </w:p>
          <w:p w14:paraId="5B607860">
            <w:pPr>
              <w:snapToGrid w:val="0"/>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13.2供应商必须就“采购需求”中所有内容作完整唯一报价，否则，其响应文件无效；响应文件只允许有一个报价，有选择的或有条件的报价将不予接受。</w:t>
            </w:r>
          </w:p>
          <w:p w14:paraId="52A94770">
            <w:pPr>
              <w:snapToGrid w:val="0"/>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13.4</w:t>
            </w:r>
            <w:r>
              <w:rPr>
                <w:rFonts w:hint="eastAsia" w:ascii="宋体" w:hAnsi="宋体" w:cs="宋体"/>
                <w:color w:val="000000"/>
                <w:kern w:val="0"/>
                <w:szCs w:val="21"/>
                <w:highlight w:val="none"/>
              </w:rPr>
              <w:t>供应商应在规定时间内在广西政府采购云平台上提交最后报价，超出评委设定的最后报价时限或其最后报价超出采购预算导致已通过评审的响应文件无效的，按供应商在提交响应文件截止时间后撤回响应文件处理。</w:t>
            </w:r>
          </w:p>
        </w:tc>
      </w:tr>
      <w:tr w14:paraId="3CFA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5DDBA87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5</w:t>
            </w:r>
          </w:p>
        </w:tc>
        <w:tc>
          <w:tcPr>
            <w:tcW w:w="942" w:type="dxa"/>
            <w:noWrap w:val="0"/>
            <w:vAlign w:val="center"/>
          </w:tcPr>
          <w:p w14:paraId="57A2B3D2">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14.1</w:t>
            </w:r>
          </w:p>
        </w:tc>
        <w:tc>
          <w:tcPr>
            <w:tcW w:w="1775" w:type="dxa"/>
            <w:noWrap w:val="0"/>
            <w:vAlign w:val="center"/>
          </w:tcPr>
          <w:p w14:paraId="6689CDEC">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响应文件有效期</w:t>
            </w:r>
          </w:p>
        </w:tc>
        <w:tc>
          <w:tcPr>
            <w:tcW w:w="6912" w:type="dxa"/>
            <w:noWrap w:val="0"/>
            <w:vAlign w:val="top"/>
          </w:tcPr>
          <w:p w14:paraId="0AC84644">
            <w:pPr>
              <w:tabs>
                <w:tab w:val="left" w:pos="1305"/>
              </w:tabs>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响应文件递交截止时间之日起90天，有效期不足的响应文件将被拒绝。</w:t>
            </w:r>
          </w:p>
        </w:tc>
      </w:tr>
      <w:tr w14:paraId="2D83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057B7F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6</w:t>
            </w:r>
          </w:p>
        </w:tc>
        <w:tc>
          <w:tcPr>
            <w:tcW w:w="942" w:type="dxa"/>
            <w:noWrap w:val="0"/>
            <w:vAlign w:val="center"/>
          </w:tcPr>
          <w:p w14:paraId="12476E04">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15</w:t>
            </w:r>
          </w:p>
        </w:tc>
        <w:tc>
          <w:tcPr>
            <w:tcW w:w="1775" w:type="dxa"/>
            <w:noWrap w:val="0"/>
            <w:vAlign w:val="center"/>
          </w:tcPr>
          <w:p w14:paraId="7303732D">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保证金</w:t>
            </w:r>
          </w:p>
        </w:tc>
        <w:tc>
          <w:tcPr>
            <w:tcW w:w="6912" w:type="dxa"/>
            <w:noWrap w:val="0"/>
            <w:vAlign w:val="top"/>
          </w:tcPr>
          <w:p w14:paraId="7574FD6E">
            <w:pPr>
              <w:tabs>
                <w:tab w:val="left" w:pos="1305"/>
              </w:tabs>
              <w:spacing w:line="360" w:lineRule="auto"/>
              <w:rPr>
                <w:rFonts w:hint="eastAsia" w:ascii="宋体" w:hAnsi="宋体" w:cs="宋体"/>
                <w:color w:val="000000"/>
                <w:szCs w:val="21"/>
                <w:highlight w:val="none"/>
              </w:rPr>
            </w:pPr>
            <w:r>
              <w:rPr>
                <w:rFonts w:hint="eastAsia" w:ascii="宋体" w:hAnsi="宋体" w:cs="宋体"/>
                <w:b/>
                <w:bCs/>
                <w:color w:val="000000"/>
                <w:szCs w:val="21"/>
                <w:highlight w:val="none"/>
              </w:rPr>
              <w:t>本项目无需缴纳磋商保证金。</w:t>
            </w:r>
          </w:p>
        </w:tc>
      </w:tr>
      <w:tr w14:paraId="3135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noWrap w:val="0"/>
            <w:vAlign w:val="center"/>
          </w:tcPr>
          <w:p w14:paraId="4AAC8E21">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7</w:t>
            </w:r>
          </w:p>
        </w:tc>
        <w:tc>
          <w:tcPr>
            <w:tcW w:w="942" w:type="dxa"/>
            <w:noWrap w:val="0"/>
            <w:vAlign w:val="center"/>
          </w:tcPr>
          <w:p w14:paraId="1086259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16</w:t>
            </w:r>
          </w:p>
        </w:tc>
        <w:tc>
          <w:tcPr>
            <w:tcW w:w="1775" w:type="dxa"/>
            <w:noWrap w:val="0"/>
            <w:vAlign w:val="center"/>
          </w:tcPr>
          <w:p w14:paraId="0A1D3EC8">
            <w:pPr>
              <w:pStyle w:val="4"/>
              <w:spacing w:before="0" w:after="0" w:line="360" w:lineRule="auto"/>
              <w:jc w:val="center"/>
              <w:rPr>
                <w:rFonts w:hint="eastAsia" w:ascii="宋体" w:hAnsi="宋体" w:cs="宋体"/>
                <w:b w:val="0"/>
                <w:bCs/>
                <w:color w:val="000000"/>
                <w:kern w:val="2"/>
                <w:sz w:val="21"/>
                <w:szCs w:val="21"/>
                <w:highlight w:val="none"/>
                <w:lang w:val="en-US" w:eastAsia="zh-CN"/>
              </w:rPr>
            </w:pPr>
            <w:bookmarkStart w:id="67" w:name="_Toc9623"/>
            <w:bookmarkStart w:id="68" w:name="_Toc32001"/>
            <w:bookmarkStart w:id="69" w:name="_Toc27452"/>
            <w:bookmarkStart w:id="70" w:name="_Toc22467"/>
            <w:bookmarkStart w:id="71" w:name="_Toc15688"/>
            <w:bookmarkStart w:id="72" w:name="_Toc25575"/>
            <w:bookmarkStart w:id="73" w:name="_Toc19911"/>
            <w:r>
              <w:rPr>
                <w:rFonts w:hint="eastAsia" w:ascii="宋体" w:hAnsi="宋体" w:cs="宋体"/>
                <w:b w:val="0"/>
                <w:bCs/>
                <w:color w:val="000000"/>
                <w:kern w:val="2"/>
                <w:sz w:val="21"/>
                <w:szCs w:val="21"/>
                <w:highlight w:val="none"/>
                <w:lang w:val="en-US" w:eastAsia="zh-CN"/>
              </w:rPr>
              <w:t>竞争性磋商响应文件的制作</w:t>
            </w:r>
            <w:bookmarkEnd w:id="67"/>
            <w:bookmarkEnd w:id="68"/>
            <w:bookmarkEnd w:id="69"/>
            <w:bookmarkEnd w:id="70"/>
            <w:bookmarkEnd w:id="71"/>
            <w:bookmarkEnd w:id="72"/>
            <w:bookmarkEnd w:id="73"/>
          </w:p>
          <w:p w14:paraId="650C209A">
            <w:pPr>
              <w:spacing w:line="360" w:lineRule="auto"/>
              <w:jc w:val="center"/>
              <w:rPr>
                <w:rFonts w:hint="eastAsia" w:ascii="宋体" w:hAnsi="宋体" w:cs="宋体"/>
                <w:color w:val="000000"/>
                <w:szCs w:val="21"/>
                <w:highlight w:val="none"/>
              </w:rPr>
            </w:pPr>
          </w:p>
        </w:tc>
        <w:tc>
          <w:tcPr>
            <w:tcW w:w="6912" w:type="dxa"/>
            <w:noWrap w:val="0"/>
            <w:vAlign w:val="center"/>
          </w:tcPr>
          <w:p w14:paraId="7584CCDA">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7D61D4CF">
            <w:pPr>
              <w:spacing w:line="360" w:lineRule="auto"/>
              <w:rPr>
                <w:rFonts w:hint="eastAsia" w:ascii="宋体" w:hAnsi="宋体" w:cs="宋体"/>
                <w:szCs w:val="21"/>
                <w:highlight w:val="none"/>
              </w:rPr>
            </w:pPr>
            <w:r>
              <w:rPr>
                <w:rFonts w:hint="eastAsia" w:ascii="宋体" w:hAnsi="宋体" w:cs="宋体"/>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38E05834">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16.3 磋商响应文件不得涂改，若有修改错漏处，须法定代表人（负责人）或授权委托人签字</w:t>
            </w:r>
            <w:r>
              <w:rPr>
                <w:rFonts w:hint="eastAsia" w:ascii="宋体" w:hAnsi="宋体" w:cs="宋体"/>
                <w:szCs w:val="21"/>
                <w:highlight w:val="none"/>
              </w:rPr>
              <w:t>（或个人CA签章）</w:t>
            </w:r>
            <w:r>
              <w:rPr>
                <w:rFonts w:hint="eastAsia" w:ascii="宋体" w:hAnsi="宋体" w:cs="宋体"/>
                <w:color w:val="000000"/>
                <w:szCs w:val="21"/>
                <w:highlight w:val="none"/>
              </w:rPr>
              <w:t>。磋商响应文件因字迹模糊或表达不清所引起的后果由供应商负责。</w:t>
            </w:r>
          </w:p>
          <w:p w14:paraId="2DF92FD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16.4磋商前准备 </w:t>
            </w:r>
          </w:p>
          <w:p w14:paraId="33C3E117">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16.4.1本项目实行在线磋商，采用电子磋商响应文件。若供应商参与磋商，自行承担磋商一切费用。 </w:t>
            </w:r>
          </w:p>
          <w:p w14:paraId="1A907D97">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5BC66617">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tc>
      </w:tr>
      <w:tr w14:paraId="55C4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noWrap w:val="0"/>
            <w:vAlign w:val="center"/>
          </w:tcPr>
          <w:p w14:paraId="039BA79E">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8</w:t>
            </w:r>
          </w:p>
        </w:tc>
        <w:tc>
          <w:tcPr>
            <w:tcW w:w="942" w:type="dxa"/>
            <w:noWrap w:val="0"/>
            <w:vAlign w:val="center"/>
          </w:tcPr>
          <w:p w14:paraId="52507DE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18.1</w:t>
            </w:r>
          </w:p>
        </w:tc>
        <w:tc>
          <w:tcPr>
            <w:tcW w:w="1775" w:type="dxa"/>
            <w:noWrap w:val="0"/>
            <w:vAlign w:val="center"/>
          </w:tcPr>
          <w:p w14:paraId="00A0041B">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响应文件递交截止时间</w:t>
            </w:r>
          </w:p>
        </w:tc>
        <w:tc>
          <w:tcPr>
            <w:tcW w:w="6912" w:type="dxa"/>
            <w:noWrap w:val="0"/>
            <w:vAlign w:val="center"/>
          </w:tcPr>
          <w:p w14:paraId="40A0C186">
            <w:pPr>
              <w:spacing w:line="360" w:lineRule="auto"/>
              <w:rPr>
                <w:rFonts w:hint="eastAsia" w:ascii="宋体" w:hAnsi="宋体" w:cs="宋体"/>
                <w:szCs w:val="21"/>
                <w:highlight w:val="none"/>
              </w:rPr>
            </w:pPr>
            <w:r>
              <w:rPr>
                <w:rFonts w:hint="eastAsia" w:ascii="宋体" w:hAnsi="宋体" w:cs="宋体"/>
                <w:szCs w:val="21"/>
                <w:highlight w:val="none"/>
                <w:u w:val="single"/>
              </w:rPr>
              <w:t>于</w:t>
            </w:r>
            <w:r>
              <w:rPr>
                <w:rFonts w:hint="eastAsia" w:ascii="宋体" w:hAnsi="宋体" w:cs="宋体"/>
                <w:szCs w:val="21"/>
                <w:highlight w:val="none"/>
                <w:u w:val="single"/>
                <w:lang w:eastAsia="zh-CN"/>
              </w:rPr>
              <w:t>2026年6月8日</w:t>
            </w:r>
            <w:r>
              <w:rPr>
                <w:rFonts w:hint="eastAsia" w:ascii="宋体" w:hAnsi="宋体" w:cs="宋体"/>
                <w:szCs w:val="21"/>
                <w:highlight w:val="none"/>
                <w:u w:val="single"/>
              </w:rPr>
              <w:t>上午09时30分</w:t>
            </w:r>
            <w:r>
              <w:rPr>
                <w:rFonts w:hint="eastAsia" w:ascii="宋体" w:hAnsi="宋体" w:cs="宋体"/>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tc>
      </w:tr>
      <w:tr w14:paraId="25F3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noWrap w:val="0"/>
            <w:vAlign w:val="center"/>
          </w:tcPr>
          <w:p w14:paraId="03269CDF">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9</w:t>
            </w:r>
          </w:p>
        </w:tc>
        <w:tc>
          <w:tcPr>
            <w:tcW w:w="942" w:type="dxa"/>
            <w:noWrap w:val="0"/>
            <w:vAlign w:val="center"/>
          </w:tcPr>
          <w:p w14:paraId="51A70B65">
            <w:pPr>
              <w:spacing w:line="360" w:lineRule="auto"/>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18.2</w:t>
            </w:r>
          </w:p>
        </w:tc>
        <w:tc>
          <w:tcPr>
            <w:tcW w:w="1775" w:type="dxa"/>
            <w:noWrap w:val="0"/>
            <w:vAlign w:val="center"/>
          </w:tcPr>
          <w:p w14:paraId="0C8B2FD2">
            <w:pPr>
              <w:spacing w:line="360" w:lineRule="auto"/>
              <w:jc w:val="center"/>
              <w:rPr>
                <w:rFonts w:hint="eastAsia" w:ascii="宋体" w:hAnsi="宋体" w:cs="宋体"/>
                <w:color w:val="000000"/>
                <w:position w:val="-2"/>
                <w:szCs w:val="21"/>
                <w:highlight w:val="none"/>
              </w:rPr>
            </w:pPr>
            <w:r>
              <w:rPr>
                <w:rFonts w:hint="eastAsia" w:ascii="宋体" w:hAnsi="宋体" w:cs="宋体"/>
                <w:color w:val="000000"/>
                <w:szCs w:val="21"/>
                <w:highlight w:val="none"/>
              </w:rPr>
              <w:t>磋商响应文件解密时间及地点</w:t>
            </w:r>
          </w:p>
        </w:tc>
        <w:tc>
          <w:tcPr>
            <w:tcW w:w="6912" w:type="dxa"/>
            <w:noWrap w:val="0"/>
            <w:vAlign w:val="center"/>
          </w:tcPr>
          <w:p w14:paraId="672D11D9">
            <w:pPr>
              <w:pStyle w:val="8"/>
              <w:rPr>
                <w:rFonts w:hint="eastAsia" w:ascii="宋体" w:hAnsi="宋体" w:cs="宋体"/>
                <w:highlight w:val="none"/>
              </w:rPr>
            </w:pPr>
            <w:r>
              <w:rPr>
                <w:rFonts w:hint="eastAsia" w:ascii="宋体" w:hAnsi="宋体" w:cs="宋体"/>
                <w:szCs w:val="21"/>
                <w:highlight w:val="none"/>
              </w:rPr>
              <w:t>磋商响应文件解密时间</w:t>
            </w:r>
            <w:r>
              <w:rPr>
                <w:rFonts w:hint="eastAsia" w:ascii="宋体" w:hAnsi="宋体" w:cs="宋体"/>
                <w:highlight w:val="none"/>
              </w:rPr>
              <w:t>：截标时间后</w:t>
            </w:r>
            <w:r>
              <w:rPr>
                <w:rFonts w:hint="eastAsia" w:ascii="宋体" w:hAnsi="宋体" w:cs="宋体"/>
                <w:highlight w:val="none"/>
                <w:u w:val="single"/>
              </w:rPr>
              <w:t>30</w:t>
            </w:r>
            <w:r>
              <w:rPr>
                <w:rFonts w:hint="eastAsia" w:ascii="宋体" w:hAnsi="宋体" w:cs="宋体"/>
                <w:highlight w:val="none"/>
              </w:rPr>
              <w:t>分钟内（</w:t>
            </w:r>
            <w:r>
              <w:rPr>
                <w:rFonts w:hint="eastAsia" w:ascii="宋体" w:hAnsi="宋体" w:cs="宋体"/>
                <w:szCs w:val="21"/>
                <w:highlight w:val="none"/>
                <w:u w:val="single"/>
                <w:lang w:eastAsia="zh-CN"/>
              </w:rPr>
              <w:t>2026年6月8日</w:t>
            </w:r>
            <w:r>
              <w:rPr>
                <w:rFonts w:hint="eastAsia" w:ascii="宋体" w:hAnsi="宋体" w:cs="宋体"/>
                <w:szCs w:val="21"/>
                <w:highlight w:val="none"/>
                <w:u w:val="single"/>
              </w:rPr>
              <w:t>上午09时30分</w:t>
            </w:r>
            <w:r>
              <w:rPr>
                <w:rFonts w:hint="eastAsia" w:ascii="宋体" w:hAnsi="宋体" w:cs="宋体"/>
                <w:highlight w:val="none"/>
                <w:u w:val="single"/>
              </w:rPr>
              <w:t>至10时00分</w:t>
            </w:r>
            <w:r>
              <w:rPr>
                <w:rFonts w:hint="eastAsia" w:ascii="宋体" w:hAnsi="宋体" w:cs="宋体"/>
                <w:highlight w:val="none"/>
              </w:rPr>
              <w:t>)磋商供应商可以登录广西政府采购云平台，用“项目采购-开标评标”功能进行解密磋商响应文件。</w:t>
            </w:r>
          </w:p>
          <w:p w14:paraId="23DD0BD2">
            <w:pPr>
              <w:pStyle w:val="8"/>
              <w:rPr>
                <w:rFonts w:hint="eastAsia" w:ascii="宋体" w:hAnsi="宋体" w:cs="宋体"/>
                <w:szCs w:val="21"/>
                <w:highlight w:val="none"/>
              </w:rPr>
            </w:pPr>
            <w:r>
              <w:rPr>
                <w:rFonts w:hint="eastAsia" w:ascii="宋体" w:hAnsi="宋体" w:cs="宋体"/>
                <w:b/>
                <w:bCs/>
                <w:szCs w:val="21"/>
                <w:highlight w:val="none"/>
              </w:rPr>
              <w:t>注：响应文件网上递交截止时间后，各</w:t>
            </w:r>
            <w:r>
              <w:rPr>
                <w:rFonts w:hint="eastAsia" w:ascii="宋体" w:hAnsi="宋体" w:cs="宋体"/>
                <w:b/>
                <w:bCs/>
                <w:szCs w:val="21"/>
                <w:highlight w:val="none"/>
                <w:lang w:eastAsia="zh-CN"/>
              </w:rPr>
              <w:t>供应商</w:t>
            </w:r>
            <w:r>
              <w:rPr>
                <w:rFonts w:hint="eastAsia" w:ascii="宋体" w:hAnsi="宋体" w:cs="宋体"/>
                <w:b/>
                <w:bCs/>
                <w:szCs w:val="21"/>
                <w:highlight w:val="none"/>
              </w:rPr>
              <w:t>须在解密时限内对上传政采云的响应文件进行解密，所有</w:t>
            </w:r>
            <w:r>
              <w:rPr>
                <w:rFonts w:hint="eastAsia" w:ascii="宋体" w:hAnsi="宋体" w:cs="宋体"/>
                <w:b/>
                <w:bCs/>
                <w:szCs w:val="21"/>
                <w:highlight w:val="none"/>
                <w:lang w:eastAsia="zh-CN"/>
              </w:rPr>
              <w:t>供应商</w:t>
            </w:r>
            <w:r>
              <w:rPr>
                <w:rFonts w:hint="eastAsia" w:ascii="宋体" w:hAnsi="宋体" w:cs="宋体"/>
                <w:b/>
                <w:bCs/>
                <w:szCs w:val="21"/>
                <w:highlight w:val="none"/>
              </w:rPr>
              <w:t>在规定的解密时限内解密完成或解密时限结束后，我中心开启已解密的响应文件。</w:t>
            </w:r>
            <w:r>
              <w:rPr>
                <w:rFonts w:hint="eastAsia" w:ascii="宋体" w:hAnsi="宋体" w:cs="宋体"/>
                <w:b/>
                <w:bCs/>
                <w:szCs w:val="21"/>
                <w:highlight w:val="none"/>
                <w:lang w:eastAsia="zh-CN"/>
              </w:rPr>
              <w:t>供应商</w:t>
            </w:r>
            <w:r>
              <w:rPr>
                <w:rFonts w:hint="eastAsia" w:ascii="宋体" w:hAnsi="宋体" w:cs="宋体"/>
                <w:b/>
                <w:bCs/>
                <w:szCs w:val="21"/>
                <w:highlight w:val="none"/>
              </w:rPr>
              <w:t>超过解密时限未解密的，系统默认自动放弃，造成投标无效的后果由</w:t>
            </w:r>
            <w:r>
              <w:rPr>
                <w:rFonts w:hint="eastAsia" w:ascii="宋体" w:hAnsi="宋体" w:cs="宋体"/>
                <w:b/>
                <w:bCs/>
                <w:szCs w:val="21"/>
                <w:highlight w:val="none"/>
                <w:lang w:eastAsia="zh-CN"/>
              </w:rPr>
              <w:t>供应商</w:t>
            </w:r>
            <w:r>
              <w:rPr>
                <w:rFonts w:hint="eastAsia" w:ascii="宋体" w:hAnsi="宋体" w:cs="宋体"/>
                <w:b/>
                <w:bCs/>
                <w:szCs w:val="21"/>
                <w:highlight w:val="none"/>
              </w:rPr>
              <w:t>自行承担，解密响应文件后，30分钟内在线签字确认，超过时间没有在线签字确认的系统将自动视为供应商认可。</w:t>
            </w:r>
          </w:p>
        </w:tc>
      </w:tr>
      <w:tr w14:paraId="3191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noWrap w:val="0"/>
            <w:vAlign w:val="center"/>
          </w:tcPr>
          <w:p w14:paraId="2AF575D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10</w:t>
            </w:r>
          </w:p>
        </w:tc>
        <w:tc>
          <w:tcPr>
            <w:tcW w:w="942" w:type="dxa"/>
            <w:noWrap w:val="0"/>
            <w:vAlign w:val="center"/>
          </w:tcPr>
          <w:p w14:paraId="4582D3E8">
            <w:pPr>
              <w:spacing w:line="360" w:lineRule="auto"/>
              <w:ind w:firstLine="105" w:firstLineChars="50"/>
              <w:jc w:val="center"/>
              <w:rPr>
                <w:rFonts w:hint="eastAsia" w:ascii="宋体" w:hAnsi="宋体" w:cs="宋体"/>
                <w:color w:val="000000"/>
                <w:position w:val="-2"/>
                <w:szCs w:val="21"/>
                <w:highlight w:val="none"/>
              </w:rPr>
            </w:pPr>
            <w:r>
              <w:rPr>
                <w:rFonts w:hint="eastAsia" w:ascii="宋体" w:hAnsi="宋体" w:cs="宋体"/>
                <w:color w:val="000000"/>
                <w:position w:val="-2"/>
                <w:szCs w:val="21"/>
                <w:highlight w:val="none"/>
              </w:rPr>
              <w:t>19.1</w:t>
            </w:r>
          </w:p>
        </w:tc>
        <w:tc>
          <w:tcPr>
            <w:tcW w:w="1775" w:type="dxa"/>
            <w:noWrap w:val="0"/>
            <w:vAlign w:val="center"/>
          </w:tcPr>
          <w:p w14:paraId="2DCCC0C2">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磋商小组组成</w:t>
            </w:r>
          </w:p>
        </w:tc>
        <w:tc>
          <w:tcPr>
            <w:tcW w:w="6912" w:type="dxa"/>
            <w:noWrap w:val="0"/>
            <w:vAlign w:val="center"/>
          </w:tcPr>
          <w:p w14:paraId="0AD52DEE">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highlight w:val="none"/>
                <w:u w:val="single"/>
              </w:rPr>
              <w:t xml:space="preserve">3 </w:t>
            </w:r>
            <w:r>
              <w:rPr>
                <w:rFonts w:hint="eastAsia" w:ascii="宋体" w:hAnsi="宋体" w:cs="宋体"/>
                <w:color w:val="000000"/>
                <w:szCs w:val="21"/>
                <w:highlight w:val="none"/>
              </w:rPr>
              <w:t>人，其中采购人代表</w:t>
            </w:r>
            <w:r>
              <w:rPr>
                <w:rFonts w:hint="eastAsia" w:ascii="宋体" w:hAnsi="宋体" w:cs="宋体"/>
                <w:color w:val="000000"/>
                <w:szCs w:val="21"/>
                <w:highlight w:val="none"/>
                <w:u w:val="single"/>
              </w:rPr>
              <w:t xml:space="preserve"> 1 </w:t>
            </w:r>
            <w:r>
              <w:rPr>
                <w:rFonts w:hint="eastAsia" w:ascii="宋体" w:hAnsi="宋体" w:cs="宋体"/>
                <w:color w:val="000000"/>
                <w:szCs w:val="21"/>
                <w:highlight w:val="none"/>
              </w:rPr>
              <w:t>人，专家</w:t>
            </w:r>
            <w:r>
              <w:rPr>
                <w:rFonts w:hint="eastAsia" w:ascii="宋体" w:hAnsi="宋体" w:cs="宋体"/>
                <w:color w:val="000000"/>
                <w:szCs w:val="21"/>
                <w:highlight w:val="none"/>
                <w:u w:val="single"/>
              </w:rPr>
              <w:t xml:space="preserve"> 2 </w:t>
            </w:r>
            <w:r>
              <w:rPr>
                <w:rFonts w:hint="eastAsia" w:ascii="宋体" w:hAnsi="宋体" w:cs="宋体"/>
                <w:color w:val="000000"/>
                <w:szCs w:val="21"/>
                <w:highlight w:val="none"/>
              </w:rPr>
              <w:t>人。</w:t>
            </w:r>
          </w:p>
        </w:tc>
      </w:tr>
      <w:tr w14:paraId="673F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noWrap w:val="0"/>
            <w:vAlign w:val="center"/>
          </w:tcPr>
          <w:p w14:paraId="703F4E9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11</w:t>
            </w:r>
          </w:p>
        </w:tc>
        <w:tc>
          <w:tcPr>
            <w:tcW w:w="942" w:type="dxa"/>
            <w:noWrap w:val="0"/>
            <w:vAlign w:val="center"/>
          </w:tcPr>
          <w:p w14:paraId="590AF11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19.2</w:t>
            </w:r>
          </w:p>
        </w:tc>
        <w:tc>
          <w:tcPr>
            <w:tcW w:w="1775" w:type="dxa"/>
            <w:noWrap w:val="0"/>
            <w:vAlign w:val="center"/>
          </w:tcPr>
          <w:p w14:paraId="68ECA75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磋商时间、地点、人员</w:t>
            </w:r>
          </w:p>
        </w:tc>
        <w:tc>
          <w:tcPr>
            <w:tcW w:w="6912" w:type="dxa"/>
            <w:noWrap w:val="0"/>
            <w:vAlign w:val="top"/>
          </w:tcPr>
          <w:p w14:paraId="49E4D659">
            <w:pPr>
              <w:spacing w:line="360" w:lineRule="auto"/>
              <w:ind w:left="315" w:hanging="315" w:hangingChars="150"/>
              <w:jc w:val="left"/>
              <w:rPr>
                <w:rFonts w:hint="eastAsia" w:ascii="宋体" w:hAnsi="宋体" w:cs="宋体"/>
                <w:color w:val="000000"/>
                <w:szCs w:val="21"/>
                <w:highlight w:val="none"/>
              </w:rPr>
            </w:pPr>
            <w:r>
              <w:rPr>
                <w:rFonts w:hint="eastAsia" w:ascii="宋体" w:hAnsi="宋体" w:cs="宋体"/>
                <w:color w:val="000000"/>
                <w:szCs w:val="21"/>
                <w:highlight w:val="none"/>
              </w:rPr>
              <w:t>19.2.1磋商时间：响应文件递交截止时间后。</w:t>
            </w:r>
          </w:p>
          <w:p w14:paraId="4E5EB577">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19.2.2磋商地点：本项目需要磋商供应商代表在截标当天截标后，按磋商小组要求及时登陆广西政府采购云平台等候在线磋商。</w:t>
            </w:r>
          </w:p>
          <w:p w14:paraId="6ED9DE35">
            <w:pPr>
              <w:spacing w:line="360" w:lineRule="auto"/>
              <w:ind w:left="15" w:hanging="14" w:hangingChars="7"/>
              <w:jc w:val="left"/>
              <w:rPr>
                <w:rFonts w:hint="eastAsia" w:ascii="宋体" w:hAnsi="宋体" w:cs="宋体"/>
                <w:color w:val="000000"/>
                <w:szCs w:val="21"/>
                <w:highlight w:val="none"/>
              </w:rPr>
            </w:pPr>
            <w:r>
              <w:rPr>
                <w:rFonts w:hint="eastAsia" w:ascii="宋体" w:hAnsi="宋体" w:cs="宋体"/>
                <w:color w:val="000000"/>
                <w:szCs w:val="21"/>
                <w:highlight w:val="none"/>
              </w:rPr>
              <w:t>19.2.3磋商参加人员：供应商法定代表人、负责人、自然人或相应的委托代理人持有效身份证原件和供应商广西政府采购云平台CA数字证书参加磋商。请供应商按时到达指定地点等候磋商。</w:t>
            </w:r>
          </w:p>
          <w:p w14:paraId="54201052">
            <w:pPr>
              <w:tabs>
                <w:tab w:val="left" w:pos="1140"/>
              </w:tabs>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19.2.4响应文件递交截止时间后，由磋商小组在评标室内线上开启响应文件。</w:t>
            </w:r>
          </w:p>
        </w:tc>
      </w:tr>
      <w:tr w14:paraId="6C816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1F933943">
            <w:pPr>
              <w:spacing w:line="360" w:lineRule="auto"/>
              <w:jc w:val="center"/>
              <w:rPr>
                <w:rFonts w:hint="eastAsia" w:ascii="宋体" w:hAnsi="宋体" w:cs="宋体"/>
                <w:color w:val="000000"/>
                <w:szCs w:val="21"/>
                <w:highlight w:val="none"/>
              </w:rPr>
            </w:pPr>
            <w:r>
              <w:rPr>
                <w:rFonts w:hint="eastAsia" w:ascii="宋体" w:hAnsi="宋体" w:cs="宋体"/>
                <w:color w:val="000000"/>
                <w:kern w:val="0"/>
                <w:szCs w:val="21"/>
                <w:highlight w:val="none"/>
              </w:rPr>
              <w:t>12</w:t>
            </w:r>
          </w:p>
        </w:tc>
        <w:tc>
          <w:tcPr>
            <w:tcW w:w="942" w:type="dxa"/>
            <w:noWrap w:val="0"/>
            <w:vAlign w:val="center"/>
          </w:tcPr>
          <w:p w14:paraId="64218E63">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20.2</w:t>
            </w:r>
          </w:p>
        </w:tc>
        <w:tc>
          <w:tcPr>
            <w:tcW w:w="1775" w:type="dxa"/>
            <w:noWrap w:val="0"/>
            <w:vAlign w:val="center"/>
          </w:tcPr>
          <w:p w14:paraId="54CDEE2D">
            <w:pPr>
              <w:pStyle w:val="13"/>
              <w:spacing w:line="360" w:lineRule="auto"/>
              <w:jc w:val="center"/>
              <w:rPr>
                <w:rFonts w:hint="eastAsia" w:hAnsi="宋体" w:cs="宋体"/>
                <w:color w:val="000000"/>
                <w:kern w:val="0"/>
                <w:szCs w:val="21"/>
                <w:highlight w:val="none"/>
              </w:rPr>
            </w:pPr>
            <w:r>
              <w:rPr>
                <w:rFonts w:hint="eastAsia" w:hAnsi="宋体" w:cs="宋体"/>
                <w:color w:val="000000"/>
                <w:kern w:val="0"/>
                <w:szCs w:val="21"/>
                <w:highlight w:val="none"/>
              </w:rPr>
              <w:t>评审办法</w:t>
            </w:r>
          </w:p>
        </w:tc>
        <w:tc>
          <w:tcPr>
            <w:tcW w:w="6912" w:type="dxa"/>
            <w:noWrap w:val="0"/>
            <w:vAlign w:val="center"/>
          </w:tcPr>
          <w:p w14:paraId="36AE32F1">
            <w:pPr>
              <w:tabs>
                <w:tab w:val="left" w:pos="1140"/>
              </w:tabs>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具体详见第四章评审办法。</w:t>
            </w:r>
          </w:p>
        </w:tc>
      </w:tr>
      <w:tr w14:paraId="1EB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072CB2B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13</w:t>
            </w:r>
          </w:p>
        </w:tc>
        <w:tc>
          <w:tcPr>
            <w:tcW w:w="942" w:type="dxa"/>
            <w:noWrap w:val="0"/>
            <w:vAlign w:val="center"/>
          </w:tcPr>
          <w:p w14:paraId="25B7C40D">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26</w:t>
            </w:r>
          </w:p>
        </w:tc>
        <w:tc>
          <w:tcPr>
            <w:tcW w:w="1775" w:type="dxa"/>
            <w:noWrap w:val="0"/>
            <w:vAlign w:val="center"/>
          </w:tcPr>
          <w:p w14:paraId="5191800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信用查询</w:t>
            </w:r>
          </w:p>
        </w:tc>
        <w:tc>
          <w:tcPr>
            <w:tcW w:w="6912" w:type="dxa"/>
            <w:noWrap w:val="0"/>
            <w:vAlign w:val="center"/>
          </w:tcPr>
          <w:p w14:paraId="2E0348FC">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w:t>
            </w:r>
            <w:r>
              <w:rPr>
                <w:rFonts w:hint="eastAsia"/>
                <w:highlight w:val="none"/>
              </w:rPr>
              <w:t>号</w:t>
            </w:r>
            <w:r>
              <w:rPr>
                <w:rFonts w:hint="eastAsia" w:ascii="宋体" w:hAnsi="宋体" w:cs="宋体"/>
                <w:color w:val="000000"/>
                <w:szCs w:val="21"/>
                <w:highlight w:val="none"/>
              </w:rPr>
              <w:t>），由采购代理机构对第一成交候选人进行信用查询：</w:t>
            </w:r>
          </w:p>
          <w:p w14:paraId="4DDBAFCB">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⑴查询渠道：“信用中国”网站(www.creditchina.gov.cn)、中国政府采购网(www.ccgp.gov.cn)等；</w:t>
            </w:r>
          </w:p>
          <w:p w14:paraId="40025BF9">
            <w:pPr>
              <w:spacing w:line="360" w:lineRule="auto"/>
              <w:ind w:left="315" w:hanging="315" w:hangingChars="150"/>
              <w:rPr>
                <w:rFonts w:hint="eastAsia" w:ascii="宋体" w:hAnsi="宋体" w:cs="宋体"/>
                <w:color w:val="000000"/>
                <w:szCs w:val="21"/>
                <w:highlight w:val="none"/>
              </w:rPr>
            </w:pPr>
            <w:r>
              <w:rPr>
                <w:rFonts w:hint="eastAsia" w:ascii="宋体" w:hAnsi="宋体" w:cs="宋体"/>
                <w:color w:val="000000"/>
                <w:szCs w:val="21"/>
                <w:highlight w:val="none"/>
              </w:rPr>
              <w:t>⑵查询时间：成交通知书发出前；</w:t>
            </w:r>
          </w:p>
          <w:p w14:paraId="382B1D15">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⑶信用信息查询记录和证据留存方式：在查询网站中直接打印查询记录，打印材料作为采购活动资料保存；</w:t>
            </w:r>
          </w:p>
          <w:p w14:paraId="1FE45AFD">
            <w:pPr>
              <w:spacing w:line="360" w:lineRule="auto"/>
              <w:ind w:left="15" w:hanging="14" w:hangingChars="7"/>
              <w:rPr>
                <w:rFonts w:hint="eastAsia" w:ascii="宋体" w:hAnsi="宋体" w:cs="宋体"/>
                <w:color w:val="000000"/>
                <w:szCs w:val="21"/>
                <w:highlight w:val="none"/>
              </w:rPr>
            </w:pPr>
            <w:r>
              <w:rPr>
                <w:rFonts w:hint="eastAsia" w:ascii="宋体" w:hAnsi="宋体" w:cs="宋体"/>
                <w:color w:val="000000"/>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14:paraId="468B1BA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23AB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noWrap w:val="0"/>
            <w:vAlign w:val="center"/>
          </w:tcPr>
          <w:p w14:paraId="64499B52">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14</w:t>
            </w:r>
          </w:p>
        </w:tc>
        <w:tc>
          <w:tcPr>
            <w:tcW w:w="942" w:type="dxa"/>
            <w:noWrap w:val="0"/>
            <w:vAlign w:val="center"/>
          </w:tcPr>
          <w:p w14:paraId="11DCEAE3">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27</w:t>
            </w:r>
          </w:p>
        </w:tc>
        <w:tc>
          <w:tcPr>
            <w:tcW w:w="1775" w:type="dxa"/>
            <w:noWrap w:val="0"/>
            <w:vAlign w:val="center"/>
          </w:tcPr>
          <w:p w14:paraId="6F5D762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成交结果公告</w:t>
            </w:r>
          </w:p>
          <w:p w14:paraId="1BEFCBE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及成交通知书</w:t>
            </w:r>
          </w:p>
        </w:tc>
        <w:tc>
          <w:tcPr>
            <w:tcW w:w="6912" w:type="dxa"/>
            <w:noWrap w:val="0"/>
            <w:vAlign w:val="top"/>
          </w:tcPr>
          <w:p w14:paraId="43723879">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4EF33A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27.2成交公告发布的同时，采购代理机构在线向成交供应商发出电子成交通知书。</w:t>
            </w:r>
          </w:p>
        </w:tc>
      </w:tr>
      <w:tr w14:paraId="5E95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noWrap w:val="0"/>
            <w:vAlign w:val="center"/>
          </w:tcPr>
          <w:p w14:paraId="66C054F6">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15</w:t>
            </w:r>
          </w:p>
        </w:tc>
        <w:tc>
          <w:tcPr>
            <w:tcW w:w="942" w:type="dxa"/>
            <w:noWrap w:val="0"/>
            <w:vAlign w:val="center"/>
          </w:tcPr>
          <w:p w14:paraId="6C94994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28</w:t>
            </w:r>
          </w:p>
        </w:tc>
        <w:tc>
          <w:tcPr>
            <w:tcW w:w="1775" w:type="dxa"/>
            <w:noWrap w:val="0"/>
            <w:vAlign w:val="center"/>
          </w:tcPr>
          <w:p w14:paraId="290F0E2D">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履约保证金</w:t>
            </w:r>
          </w:p>
        </w:tc>
        <w:tc>
          <w:tcPr>
            <w:tcW w:w="6912" w:type="dxa"/>
            <w:noWrap w:val="0"/>
            <w:vAlign w:val="center"/>
          </w:tcPr>
          <w:p w14:paraId="163A9AA0">
            <w:pPr>
              <w:widowControl/>
              <w:jc w:val="left"/>
              <w:rPr>
                <w:rFonts w:hint="eastAsia" w:ascii="宋体" w:hAnsi="宋体" w:eastAsia="宋体" w:cs="宋体"/>
                <w:szCs w:val="21"/>
                <w:highlight w:val="none"/>
                <w:lang w:eastAsia="zh-CN"/>
              </w:rPr>
            </w:pPr>
            <w:r>
              <w:rPr>
                <w:rFonts w:hint="eastAsia" w:ascii="宋体" w:hAnsi="宋体" w:cs="宋体"/>
                <w:bCs/>
                <w:kern w:val="0"/>
                <w:szCs w:val="21"/>
                <w:highlight w:val="none"/>
              </w:rPr>
              <w:t>本项目无需缴纳履约保证金</w:t>
            </w:r>
            <w:r>
              <w:rPr>
                <w:rFonts w:hint="eastAsia" w:ascii="宋体" w:hAnsi="宋体" w:cs="宋体"/>
                <w:bCs/>
                <w:kern w:val="0"/>
                <w:szCs w:val="21"/>
                <w:highlight w:val="none"/>
                <w:lang w:eastAsia="zh-CN"/>
              </w:rPr>
              <w:t>。</w:t>
            </w:r>
          </w:p>
        </w:tc>
      </w:tr>
      <w:tr w14:paraId="4E21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2CE60E7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16</w:t>
            </w:r>
          </w:p>
        </w:tc>
        <w:tc>
          <w:tcPr>
            <w:tcW w:w="942" w:type="dxa"/>
            <w:noWrap w:val="0"/>
            <w:vAlign w:val="center"/>
          </w:tcPr>
          <w:p w14:paraId="5D54332E">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29.1</w:t>
            </w:r>
          </w:p>
        </w:tc>
        <w:tc>
          <w:tcPr>
            <w:tcW w:w="1775" w:type="dxa"/>
            <w:noWrap w:val="0"/>
            <w:vAlign w:val="center"/>
          </w:tcPr>
          <w:p w14:paraId="446AE7D8">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签订合同时间</w:t>
            </w:r>
          </w:p>
        </w:tc>
        <w:tc>
          <w:tcPr>
            <w:tcW w:w="6912" w:type="dxa"/>
            <w:noWrap w:val="0"/>
            <w:vAlign w:val="top"/>
          </w:tcPr>
          <w:p w14:paraId="3C1A0E2D">
            <w:pPr>
              <w:spacing w:line="360" w:lineRule="auto"/>
              <w:rPr>
                <w:rFonts w:hint="eastAsia" w:ascii="宋体" w:hAnsi="宋体" w:cs="宋体"/>
                <w:szCs w:val="21"/>
                <w:highlight w:val="none"/>
              </w:rPr>
            </w:pPr>
            <w:r>
              <w:rPr>
                <w:rFonts w:hint="eastAsia" w:ascii="宋体" w:hAnsi="宋体" w:cs="宋体"/>
                <w:bCs/>
                <w:kern w:val="0"/>
                <w:szCs w:val="21"/>
                <w:highlight w:val="none"/>
              </w:rPr>
              <w:t>成交通知书发出之日起8个工作日内签订合同</w:t>
            </w:r>
            <w:r>
              <w:rPr>
                <w:rFonts w:hint="eastAsia" w:ascii="宋体" w:hAnsi="宋体" w:cs="宋体"/>
                <w:highlight w:val="none"/>
              </w:rPr>
              <w:t>。</w:t>
            </w:r>
            <w:r>
              <w:rPr>
                <w:rFonts w:hint="eastAsia" w:ascii="宋体" w:hAnsi="宋体" w:cs="宋体"/>
                <w:szCs w:val="21"/>
                <w:highlight w:val="none"/>
              </w:rPr>
              <w:t>成交供应商收到成交通知书后，应按规定与采购人在“广西政府采购云平台”上在线签订电子合同。</w:t>
            </w:r>
          </w:p>
        </w:tc>
      </w:tr>
      <w:tr w14:paraId="5B9D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53E6DA19">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17</w:t>
            </w:r>
          </w:p>
        </w:tc>
        <w:tc>
          <w:tcPr>
            <w:tcW w:w="942" w:type="dxa"/>
            <w:noWrap w:val="0"/>
            <w:vAlign w:val="center"/>
          </w:tcPr>
          <w:p w14:paraId="0E3C20D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29.3</w:t>
            </w:r>
          </w:p>
        </w:tc>
        <w:tc>
          <w:tcPr>
            <w:tcW w:w="1775" w:type="dxa"/>
            <w:noWrap w:val="0"/>
            <w:vAlign w:val="center"/>
          </w:tcPr>
          <w:p w14:paraId="0DFD0E6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合同备案存档</w:t>
            </w:r>
          </w:p>
        </w:tc>
        <w:tc>
          <w:tcPr>
            <w:tcW w:w="6912" w:type="dxa"/>
            <w:noWrap w:val="0"/>
            <w:vAlign w:val="center"/>
          </w:tcPr>
          <w:p w14:paraId="742D0B1D">
            <w:pPr>
              <w:spacing w:line="360" w:lineRule="auto"/>
              <w:rPr>
                <w:rFonts w:hint="eastAsia" w:ascii="宋体" w:hAnsi="宋体" w:cs="宋体"/>
                <w:color w:val="000000"/>
                <w:szCs w:val="21"/>
                <w:highlight w:val="none"/>
              </w:rPr>
            </w:pPr>
            <w:r>
              <w:rPr>
                <w:rFonts w:hint="eastAsia" w:ascii="宋体" w:hAnsi="宋体" w:cs="宋体"/>
                <w:color w:val="000000"/>
                <w:highlight w:val="none"/>
              </w:rPr>
              <w:t>政府采购合同双方自签订之日起将自动存档于“广西政府采购云平台”上，采购人于合同签订之日起七个工作日内将一份合同原件送本级财政部门备案。</w:t>
            </w:r>
          </w:p>
        </w:tc>
      </w:tr>
      <w:tr w14:paraId="23DC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noWrap w:val="0"/>
            <w:vAlign w:val="center"/>
          </w:tcPr>
          <w:p w14:paraId="64565B4D">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18</w:t>
            </w:r>
          </w:p>
        </w:tc>
        <w:tc>
          <w:tcPr>
            <w:tcW w:w="942" w:type="dxa"/>
            <w:noWrap w:val="0"/>
            <w:vAlign w:val="center"/>
          </w:tcPr>
          <w:p w14:paraId="6BCBD064">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30</w:t>
            </w:r>
          </w:p>
        </w:tc>
        <w:tc>
          <w:tcPr>
            <w:tcW w:w="1775" w:type="dxa"/>
            <w:noWrap w:val="0"/>
            <w:vAlign w:val="center"/>
          </w:tcPr>
          <w:p w14:paraId="14CB9827">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采购代理服务费</w:t>
            </w:r>
          </w:p>
        </w:tc>
        <w:tc>
          <w:tcPr>
            <w:tcW w:w="6912" w:type="dxa"/>
            <w:noWrap w:val="0"/>
            <w:vAlign w:val="top"/>
          </w:tcPr>
          <w:p w14:paraId="3F2E0CAB">
            <w:pPr>
              <w:spacing w:line="360" w:lineRule="auto"/>
              <w:rPr>
                <w:rFonts w:hint="eastAsia" w:ascii="宋体" w:hAnsi="宋体" w:eastAsia="宋体" w:cs="宋体"/>
                <w:color w:val="000000"/>
                <w:szCs w:val="21"/>
                <w:highlight w:val="none"/>
                <w:lang w:eastAsia="zh-CN"/>
              </w:rPr>
            </w:pPr>
            <w:r>
              <w:rPr>
                <w:rFonts w:hint="eastAsia" w:hAnsi="宋体"/>
                <w:color w:val="auto"/>
                <w:highlight w:val="none"/>
              </w:rPr>
              <w:t>参照“</w:t>
            </w:r>
            <w:r>
              <w:rPr>
                <w:rFonts w:hint="eastAsia" w:hAnsi="宋体"/>
                <w:color w:val="auto"/>
                <w:szCs w:val="21"/>
                <w:highlight w:val="none"/>
              </w:rPr>
              <w:t>计价格[2002]1980号《招标代理服务收费管理暂行办法》服务类收费标准</w:t>
            </w:r>
            <w:r>
              <w:rPr>
                <w:rFonts w:hint="eastAsia" w:hAnsi="宋体"/>
                <w:color w:val="auto"/>
                <w:highlight w:val="none"/>
              </w:rPr>
              <w:t>”</w:t>
            </w:r>
            <w:r>
              <w:rPr>
                <w:rFonts w:hint="eastAsia" w:hAnsi="宋体"/>
                <w:color w:val="auto"/>
                <w:highlight w:val="none"/>
                <w:lang w:val="en-US" w:eastAsia="zh-CN"/>
              </w:rPr>
              <w:t>40%计取招标代理服务费</w:t>
            </w:r>
            <w:r>
              <w:rPr>
                <w:rFonts w:hint="eastAsia" w:hAnsi="宋体"/>
                <w:color w:val="auto"/>
                <w:highlight w:val="none"/>
              </w:rPr>
              <w:t>，</w:t>
            </w:r>
            <w:r>
              <w:rPr>
                <w:rFonts w:hint="eastAsia" w:hAnsi="宋体"/>
                <w:color w:val="auto"/>
                <w:highlight w:val="none"/>
                <w:lang w:val="en-US" w:eastAsia="zh-CN"/>
              </w:rPr>
              <w:t>成交</w:t>
            </w:r>
            <w:r>
              <w:rPr>
                <w:rFonts w:hint="eastAsia" w:hAnsi="宋体"/>
                <w:color w:val="auto"/>
                <w:highlight w:val="none"/>
              </w:rPr>
              <w:t>供应商领取</w:t>
            </w:r>
            <w:r>
              <w:rPr>
                <w:rFonts w:hint="eastAsia" w:hAnsi="宋体"/>
                <w:color w:val="auto"/>
                <w:highlight w:val="none"/>
                <w:lang w:val="en-US" w:eastAsia="zh-CN"/>
              </w:rPr>
              <w:t>成交</w:t>
            </w:r>
            <w:r>
              <w:rPr>
                <w:rFonts w:hint="eastAsia" w:hAnsi="宋体"/>
                <w:color w:val="auto"/>
                <w:highlight w:val="none"/>
              </w:rPr>
              <w:t>通知书时</w:t>
            </w:r>
            <w:r>
              <w:rPr>
                <w:rFonts w:hint="eastAsia" w:hAnsi="宋体"/>
                <w:color w:val="auto"/>
                <w:highlight w:val="none"/>
                <w:lang w:eastAsia="zh-CN"/>
              </w:rPr>
              <w:t>，</w:t>
            </w:r>
            <w:r>
              <w:rPr>
                <w:rFonts w:hint="eastAsia" w:hAnsi="宋体"/>
                <w:color w:val="auto"/>
                <w:highlight w:val="none"/>
              </w:rPr>
              <w:t>向采购代理机构一次性付清招标代理服务费。</w:t>
            </w:r>
          </w:p>
        </w:tc>
      </w:tr>
      <w:tr w14:paraId="23ED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noWrap w:val="0"/>
            <w:vAlign w:val="center"/>
          </w:tcPr>
          <w:p w14:paraId="7ABE11B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19</w:t>
            </w:r>
          </w:p>
        </w:tc>
        <w:tc>
          <w:tcPr>
            <w:tcW w:w="942" w:type="dxa"/>
            <w:noWrap w:val="0"/>
            <w:vAlign w:val="center"/>
          </w:tcPr>
          <w:p w14:paraId="04DEA16C">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31</w:t>
            </w:r>
          </w:p>
        </w:tc>
        <w:tc>
          <w:tcPr>
            <w:tcW w:w="1775" w:type="dxa"/>
            <w:noWrap w:val="0"/>
            <w:vAlign w:val="center"/>
          </w:tcPr>
          <w:p w14:paraId="5049458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lang w:eastAsia="zh-CN"/>
              </w:rPr>
              <w:t>编制依据</w:t>
            </w:r>
          </w:p>
        </w:tc>
        <w:tc>
          <w:tcPr>
            <w:tcW w:w="6912" w:type="dxa"/>
            <w:noWrap w:val="0"/>
            <w:vAlign w:val="top"/>
          </w:tcPr>
          <w:p w14:paraId="162CE8AC">
            <w:pPr>
              <w:spacing w:line="360" w:lineRule="auto"/>
              <w:rPr>
                <w:rFonts w:hint="eastAsia" w:ascii="宋体" w:hAnsi="宋体" w:cs="宋体"/>
                <w:color w:val="000000"/>
                <w:szCs w:val="21"/>
                <w:highlight w:val="none"/>
              </w:rPr>
            </w:pPr>
            <w:r>
              <w:rPr>
                <w:rFonts w:hint="eastAsia" w:ascii="宋体" w:hAnsi="宋体" w:cs="宋体"/>
                <w:color w:val="000000"/>
                <w:highlight w:val="none"/>
              </w:rPr>
              <w:t>本竞争性磋商文件是根据《中华人民共和国政府采购法》《中华人民共和国政府采购法实施条例》《政府采购竞争性磋商采购方式管理暂行办法》和政府采购管理有关规定编制。</w:t>
            </w:r>
          </w:p>
        </w:tc>
      </w:tr>
      <w:tr w14:paraId="05405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noWrap w:val="0"/>
            <w:vAlign w:val="center"/>
          </w:tcPr>
          <w:p w14:paraId="52E087C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20</w:t>
            </w:r>
          </w:p>
        </w:tc>
        <w:tc>
          <w:tcPr>
            <w:tcW w:w="942" w:type="dxa"/>
            <w:noWrap w:val="0"/>
            <w:vAlign w:val="center"/>
          </w:tcPr>
          <w:p w14:paraId="2F90362F">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32</w:t>
            </w:r>
          </w:p>
        </w:tc>
        <w:tc>
          <w:tcPr>
            <w:tcW w:w="1775" w:type="dxa"/>
            <w:noWrap w:val="0"/>
            <w:vAlign w:val="center"/>
          </w:tcPr>
          <w:p w14:paraId="208904F0">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监督管理机构</w:t>
            </w:r>
          </w:p>
        </w:tc>
        <w:tc>
          <w:tcPr>
            <w:tcW w:w="6912" w:type="dxa"/>
            <w:noWrap w:val="0"/>
            <w:vAlign w:val="center"/>
          </w:tcPr>
          <w:p w14:paraId="64308AD6">
            <w:pPr>
              <w:spacing w:line="360" w:lineRule="auto"/>
              <w:rPr>
                <w:rFonts w:hint="eastAsia" w:ascii="宋体" w:hAnsi="宋体" w:eastAsia="宋体" w:cs="宋体"/>
                <w:color w:val="000000"/>
                <w:szCs w:val="21"/>
                <w:highlight w:val="none"/>
                <w:lang w:eastAsia="zh-CN"/>
              </w:rPr>
            </w:pPr>
            <w:r>
              <w:rPr>
                <w:rFonts w:hint="eastAsia" w:ascii="宋体" w:hAnsi="宋体" w:cs="宋体"/>
                <w:szCs w:val="21"/>
                <w:highlight w:val="none"/>
                <w:lang w:eastAsia="zh-CN"/>
              </w:rPr>
              <w:t>桂林市秀峰区财政局</w:t>
            </w:r>
            <w:r>
              <w:rPr>
                <w:rFonts w:hint="eastAsia" w:ascii="宋体" w:hAnsi="宋体" w:cs="宋体"/>
                <w:szCs w:val="21"/>
                <w:highlight w:val="none"/>
              </w:rPr>
              <w:t xml:space="preserve">                         电话：</w:t>
            </w:r>
            <w:r>
              <w:rPr>
                <w:rFonts w:hint="eastAsia" w:ascii="宋体" w:hAnsi="宋体" w:cs="宋体"/>
                <w:szCs w:val="21"/>
                <w:highlight w:val="none"/>
                <w:lang w:eastAsia="zh-CN"/>
              </w:rPr>
              <w:t>0773-2831930</w:t>
            </w:r>
          </w:p>
        </w:tc>
      </w:tr>
    </w:tbl>
    <w:p w14:paraId="626324D8">
      <w:pPr>
        <w:pStyle w:val="19"/>
        <w:ind w:left="0" w:leftChars="0" w:firstLine="0" w:firstLineChars="0"/>
        <w:rPr>
          <w:rFonts w:hint="eastAsia" w:ascii="宋体" w:hAnsi="宋体" w:cs="宋体"/>
          <w:b/>
          <w:color w:val="000000"/>
          <w:sz w:val="28"/>
          <w:szCs w:val="28"/>
          <w:highlight w:val="none"/>
        </w:rPr>
      </w:pPr>
    </w:p>
    <w:p w14:paraId="7F5E460A">
      <w:pPr>
        <w:rPr>
          <w:rFonts w:hint="eastAsia" w:ascii="宋体" w:hAnsi="宋体" w:cs="宋体"/>
          <w:b/>
          <w:color w:val="000000"/>
          <w:sz w:val="28"/>
          <w:szCs w:val="28"/>
          <w:highlight w:val="none"/>
        </w:rPr>
      </w:pPr>
    </w:p>
    <w:p w14:paraId="31FC17AE">
      <w:pPr>
        <w:pStyle w:val="19"/>
        <w:rPr>
          <w:rFonts w:hint="eastAsia" w:ascii="宋体" w:hAnsi="宋体" w:cs="宋体"/>
          <w:b/>
          <w:color w:val="000000"/>
          <w:sz w:val="28"/>
          <w:szCs w:val="28"/>
          <w:highlight w:val="none"/>
        </w:rPr>
      </w:pPr>
    </w:p>
    <w:p w14:paraId="64D6DD61">
      <w:pPr>
        <w:rPr>
          <w:rFonts w:hint="eastAsia"/>
          <w:highlight w:val="none"/>
        </w:rPr>
      </w:pPr>
    </w:p>
    <w:p w14:paraId="1F441028">
      <w:pPr>
        <w:pStyle w:val="19"/>
        <w:ind w:left="0" w:leftChars="0" w:firstLine="0" w:firstLineChars="0"/>
        <w:rPr>
          <w:rFonts w:hint="eastAsia" w:ascii="宋体" w:hAnsi="宋体" w:cs="宋体"/>
          <w:b/>
          <w:color w:val="000000"/>
          <w:sz w:val="28"/>
          <w:szCs w:val="28"/>
          <w:highlight w:val="none"/>
        </w:rPr>
      </w:pPr>
    </w:p>
    <w:p w14:paraId="7FE8CD13">
      <w:pPr>
        <w:pStyle w:val="3"/>
        <w:jc w:val="center"/>
        <w:rPr>
          <w:rFonts w:hint="eastAsia" w:ascii="宋体" w:hAnsi="宋体" w:cs="宋体"/>
          <w:b/>
          <w:bCs w:val="0"/>
          <w:szCs w:val="28"/>
          <w:highlight w:val="none"/>
        </w:rPr>
      </w:pPr>
      <w:bookmarkStart w:id="74" w:name="_Toc10058"/>
      <w:bookmarkStart w:id="75" w:name="_Toc19829"/>
      <w:bookmarkStart w:id="76" w:name="_Toc20584"/>
      <w:bookmarkStart w:id="77" w:name="_Toc26120"/>
      <w:bookmarkStart w:id="78" w:name="_Toc19552"/>
      <w:bookmarkStart w:id="79" w:name="_Toc22792"/>
      <w:bookmarkStart w:id="80" w:name="_Toc26541"/>
      <w:r>
        <w:rPr>
          <w:rFonts w:hint="eastAsia" w:ascii="宋体" w:hAnsi="宋体" w:cs="宋体"/>
          <w:b/>
          <w:bCs w:val="0"/>
          <w:szCs w:val="28"/>
          <w:highlight w:val="none"/>
        </w:rPr>
        <w:t>一、总则</w:t>
      </w:r>
      <w:bookmarkEnd w:id="74"/>
      <w:bookmarkEnd w:id="75"/>
      <w:bookmarkEnd w:id="76"/>
      <w:bookmarkEnd w:id="77"/>
      <w:bookmarkEnd w:id="78"/>
      <w:bookmarkEnd w:id="79"/>
      <w:bookmarkEnd w:id="80"/>
    </w:p>
    <w:p w14:paraId="664CC879">
      <w:pPr>
        <w:pStyle w:val="4"/>
        <w:spacing w:before="0" w:after="0" w:line="360" w:lineRule="auto"/>
        <w:ind w:firstLine="420" w:firstLineChars="200"/>
        <w:rPr>
          <w:rFonts w:hint="eastAsia" w:ascii="宋体" w:hAnsi="宋体" w:cs="宋体"/>
          <w:color w:val="000000"/>
          <w:sz w:val="21"/>
          <w:szCs w:val="21"/>
          <w:highlight w:val="none"/>
        </w:rPr>
      </w:pPr>
      <w:bookmarkStart w:id="81" w:name="_Toc14667"/>
      <w:bookmarkStart w:id="82" w:name="_Toc24544"/>
      <w:bookmarkStart w:id="83" w:name="_Toc24042"/>
      <w:bookmarkStart w:id="84" w:name="_Toc24721"/>
      <w:bookmarkStart w:id="85" w:name="_Toc6626"/>
      <w:bookmarkStart w:id="86" w:name="_Toc9093"/>
      <w:bookmarkStart w:id="87" w:name="_Toc28472"/>
      <w:r>
        <w:rPr>
          <w:rFonts w:hint="eastAsia" w:ascii="宋体" w:hAnsi="宋体" w:cs="宋体"/>
          <w:color w:val="000000"/>
          <w:sz w:val="21"/>
          <w:szCs w:val="21"/>
          <w:highlight w:val="none"/>
        </w:rPr>
        <w:t>1. 适应范围</w:t>
      </w:r>
      <w:bookmarkEnd w:id="81"/>
      <w:bookmarkEnd w:id="82"/>
      <w:bookmarkEnd w:id="83"/>
      <w:bookmarkEnd w:id="84"/>
      <w:bookmarkEnd w:id="85"/>
      <w:bookmarkEnd w:id="86"/>
      <w:bookmarkEnd w:id="87"/>
    </w:p>
    <w:p w14:paraId="18757F83">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1.1  项目名称及项目编号：</w:t>
      </w:r>
    </w:p>
    <w:p w14:paraId="58FD89EE">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桂林市秀峰区城市管理综合行政执法大队食堂用餐供应商服务（重）</w:t>
      </w:r>
    </w:p>
    <w:p w14:paraId="0D826991">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GLZC2026-C3-990191-GXHM</w:t>
      </w:r>
    </w:p>
    <w:p w14:paraId="1B8B063F">
      <w:pPr>
        <w:spacing w:line="360" w:lineRule="exact"/>
        <w:ind w:firstLine="411" w:firstLineChars="196"/>
        <w:rPr>
          <w:rFonts w:hint="eastAsia" w:ascii="宋体" w:hAnsi="宋体" w:cs="宋体"/>
          <w:szCs w:val="21"/>
          <w:highlight w:val="none"/>
        </w:rPr>
      </w:pPr>
      <w:r>
        <w:rPr>
          <w:rFonts w:hint="eastAsia" w:ascii="宋体" w:hAnsi="宋体" w:cs="宋体"/>
          <w:szCs w:val="21"/>
          <w:highlight w:val="none"/>
        </w:rPr>
        <w:t>1.2本竞争性磋商文件（以下简称磋商文件）适用于本磋商项目的磋商、评审、合同履约、验收、付款等行为（法律、法规另有规定的，从其规定）。</w:t>
      </w:r>
    </w:p>
    <w:p w14:paraId="7A612108">
      <w:pPr>
        <w:pStyle w:val="4"/>
        <w:spacing w:before="0" w:after="0" w:line="360" w:lineRule="auto"/>
        <w:ind w:firstLine="420" w:firstLineChars="200"/>
        <w:rPr>
          <w:rFonts w:hint="eastAsia" w:ascii="宋体" w:hAnsi="宋体" w:cs="宋体"/>
          <w:color w:val="000000"/>
          <w:sz w:val="21"/>
          <w:szCs w:val="21"/>
          <w:highlight w:val="none"/>
        </w:rPr>
      </w:pPr>
      <w:bookmarkStart w:id="88" w:name="_Toc3355"/>
      <w:bookmarkStart w:id="89" w:name="_Toc7589"/>
      <w:bookmarkStart w:id="90" w:name="_Toc25697"/>
      <w:bookmarkStart w:id="91" w:name="_Toc28336"/>
      <w:bookmarkStart w:id="92" w:name="_Toc214"/>
      <w:bookmarkStart w:id="93" w:name="_Toc30941"/>
      <w:bookmarkStart w:id="94" w:name="_Toc7520"/>
      <w:r>
        <w:rPr>
          <w:rFonts w:hint="eastAsia" w:ascii="宋体" w:hAnsi="宋体" w:cs="宋体"/>
          <w:color w:val="000000"/>
          <w:sz w:val="21"/>
          <w:szCs w:val="21"/>
          <w:highlight w:val="none"/>
        </w:rPr>
        <w:t>2. 定义</w:t>
      </w:r>
      <w:bookmarkEnd w:id="88"/>
      <w:bookmarkEnd w:id="89"/>
      <w:bookmarkEnd w:id="90"/>
      <w:bookmarkEnd w:id="91"/>
      <w:bookmarkEnd w:id="92"/>
      <w:bookmarkEnd w:id="93"/>
      <w:bookmarkEnd w:id="94"/>
    </w:p>
    <w:p w14:paraId="29797C40">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2.1“供应商”是指符合本次采购项目的供应商资格并提交响应文件、参加磋商的供应商。如果该供应商在本次磋商中成交，即成为“成交供应商”。</w:t>
      </w:r>
    </w:p>
    <w:p w14:paraId="0C8B0BC2">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2.2“货物”系指按磋商文件规定，供应商须向采购人提供的一切设备、保险、税金、备品备件、工具、手册及其它有关技术资料和材料。</w:t>
      </w:r>
    </w:p>
    <w:p w14:paraId="53EBCF74">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2.3“服务”系指按磋商文件规定，供应商须承担的安装、调试、技术协助、校准、培训、技术指导以及其他类似的义务。</w:t>
      </w:r>
    </w:p>
    <w:p w14:paraId="13136C3E">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2.4“项目”系指供应商按磋商文件规定向采购人提供的货物和服务。</w:t>
      </w:r>
    </w:p>
    <w:p w14:paraId="53A79380">
      <w:pPr>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2.5“书面形式”包括信函、传真、电报等。</w:t>
      </w:r>
    </w:p>
    <w:p w14:paraId="6004BB46">
      <w:pPr>
        <w:pStyle w:val="4"/>
        <w:spacing w:before="0" w:after="0" w:line="360" w:lineRule="auto"/>
        <w:ind w:firstLine="420" w:firstLineChars="200"/>
        <w:rPr>
          <w:rFonts w:hint="eastAsia" w:ascii="宋体" w:hAnsi="宋体" w:cs="宋体"/>
          <w:color w:val="000000"/>
          <w:sz w:val="21"/>
          <w:szCs w:val="21"/>
          <w:highlight w:val="none"/>
        </w:rPr>
      </w:pPr>
      <w:bookmarkStart w:id="95" w:name="_Toc12424"/>
      <w:bookmarkStart w:id="96" w:name="_Toc17014"/>
      <w:bookmarkStart w:id="97" w:name="_Toc25441"/>
      <w:bookmarkStart w:id="98" w:name="_Toc3050"/>
      <w:bookmarkStart w:id="99" w:name="_Toc18009"/>
      <w:bookmarkStart w:id="100" w:name="_Toc23631"/>
      <w:bookmarkStart w:id="101" w:name="_Toc26816"/>
      <w:r>
        <w:rPr>
          <w:rFonts w:hint="eastAsia" w:ascii="宋体" w:hAnsi="宋体" w:cs="宋体"/>
          <w:color w:val="000000"/>
          <w:sz w:val="21"/>
          <w:szCs w:val="21"/>
          <w:highlight w:val="none"/>
        </w:rPr>
        <w:t>3. 供应商资格</w:t>
      </w:r>
      <w:bookmarkEnd w:id="95"/>
      <w:bookmarkEnd w:id="96"/>
      <w:bookmarkEnd w:id="97"/>
      <w:bookmarkEnd w:id="98"/>
      <w:bookmarkEnd w:id="99"/>
      <w:bookmarkEnd w:id="100"/>
      <w:bookmarkEnd w:id="101"/>
    </w:p>
    <w:p w14:paraId="2B210EF6">
      <w:pPr>
        <w:spacing w:line="360" w:lineRule="exact"/>
        <w:ind w:firstLine="435"/>
        <w:rPr>
          <w:rFonts w:hint="eastAsia" w:ascii="宋体" w:hAnsi="宋体" w:cs="宋体"/>
          <w:bCs/>
          <w:color w:val="000000"/>
          <w:szCs w:val="21"/>
          <w:highlight w:val="none"/>
        </w:rPr>
      </w:pPr>
      <w:r>
        <w:rPr>
          <w:rFonts w:hint="eastAsia" w:ascii="宋体" w:hAnsi="宋体" w:cs="宋体"/>
          <w:bCs/>
          <w:color w:val="000000"/>
          <w:szCs w:val="21"/>
          <w:highlight w:val="none"/>
        </w:rPr>
        <w:t>3.1符合《中华人民共和国政府采购法》第二十二条和《政府采购法实施条例》第十八条规定，具备合法资格的供应商；</w:t>
      </w:r>
    </w:p>
    <w:p w14:paraId="6F454298">
      <w:pPr>
        <w:spacing w:line="360" w:lineRule="exact"/>
        <w:ind w:firstLine="435"/>
        <w:rPr>
          <w:rFonts w:hint="eastAsia" w:eastAsia="宋体"/>
          <w:b/>
          <w:bCs/>
          <w:color w:val="FF0000"/>
          <w:highlight w:val="none"/>
          <w:lang w:eastAsia="zh-CN"/>
        </w:rPr>
      </w:pPr>
      <w:r>
        <w:rPr>
          <w:rFonts w:hint="eastAsia" w:ascii="宋体" w:hAnsi="宋体" w:cs="宋体"/>
          <w:bCs/>
          <w:color w:val="000000"/>
          <w:szCs w:val="21"/>
          <w:highlight w:val="none"/>
        </w:rPr>
        <w:t>3.2</w:t>
      </w:r>
      <w:r>
        <w:rPr>
          <w:rFonts w:hint="eastAsia"/>
          <w:b/>
          <w:bCs/>
          <w:highlight w:val="none"/>
          <w:lang w:eastAsia="zh-CN"/>
        </w:rPr>
        <w:t>本项目不接受联合体投标</w:t>
      </w:r>
    </w:p>
    <w:p w14:paraId="09CB76D8">
      <w:pPr>
        <w:spacing w:line="360" w:lineRule="exact"/>
        <w:ind w:firstLine="435"/>
        <w:rPr>
          <w:rFonts w:hint="eastAsia" w:ascii="宋体" w:hAnsi="宋体" w:cs="宋体"/>
          <w:bCs/>
          <w:color w:val="000000"/>
          <w:szCs w:val="21"/>
          <w:highlight w:val="none"/>
        </w:rPr>
      </w:pPr>
      <w:r>
        <w:rPr>
          <w:rFonts w:hint="eastAsia" w:ascii="宋体" w:hAnsi="宋体" w:cs="宋体"/>
          <w:bCs/>
          <w:color w:val="000000"/>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14:paraId="22AB9816">
      <w:pPr>
        <w:spacing w:line="360" w:lineRule="exact"/>
        <w:ind w:firstLine="420" w:firstLineChars="200"/>
        <w:rPr>
          <w:rFonts w:hint="eastAsia" w:ascii="宋体" w:hAnsi="宋体" w:cs="宋体"/>
          <w:b/>
          <w:bCs/>
          <w:color w:val="000000"/>
          <w:szCs w:val="21"/>
          <w:highlight w:val="none"/>
        </w:rPr>
      </w:pPr>
      <w:bookmarkStart w:id="102" w:name="_Toc16496"/>
      <w:r>
        <w:rPr>
          <w:rFonts w:hint="eastAsia" w:ascii="宋体" w:hAnsi="宋体" w:cs="宋体"/>
          <w:color w:val="000000"/>
          <w:szCs w:val="21"/>
          <w:highlight w:val="none"/>
        </w:rPr>
        <w:t>3.4落实政府采购政策需满足的资格要求：</w:t>
      </w:r>
      <w:r>
        <w:rPr>
          <w:rFonts w:hint="eastAsia" w:ascii="宋体" w:hAnsi="宋体" w:cs="宋体"/>
          <w:color w:val="000000"/>
          <w:szCs w:val="21"/>
          <w:highlight w:val="none"/>
          <w:lang w:val="en-US" w:eastAsia="zh-CN"/>
        </w:rPr>
        <w:t>本项目专门面向中小企业采购</w:t>
      </w:r>
      <w:r>
        <w:rPr>
          <w:rFonts w:hint="eastAsia" w:ascii="宋体" w:hAnsi="宋体" w:cs="宋体"/>
          <w:color w:val="000000"/>
          <w:szCs w:val="21"/>
          <w:highlight w:val="none"/>
        </w:rPr>
        <w:t>。</w:t>
      </w:r>
    </w:p>
    <w:p w14:paraId="0F92AC49">
      <w:pPr>
        <w:spacing w:line="360" w:lineRule="exact"/>
        <w:ind w:firstLine="420" w:firstLineChars="200"/>
        <w:rPr>
          <w:rFonts w:hint="eastAsia" w:ascii="宋体" w:hAnsi="宋体" w:cs="宋体"/>
          <w:szCs w:val="21"/>
          <w:highlight w:val="none"/>
        </w:rPr>
      </w:pPr>
      <w:bookmarkStart w:id="103" w:name="_Toc4527"/>
      <w:bookmarkStart w:id="104" w:name="_Toc5736"/>
      <w:r>
        <w:rPr>
          <w:rFonts w:hint="eastAsia" w:ascii="宋体" w:hAnsi="宋体" w:cs="宋体"/>
          <w:color w:val="000000"/>
          <w:szCs w:val="21"/>
          <w:highlight w:val="none"/>
        </w:rPr>
        <w:t>3.5本项目的特定资格要</w:t>
      </w:r>
      <w:r>
        <w:rPr>
          <w:rFonts w:hint="eastAsia" w:ascii="宋体" w:hAnsi="宋体" w:cs="宋体"/>
          <w:szCs w:val="21"/>
          <w:highlight w:val="none"/>
        </w:rPr>
        <w:t>求：</w:t>
      </w:r>
      <w:bookmarkEnd w:id="103"/>
      <w:bookmarkEnd w:id="104"/>
      <w:r>
        <w:rPr>
          <w:rFonts w:hint="eastAsia" w:ascii="宋体" w:hAnsi="宋体" w:cs="宋体"/>
          <w:szCs w:val="21"/>
          <w:highlight w:val="none"/>
        </w:rPr>
        <w:t>投标人应具备有效的《食品经营许可证》。</w:t>
      </w:r>
    </w:p>
    <w:p w14:paraId="0374DC07">
      <w:pPr>
        <w:spacing w:line="360" w:lineRule="exact"/>
        <w:ind w:firstLine="435"/>
        <w:rPr>
          <w:rFonts w:hint="eastAsia"/>
          <w:highlight w:val="none"/>
        </w:rPr>
      </w:pPr>
      <w:r>
        <w:rPr>
          <w:rFonts w:hint="eastAsia" w:ascii="宋体" w:hAnsi="宋体" w:cs="宋体"/>
          <w:b/>
          <w:sz w:val="21"/>
          <w:szCs w:val="21"/>
          <w:highlight w:val="none"/>
          <w:u w:val="single"/>
        </w:rPr>
        <w:t>3.6实质性要求：</w:t>
      </w:r>
      <w:r>
        <w:rPr>
          <w:rFonts w:hint="eastAsia" w:ascii="宋体" w:hAnsi="宋体" w:cs="宋体"/>
          <w:b/>
          <w:szCs w:val="21"/>
          <w:highlight w:val="none"/>
          <w:u w:val="single"/>
        </w:rPr>
        <w:t>“采购需求”中所有的内容均为实质性要求，不允许负偏离，否则投标无效。</w:t>
      </w:r>
    </w:p>
    <w:p w14:paraId="5DDC93E6">
      <w:pPr>
        <w:pStyle w:val="4"/>
        <w:spacing w:before="0" w:after="0" w:line="360" w:lineRule="auto"/>
        <w:ind w:firstLine="420" w:firstLineChars="200"/>
        <w:rPr>
          <w:rFonts w:hint="eastAsia" w:ascii="宋体" w:hAnsi="宋体" w:cs="宋体"/>
          <w:color w:val="000000"/>
          <w:sz w:val="21"/>
          <w:szCs w:val="21"/>
          <w:highlight w:val="none"/>
        </w:rPr>
      </w:pPr>
      <w:bookmarkStart w:id="105" w:name="_Toc15695"/>
      <w:bookmarkStart w:id="106" w:name="_Toc30577"/>
      <w:bookmarkStart w:id="107" w:name="_Toc15983"/>
      <w:bookmarkStart w:id="108" w:name="_Toc32052"/>
      <w:bookmarkStart w:id="109" w:name="_Toc7152"/>
      <w:bookmarkStart w:id="110" w:name="_Toc9430"/>
      <w:r>
        <w:rPr>
          <w:rFonts w:hint="eastAsia" w:ascii="宋体" w:hAnsi="宋体" w:cs="宋体"/>
          <w:color w:val="000000"/>
          <w:sz w:val="21"/>
          <w:szCs w:val="21"/>
          <w:highlight w:val="none"/>
        </w:rPr>
        <w:t>4. 磋商费用</w:t>
      </w:r>
      <w:bookmarkEnd w:id="102"/>
      <w:bookmarkEnd w:id="105"/>
      <w:bookmarkEnd w:id="106"/>
      <w:bookmarkEnd w:id="107"/>
      <w:bookmarkEnd w:id="108"/>
      <w:bookmarkEnd w:id="109"/>
      <w:bookmarkEnd w:id="110"/>
    </w:p>
    <w:p w14:paraId="2CCDB5C3">
      <w:pPr>
        <w:tabs>
          <w:tab w:val="left" w:pos="1635"/>
        </w:tabs>
        <w:spacing w:line="360" w:lineRule="exact"/>
        <w:ind w:firstLine="435"/>
        <w:rPr>
          <w:rFonts w:hint="eastAsia" w:ascii="宋体" w:hAnsi="宋体" w:cs="宋体"/>
          <w:color w:val="000000"/>
          <w:szCs w:val="21"/>
          <w:highlight w:val="none"/>
        </w:rPr>
      </w:pPr>
      <w:r>
        <w:rPr>
          <w:rFonts w:hint="eastAsia" w:ascii="宋体" w:hAnsi="宋体" w:cs="宋体"/>
          <w:color w:val="000000"/>
          <w:szCs w:val="21"/>
          <w:highlight w:val="none"/>
        </w:rPr>
        <w:t>不论磋商结果如何，供应商均应自行承担所有与磋商有关的全部费用。</w:t>
      </w:r>
    </w:p>
    <w:p w14:paraId="72530B3D">
      <w:pPr>
        <w:pStyle w:val="4"/>
        <w:numPr>
          <w:ilvl w:val="0"/>
          <w:numId w:val="0"/>
        </w:numPr>
        <w:spacing w:before="0" w:after="0" w:line="360" w:lineRule="auto"/>
        <w:ind w:firstLine="420" w:firstLineChars="200"/>
        <w:rPr>
          <w:rFonts w:hint="eastAsia" w:ascii="宋体" w:hAnsi="宋体" w:cs="宋体"/>
          <w:color w:val="000000"/>
          <w:sz w:val="21"/>
          <w:szCs w:val="21"/>
          <w:highlight w:val="none"/>
        </w:rPr>
      </w:pPr>
      <w:bookmarkStart w:id="111" w:name="_Toc30702"/>
      <w:bookmarkStart w:id="112" w:name="_Toc31376"/>
      <w:bookmarkStart w:id="113" w:name="_Toc13037"/>
      <w:bookmarkStart w:id="114" w:name="_Toc6933"/>
      <w:bookmarkStart w:id="115" w:name="_Toc13803"/>
      <w:bookmarkStart w:id="116" w:name="_Toc26519"/>
      <w:bookmarkStart w:id="117" w:name="_Toc11983"/>
      <w:r>
        <w:rPr>
          <w:rFonts w:hint="eastAsia" w:ascii="宋体" w:hAnsi="宋体" w:cs="宋体"/>
          <w:b/>
          <w:color w:val="000000"/>
          <w:kern w:val="0"/>
          <w:sz w:val="21"/>
          <w:szCs w:val="21"/>
          <w:highlight w:val="none"/>
          <w:lang w:val="en-US" w:eastAsia="zh-CN" w:bidi="ar-SA"/>
        </w:rPr>
        <w:t>5.</w:t>
      </w:r>
      <w:r>
        <w:rPr>
          <w:rFonts w:hint="eastAsia" w:ascii="宋体" w:hAnsi="宋体" w:cs="宋体"/>
          <w:color w:val="000000"/>
          <w:sz w:val="21"/>
          <w:szCs w:val="21"/>
          <w:highlight w:val="none"/>
        </w:rPr>
        <w:t>联合体要求</w:t>
      </w:r>
      <w:bookmarkEnd w:id="111"/>
      <w:bookmarkEnd w:id="112"/>
      <w:bookmarkEnd w:id="113"/>
      <w:bookmarkEnd w:id="114"/>
      <w:bookmarkEnd w:id="115"/>
      <w:bookmarkEnd w:id="116"/>
      <w:bookmarkEnd w:id="117"/>
    </w:p>
    <w:p w14:paraId="78EAB719">
      <w:pPr>
        <w:pStyle w:val="23"/>
        <w:ind w:firstLine="420" w:firstLineChars="200"/>
        <w:rPr>
          <w:rFonts w:hint="eastAsia" w:ascii="宋体" w:hAnsi="宋体" w:eastAsia="宋体" w:cs="宋体"/>
          <w:b/>
          <w:bCs/>
          <w:color w:val="000000"/>
          <w:kern w:val="2"/>
          <w:sz w:val="21"/>
          <w:szCs w:val="21"/>
          <w:highlight w:val="none"/>
        </w:rPr>
      </w:pPr>
      <w:bookmarkStart w:id="118" w:name="_Toc12372"/>
      <w:bookmarkStart w:id="119" w:name="_Toc13910"/>
      <w:bookmarkStart w:id="120" w:name="_Toc19416"/>
      <w:bookmarkStart w:id="121" w:name="_Toc6998"/>
      <w:bookmarkStart w:id="122" w:name="_Toc2548"/>
      <w:bookmarkStart w:id="123" w:name="_Toc6244"/>
      <w:r>
        <w:rPr>
          <w:rFonts w:hint="eastAsia" w:ascii="宋体" w:hAnsi="宋体" w:cs="宋体"/>
          <w:b/>
          <w:bCs/>
          <w:color w:val="000000"/>
          <w:kern w:val="2"/>
          <w:sz w:val="21"/>
          <w:szCs w:val="21"/>
          <w:highlight w:val="none"/>
          <w:lang w:eastAsia="zh-CN"/>
        </w:rPr>
        <w:t>本项目不接受联合体投标</w:t>
      </w:r>
      <w:r>
        <w:rPr>
          <w:rFonts w:hint="eastAsia" w:ascii="宋体" w:hAnsi="宋体" w:eastAsia="宋体" w:cs="宋体"/>
          <w:b/>
          <w:bCs/>
          <w:color w:val="000000"/>
          <w:kern w:val="2"/>
          <w:sz w:val="21"/>
          <w:szCs w:val="21"/>
          <w:highlight w:val="none"/>
        </w:rPr>
        <w:t>。</w:t>
      </w:r>
      <w:bookmarkEnd w:id="118"/>
    </w:p>
    <w:p w14:paraId="2C715C03">
      <w:pPr>
        <w:pStyle w:val="23"/>
        <w:ind w:firstLine="420" w:firstLineChars="200"/>
        <w:rPr>
          <w:rFonts w:hint="eastAsia" w:ascii="宋体" w:hAnsi="宋体" w:eastAsia="宋体" w:cs="宋体"/>
          <w:color w:val="000000"/>
          <w:kern w:val="2"/>
          <w:sz w:val="21"/>
          <w:szCs w:val="21"/>
          <w:highlight w:val="none"/>
        </w:rPr>
      </w:pPr>
      <w:bookmarkStart w:id="124" w:name="_Toc28000"/>
      <w:bookmarkStart w:id="125" w:name="_Toc4413"/>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.1两个以上供应商可以组成一个投标联合体，以一个</w:t>
      </w:r>
      <w:r>
        <w:rPr>
          <w:rFonts w:hint="eastAsia" w:ascii="宋体" w:hAnsi="宋体" w:eastAsia="宋体" w:cs="宋体"/>
          <w:color w:val="000000"/>
          <w:kern w:val="2"/>
          <w:sz w:val="21"/>
          <w:szCs w:val="21"/>
          <w:highlight w:val="none"/>
          <w:lang w:eastAsia="zh-CN"/>
        </w:rPr>
        <w:t>供应商</w:t>
      </w:r>
      <w:r>
        <w:rPr>
          <w:rFonts w:hint="eastAsia" w:ascii="宋体" w:hAnsi="宋体" w:eastAsia="宋体" w:cs="宋体"/>
          <w:color w:val="000000"/>
          <w:kern w:val="2"/>
          <w:sz w:val="21"/>
          <w:szCs w:val="21"/>
          <w:highlight w:val="none"/>
        </w:rPr>
        <w:t>的身份投标。</w:t>
      </w:r>
      <w:bookmarkEnd w:id="124"/>
      <w:bookmarkEnd w:id="125"/>
    </w:p>
    <w:p w14:paraId="528E4E7D">
      <w:pPr>
        <w:pStyle w:val="23"/>
        <w:ind w:firstLine="420" w:firstLineChars="200"/>
        <w:rPr>
          <w:rFonts w:hint="eastAsia" w:ascii="宋体" w:hAnsi="宋体" w:eastAsia="宋体" w:cs="宋体"/>
          <w:color w:val="000000"/>
          <w:kern w:val="2"/>
          <w:sz w:val="21"/>
          <w:szCs w:val="21"/>
          <w:highlight w:val="none"/>
        </w:rPr>
      </w:pPr>
      <w:bookmarkStart w:id="126" w:name="_Toc18381"/>
      <w:bookmarkStart w:id="127" w:name="_Toc17023"/>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.2以联合体形式参加投标的，联合体各方均应当符合“具有独立承担民事责任的能力”的条件。</w:t>
      </w:r>
      <w:bookmarkEnd w:id="126"/>
      <w:bookmarkEnd w:id="127"/>
    </w:p>
    <w:p w14:paraId="7A894C9A">
      <w:pPr>
        <w:pStyle w:val="23"/>
        <w:ind w:firstLine="420" w:firstLineChars="200"/>
        <w:rPr>
          <w:rFonts w:hint="eastAsia" w:ascii="宋体" w:hAnsi="宋体" w:eastAsia="宋体" w:cs="宋体"/>
          <w:color w:val="000000"/>
          <w:kern w:val="2"/>
          <w:sz w:val="21"/>
          <w:szCs w:val="21"/>
          <w:highlight w:val="none"/>
        </w:rPr>
      </w:pPr>
      <w:bookmarkStart w:id="128" w:name="_Toc9588"/>
      <w:bookmarkStart w:id="129" w:name="_Toc30359"/>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3联合体各方之间应当签订联合投标协议书，明确约定联合体各方承担的工作和相应的责任（各方承担责任与义务的分工应当符合采购需求，涉及行政许可范围的内容应由具有相应资质的成员承担；否则，联合体投标不成立），并将联合投标协议书（格式见附件）连同投标文件一并提交。联合体各方签订联合投标协议书后，不得再单独参加或者与其他供应商另外组成联合体参加同一合同项下的政府采购活动。否则，与之相关的投标文件均无效。</w:t>
      </w:r>
      <w:bookmarkEnd w:id="128"/>
      <w:bookmarkEnd w:id="129"/>
    </w:p>
    <w:p w14:paraId="1940A38F">
      <w:pPr>
        <w:pStyle w:val="23"/>
        <w:ind w:firstLine="420" w:firstLineChars="200"/>
        <w:rPr>
          <w:rFonts w:hint="eastAsia" w:ascii="宋体" w:hAnsi="宋体" w:eastAsia="宋体" w:cs="宋体"/>
          <w:color w:val="000000"/>
          <w:kern w:val="2"/>
          <w:sz w:val="21"/>
          <w:szCs w:val="21"/>
          <w:highlight w:val="none"/>
        </w:rPr>
      </w:pPr>
      <w:bookmarkStart w:id="130" w:name="_Toc90"/>
      <w:bookmarkStart w:id="131" w:name="_Toc7988"/>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.4联合体的业绩和信誉按联合体主体方（或牵头方）计算。</w:t>
      </w:r>
      <w:bookmarkEnd w:id="130"/>
      <w:bookmarkEnd w:id="131"/>
    </w:p>
    <w:p w14:paraId="7182A822">
      <w:pPr>
        <w:pStyle w:val="23"/>
        <w:ind w:firstLine="420" w:firstLineChars="200"/>
        <w:rPr>
          <w:rFonts w:hint="eastAsia" w:ascii="宋体" w:hAnsi="宋体" w:eastAsia="宋体" w:cs="宋体"/>
          <w:color w:val="000000"/>
          <w:kern w:val="2"/>
          <w:sz w:val="21"/>
          <w:szCs w:val="21"/>
          <w:highlight w:val="none"/>
        </w:rPr>
      </w:pPr>
      <w:bookmarkStart w:id="132" w:name="_Toc30945"/>
      <w:bookmarkStart w:id="133" w:name="_Toc27786"/>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.5联合体各方中至少要有一方符合</w:t>
      </w:r>
      <w:r>
        <w:rPr>
          <w:rFonts w:hint="eastAsia" w:ascii="宋体" w:hAnsi="宋体" w:eastAsia="宋体" w:cs="宋体"/>
          <w:color w:val="000000"/>
          <w:kern w:val="2"/>
          <w:sz w:val="21"/>
          <w:szCs w:val="21"/>
          <w:highlight w:val="none"/>
          <w:lang w:eastAsia="zh-CN"/>
        </w:rPr>
        <w:t>磋商文件</w:t>
      </w:r>
      <w:r>
        <w:rPr>
          <w:rFonts w:hint="eastAsia" w:ascii="宋体" w:hAnsi="宋体" w:eastAsia="宋体" w:cs="宋体"/>
          <w:color w:val="000000"/>
          <w:kern w:val="2"/>
          <w:sz w:val="21"/>
          <w:szCs w:val="21"/>
          <w:highlight w:val="none"/>
        </w:rPr>
        <w:t>规定的特定资质条件，有同类资质的供应商组成的联合体按照联合体分工承担相同工作的，应当按照资质等级较低的供应商确定资质等级。</w:t>
      </w:r>
      <w:bookmarkEnd w:id="132"/>
      <w:bookmarkEnd w:id="133"/>
    </w:p>
    <w:p w14:paraId="00D1021F">
      <w:pPr>
        <w:pStyle w:val="23"/>
        <w:ind w:firstLine="420" w:firstLineChars="200"/>
        <w:rPr>
          <w:rFonts w:hint="eastAsia" w:ascii="宋体" w:hAnsi="宋体" w:eastAsia="宋体" w:cs="宋体"/>
          <w:color w:val="000000"/>
          <w:kern w:val="2"/>
          <w:sz w:val="21"/>
          <w:szCs w:val="21"/>
          <w:highlight w:val="none"/>
        </w:rPr>
      </w:pPr>
      <w:bookmarkStart w:id="134" w:name="_Toc23041"/>
      <w:bookmarkStart w:id="135" w:name="_Toc22720"/>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.6联合体各方均应按照</w:t>
      </w:r>
      <w:r>
        <w:rPr>
          <w:rFonts w:hint="eastAsia" w:ascii="宋体" w:hAnsi="宋体" w:eastAsia="宋体" w:cs="宋体"/>
          <w:color w:val="000000"/>
          <w:kern w:val="2"/>
          <w:sz w:val="21"/>
          <w:szCs w:val="21"/>
          <w:highlight w:val="none"/>
          <w:lang w:eastAsia="zh-CN"/>
        </w:rPr>
        <w:t>磋商文件</w:t>
      </w:r>
      <w:r>
        <w:rPr>
          <w:rFonts w:hint="eastAsia" w:ascii="宋体" w:hAnsi="宋体" w:eastAsia="宋体" w:cs="宋体"/>
          <w:color w:val="000000"/>
          <w:kern w:val="2"/>
          <w:sz w:val="21"/>
          <w:szCs w:val="21"/>
          <w:highlight w:val="none"/>
        </w:rPr>
        <w:t>的规定分别提交资格文件。</w:t>
      </w:r>
      <w:bookmarkEnd w:id="134"/>
      <w:bookmarkEnd w:id="135"/>
    </w:p>
    <w:p w14:paraId="15A58DAB">
      <w:pPr>
        <w:pStyle w:val="23"/>
        <w:ind w:firstLine="420" w:firstLineChars="200"/>
        <w:rPr>
          <w:rFonts w:hint="eastAsia" w:ascii="宋体" w:hAnsi="宋体" w:eastAsia="宋体" w:cs="宋体"/>
          <w:color w:val="000000"/>
          <w:kern w:val="2"/>
          <w:sz w:val="21"/>
          <w:szCs w:val="21"/>
          <w:highlight w:val="none"/>
        </w:rPr>
      </w:pPr>
      <w:bookmarkStart w:id="136" w:name="_Toc29207"/>
      <w:bookmarkStart w:id="137" w:name="_Toc19323"/>
      <w:r>
        <w:rPr>
          <w:rFonts w:hint="eastAsia" w:ascii="宋体" w:hAnsi="宋体" w:eastAsia="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rPr>
        <w:t>.7根据《关于进一步加大政府采购支持中小企业力度的通知》（财库〔2022〕19号）、《广西壮族自治区财政厅关于持续优化政府采购营商环境推动高质量发展的通知》（桂财采〔2024〕55号）、《</w:t>
      </w:r>
      <w:r>
        <w:rPr>
          <w:rFonts w:hint="eastAsia" w:ascii="宋体" w:hAnsi="宋体" w:cs="宋体"/>
          <w:color w:val="000000"/>
          <w:kern w:val="2"/>
          <w:sz w:val="21"/>
          <w:szCs w:val="21"/>
          <w:highlight w:val="none"/>
          <w:lang w:eastAsia="zh-CN"/>
        </w:rPr>
        <w:t>桂林市秀峰区财政局</w:t>
      </w:r>
      <w:r>
        <w:rPr>
          <w:rFonts w:hint="eastAsia" w:ascii="宋体" w:hAnsi="宋体" w:eastAsia="宋体" w:cs="宋体"/>
          <w:color w:val="000000"/>
          <w:kern w:val="2"/>
          <w:sz w:val="21"/>
          <w:szCs w:val="21"/>
          <w:highlight w:val="none"/>
        </w:rPr>
        <w:t>关于进一步加大政府采购支持中小企业力度的通知》规定，大中型企业与小微企业组成联合体的，评审优惠幅度由2%-3%提高至4%-6%。</w:t>
      </w:r>
      <w:bookmarkEnd w:id="136"/>
      <w:bookmarkEnd w:id="137"/>
    </w:p>
    <w:p w14:paraId="43B0B54D">
      <w:pPr>
        <w:pStyle w:val="4"/>
        <w:numPr>
          <w:ilvl w:val="0"/>
          <w:numId w:val="0"/>
        </w:numPr>
        <w:spacing w:before="0" w:after="0" w:line="360" w:lineRule="auto"/>
        <w:ind w:firstLine="420" w:firstLineChars="200"/>
        <w:rPr>
          <w:rFonts w:hint="eastAsia" w:ascii="宋体" w:hAnsi="宋体" w:cs="宋体"/>
          <w:color w:val="000000"/>
          <w:sz w:val="21"/>
          <w:szCs w:val="21"/>
          <w:highlight w:val="none"/>
        </w:rPr>
      </w:pPr>
      <w:bookmarkStart w:id="138" w:name="_Toc31929"/>
      <w:bookmarkStart w:id="139" w:name="_Toc12327"/>
      <w:r>
        <w:rPr>
          <w:rFonts w:hint="eastAsia" w:ascii="宋体" w:hAnsi="宋体" w:cs="宋体"/>
          <w:b/>
          <w:color w:val="000000"/>
          <w:kern w:val="0"/>
          <w:sz w:val="21"/>
          <w:szCs w:val="21"/>
          <w:highlight w:val="none"/>
          <w:lang w:val="en-US" w:eastAsia="zh-CN" w:bidi="ar-SA"/>
        </w:rPr>
        <w:t>6.</w:t>
      </w:r>
      <w:r>
        <w:rPr>
          <w:rFonts w:hint="eastAsia" w:ascii="宋体" w:hAnsi="宋体" w:cs="宋体"/>
          <w:color w:val="000000"/>
          <w:sz w:val="21"/>
          <w:szCs w:val="21"/>
          <w:highlight w:val="none"/>
        </w:rPr>
        <w:t>转包与分包</w:t>
      </w:r>
      <w:bookmarkEnd w:id="119"/>
      <w:bookmarkEnd w:id="120"/>
      <w:bookmarkEnd w:id="121"/>
      <w:bookmarkEnd w:id="122"/>
      <w:bookmarkEnd w:id="123"/>
      <w:bookmarkEnd w:id="138"/>
      <w:bookmarkEnd w:id="139"/>
    </w:p>
    <w:p w14:paraId="2A3DCFB2">
      <w:pPr>
        <w:numPr>
          <w:ilvl w:val="0"/>
          <w:numId w:val="0"/>
        </w:numPr>
        <w:ind w:leftChars="200"/>
        <w:rPr>
          <w:rFonts w:hint="eastAsia" w:ascii="宋体" w:hAnsi="宋体" w:cs="宋体"/>
          <w:highlight w:val="none"/>
        </w:rPr>
      </w:pPr>
      <w:r>
        <w:rPr>
          <w:rFonts w:hint="eastAsia" w:ascii="宋体" w:hAnsi="宋体" w:cs="宋体"/>
          <w:highlight w:val="none"/>
          <w:lang w:val="en-US" w:eastAsia="zh-CN"/>
        </w:rPr>
        <w:t>6.1</w:t>
      </w:r>
      <w:r>
        <w:rPr>
          <w:rFonts w:hint="eastAsia" w:ascii="宋体" w:hAnsi="宋体" w:cs="宋体"/>
          <w:highlight w:val="none"/>
        </w:rPr>
        <w:t>本项目不允许转包。</w:t>
      </w:r>
    </w:p>
    <w:p w14:paraId="229C47F3">
      <w:pPr>
        <w:ind w:firstLine="420" w:firstLineChars="200"/>
        <w:rPr>
          <w:rFonts w:hint="eastAsia"/>
          <w:highlight w:val="none"/>
        </w:rPr>
      </w:pPr>
      <w:r>
        <w:rPr>
          <w:rFonts w:hint="eastAsia" w:ascii="宋体" w:hAnsi="宋体" w:cs="宋体"/>
          <w:highlight w:val="none"/>
        </w:rPr>
        <w:t>6.2</w:t>
      </w:r>
      <w:r>
        <w:rPr>
          <w:rFonts w:hint="eastAsia" w:ascii="宋体" w:hAnsi="宋体" w:cs="宋体"/>
          <w:color w:val="000000"/>
          <w:highlight w:val="none"/>
        </w:rPr>
        <w:t xml:space="preserve"> </w:t>
      </w:r>
      <w:r>
        <w:rPr>
          <w:rFonts w:hint="eastAsia"/>
          <w:color w:val="000000"/>
          <w:highlight w:val="none"/>
        </w:rPr>
        <w:t>本项目不可以分包。</w:t>
      </w:r>
    </w:p>
    <w:p w14:paraId="7DCC86DE">
      <w:pPr>
        <w:pStyle w:val="4"/>
        <w:spacing w:before="0" w:after="0" w:line="360" w:lineRule="auto"/>
        <w:ind w:firstLine="420" w:firstLineChars="200"/>
        <w:rPr>
          <w:rFonts w:hint="eastAsia" w:ascii="宋体" w:hAnsi="宋体" w:cs="宋体"/>
          <w:color w:val="000000"/>
          <w:sz w:val="21"/>
          <w:szCs w:val="21"/>
          <w:highlight w:val="none"/>
        </w:rPr>
      </w:pPr>
      <w:bookmarkStart w:id="140" w:name="_Toc23110"/>
      <w:bookmarkStart w:id="141" w:name="_Toc25278"/>
      <w:bookmarkStart w:id="142" w:name="_Toc29818"/>
      <w:bookmarkStart w:id="143" w:name="_Toc4152"/>
      <w:bookmarkStart w:id="144" w:name="_Toc31520"/>
      <w:bookmarkStart w:id="145" w:name="_Toc16359"/>
      <w:bookmarkStart w:id="146" w:name="_Toc1060"/>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 质疑和投诉</w:t>
      </w:r>
      <w:bookmarkEnd w:id="140"/>
      <w:bookmarkEnd w:id="141"/>
      <w:bookmarkEnd w:id="142"/>
      <w:bookmarkEnd w:id="143"/>
      <w:bookmarkEnd w:id="144"/>
      <w:bookmarkEnd w:id="145"/>
      <w:bookmarkEnd w:id="146"/>
      <w:r>
        <w:rPr>
          <w:rFonts w:hint="eastAsia" w:ascii="宋体" w:hAnsi="宋体" w:cs="宋体"/>
          <w:color w:val="000000"/>
          <w:sz w:val="21"/>
          <w:szCs w:val="21"/>
          <w:highlight w:val="none"/>
        </w:rPr>
        <w:tab/>
      </w:r>
    </w:p>
    <w:p w14:paraId="70602BDC">
      <w:pPr>
        <w:pStyle w:val="23"/>
        <w:ind w:firstLine="420" w:firstLineChars="200"/>
        <w:rPr>
          <w:rFonts w:hint="eastAsia" w:ascii="宋体" w:hAnsi="宋体" w:cs="宋体"/>
          <w:kern w:val="2"/>
          <w:sz w:val="21"/>
          <w:szCs w:val="21"/>
          <w:highlight w:val="none"/>
        </w:rPr>
      </w:pPr>
      <w:bookmarkStart w:id="147" w:name="_Toc26087"/>
      <w:bookmarkStart w:id="148" w:name="_Toc8195"/>
      <w:r>
        <w:rPr>
          <w:rFonts w:hint="eastAsia" w:ascii="宋体" w:hAnsi="宋体" w:cs="宋体"/>
          <w:kern w:val="2"/>
          <w:sz w:val="21"/>
          <w:szCs w:val="21"/>
          <w:highlight w:val="none"/>
        </w:rPr>
        <w:t>7.1供应商认为磋商文件使自己的合法权益受到损害的，应当在本项目竞争性磋商公告期限届满之日起七个工作日内以书面形式向采购人或</w:t>
      </w:r>
      <w:r>
        <w:rPr>
          <w:rFonts w:hint="eastAsia" w:ascii="宋体" w:hAnsi="宋体" w:cs="宋体"/>
          <w:kern w:val="2"/>
          <w:sz w:val="21"/>
          <w:szCs w:val="21"/>
          <w:highlight w:val="none"/>
          <w:lang w:eastAsia="zh-CN"/>
        </w:rPr>
        <w:t>广西鸿墨项目管理有限公司</w:t>
      </w:r>
      <w:r>
        <w:rPr>
          <w:rFonts w:hint="eastAsia" w:ascii="宋体" w:hAnsi="宋体" w:cs="宋体"/>
          <w:kern w:val="2"/>
          <w:sz w:val="21"/>
          <w:szCs w:val="21"/>
          <w:highlight w:val="none"/>
        </w:rPr>
        <w:t>提出质疑。供应商认为招标过程或</w:t>
      </w:r>
      <w:r>
        <w:rPr>
          <w:rFonts w:hint="eastAsia" w:ascii="宋体" w:hAnsi="宋体" w:cs="宋体"/>
          <w:kern w:val="2"/>
          <w:sz w:val="21"/>
          <w:szCs w:val="21"/>
          <w:highlight w:val="none"/>
          <w:lang w:eastAsia="zh-CN"/>
        </w:rPr>
        <w:t>成交</w:t>
      </w:r>
      <w:r>
        <w:rPr>
          <w:rFonts w:hint="eastAsia" w:ascii="宋体" w:hAnsi="宋体" w:cs="宋体"/>
          <w:kern w:val="2"/>
          <w:sz w:val="21"/>
          <w:szCs w:val="21"/>
          <w:highlight w:val="none"/>
        </w:rPr>
        <w:t>结果使自己的合法权益受到损害的，应当在采购程序环节结束之日或</w:t>
      </w:r>
      <w:r>
        <w:rPr>
          <w:rFonts w:hint="eastAsia" w:ascii="宋体" w:hAnsi="宋体" w:cs="宋体"/>
          <w:kern w:val="2"/>
          <w:sz w:val="21"/>
          <w:szCs w:val="21"/>
          <w:highlight w:val="none"/>
          <w:lang w:eastAsia="zh-CN"/>
        </w:rPr>
        <w:t>成交</w:t>
      </w:r>
      <w:r>
        <w:rPr>
          <w:rFonts w:hint="eastAsia" w:ascii="宋体" w:hAnsi="宋体" w:cs="宋体"/>
          <w:kern w:val="2"/>
          <w:sz w:val="21"/>
          <w:szCs w:val="21"/>
          <w:highlight w:val="none"/>
        </w:rPr>
        <w:t>（成交）公告期限届满之日起七个工作日内，以书面形式向采购人或</w:t>
      </w:r>
      <w:r>
        <w:rPr>
          <w:rFonts w:hint="eastAsia" w:ascii="宋体" w:hAnsi="宋体" w:cs="宋体"/>
          <w:kern w:val="2"/>
          <w:sz w:val="21"/>
          <w:szCs w:val="21"/>
          <w:highlight w:val="none"/>
          <w:lang w:eastAsia="zh-CN"/>
        </w:rPr>
        <w:t>广西鸿墨项目管理有限公司</w:t>
      </w:r>
      <w:r>
        <w:rPr>
          <w:rFonts w:hint="eastAsia" w:ascii="宋体" w:hAnsi="宋体" w:cs="宋体"/>
          <w:kern w:val="2"/>
          <w:sz w:val="21"/>
          <w:szCs w:val="21"/>
          <w:highlight w:val="none"/>
        </w:rPr>
        <w:t>提出质疑。</w:t>
      </w:r>
    </w:p>
    <w:p w14:paraId="395792D6">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接收质疑函方式：以书面形式（原件）提交。</w:t>
      </w:r>
    </w:p>
    <w:p w14:paraId="6E9DD786">
      <w:pPr>
        <w:pStyle w:val="23"/>
        <w:ind w:firstLine="420" w:firstLineChars="200"/>
        <w:rPr>
          <w:rFonts w:hint="eastAsia" w:ascii="宋体" w:hAnsi="宋体" w:eastAsia="宋体" w:cs="宋体"/>
          <w:kern w:val="2"/>
          <w:sz w:val="21"/>
          <w:szCs w:val="21"/>
          <w:highlight w:val="none"/>
          <w:lang w:eastAsia="zh-CN"/>
        </w:rPr>
      </w:pPr>
      <w:r>
        <w:rPr>
          <w:rFonts w:hint="eastAsia" w:ascii="宋体" w:hAnsi="宋体" w:cs="宋体"/>
          <w:kern w:val="2"/>
          <w:sz w:val="21"/>
          <w:szCs w:val="21"/>
          <w:highlight w:val="none"/>
        </w:rPr>
        <w:t>质疑联系人：</w:t>
      </w:r>
      <w:r>
        <w:rPr>
          <w:rFonts w:hint="eastAsia" w:ascii="宋体" w:hAnsi="宋体" w:cs="宋体"/>
          <w:kern w:val="2"/>
          <w:sz w:val="21"/>
          <w:szCs w:val="21"/>
          <w:highlight w:val="none"/>
          <w:lang w:eastAsia="zh-CN"/>
        </w:rPr>
        <w:t>广西鸿墨项目管理有限公司</w:t>
      </w:r>
      <w:r>
        <w:rPr>
          <w:rFonts w:hint="eastAsia" w:ascii="宋体" w:hAnsi="宋体" w:cs="宋体"/>
          <w:kern w:val="2"/>
          <w:sz w:val="21"/>
          <w:szCs w:val="21"/>
          <w:highlight w:val="none"/>
        </w:rPr>
        <w:t>，联系电话：</w:t>
      </w:r>
      <w:r>
        <w:rPr>
          <w:rFonts w:hint="eastAsia" w:ascii="宋体" w:hAnsi="宋体" w:cs="宋体"/>
          <w:kern w:val="2"/>
          <w:sz w:val="21"/>
          <w:szCs w:val="21"/>
          <w:highlight w:val="none"/>
          <w:lang w:eastAsia="zh-CN"/>
        </w:rPr>
        <w:t>0773-3812252</w:t>
      </w:r>
    </w:p>
    <w:p w14:paraId="6904FA52">
      <w:pPr>
        <w:pStyle w:val="23"/>
        <w:ind w:firstLine="420" w:firstLineChars="200"/>
        <w:rPr>
          <w:rFonts w:hint="eastAsia" w:ascii="宋体" w:hAnsi="宋体" w:cs="宋体"/>
          <w:kern w:val="2"/>
          <w:sz w:val="21"/>
          <w:szCs w:val="21"/>
          <w:highlight w:val="none"/>
          <w:lang w:eastAsia="zh-CN"/>
        </w:rPr>
      </w:pPr>
      <w:r>
        <w:rPr>
          <w:rFonts w:hint="eastAsia" w:ascii="宋体" w:hAnsi="宋体" w:cs="宋体"/>
          <w:kern w:val="2"/>
          <w:sz w:val="21"/>
          <w:szCs w:val="21"/>
          <w:highlight w:val="none"/>
        </w:rPr>
        <w:t>通讯地址：</w:t>
      </w:r>
      <w:bookmarkEnd w:id="147"/>
      <w:bookmarkEnd w:id="148"/>
      <w:bookmarkStart w:id="149" w:name="_Toc9415"/>
      <w:bookmarkStart w:id="150" w:name="_Toc3368"/>
      <w:r>
        <w:rPr>
          <w:rFonts w:hint="eastAsia" w:ascii="宋体" w:hAnsi="宋体" w:cs="宋体"/>
          <w:kern w:val="2"/>
          <w:sz w:val="21"/>
          <w:szCs w:val="21"/>
          <w:highlight w:val="none"/>
          <w:lang w:eastAsia="zh-CN"/>
        </w:rPr>
        <w:t>桂林市秀峰区翠竹路23号翡翠山庄3-1号(原5#)别墅　</w:t>
      </w:r>
    </w:p>
    <w:p w14:paraId="5B6D34E9">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7.2收到供应商书面质疑函后，采购人应当在七个工作日内对质疑事项作出答复（答复内容不得涉及商业秘密），并委托采购代理机构以书面形式通知质疑供应商，在财政部门指定的媒体发布质疑答复公告。</w:t>
      </w:r>
    </w:p>
    <w:p w14:paraId="5A18C829">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7.3供应商对采购人或采购代理机构的答复不满意，或者采购人或采购代理机构未在规定的时间内作出答复的，可以在答复期满后十五个工作日内向本级财政部门投诉。</w:t>
      </w:r>
    </w:p>
    <w:p w14:paraId="164E17C2">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7.4质疑、投诉应当采用书面形式，质疑书、投诉书实行实名制，均应明确阐述</w:t>
      </w:r>
      <w:r>
        <w:rPr>
          <w:rFonts w:hint="eastAsia" w:ascii="宋体" w:hAnsi="宋体" w:cs="宋体"/>
          <w:kern w:val="2"/>
          <w:sz w:val="21"/>
          <w:szCs w:val="21"/>
          <w:highlight w:val="none"/>
          <w:lang w:eastAsia="zh-CN"/>
        </w:rPr>
        <w:t>磋商文件</w:t>
      </w:r>
      <w:r>
        <w:rPr>
          <w:rFonts w:hint="eastAsia" w:ascii="宋体" w:hAnsi="宋体" w:cs="宋体"/>
          <w:kern w:val="2"/>
          <w:sz w:val="21"/>
          <w:szCs w:val="21"/>
          <w:highlight w:val="none"/>
        </w:rPr>
        <w:t>、招标过程或</w:t>
      </w:r>
      <w:r>
        <w:rPr>
          <w:rFonts w:hint="eastAsia" w:ascii="宋体" w:hAnsi="宋体" w:cs="宋体"/>
          <w:kern w:val="2"/>
          <w:sz w:val="21"/>
          <w:szCs w:val="21"/>
          <w:highlight w:val="none"/>
          <w:lang w:eastAsia="zh-CN"/>
        </w:rPr>
        <w:t>成交</w:t>
      </w:r>
      <w:r>
        <w:rPr>
          <w:rFonts w:hint="eastAsia" w:ascii="宋体" w:hAnsi="宋体" w:cs="宋体"/>
          <w:kern w:val="2"/>
          <w:sz w:val="21"/>
          <w:szCs w:val="21"/>
          <w:highlight w:val="none"/>
        </w:rPr>
        <w:t>结果中使自己合法权益受到损害的实质性内容，并提供必要的证明材料。</w:t>
      </w:r>
    </w:p>
    <w:p w14:paraId="76C3729C">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7.5供应商在法定质疑期内应当一次性提出针对同一采购程序环节的质疑。</w:t>
      </w:r>
    </w:p>
    <w:p w14:paraId="110637FA">
      <w:pPr>
        <w:pStyle w:val="23"/>
        <w:ind w:firstLine="420" w:firstLineChars="200"/>
        <w:rPr>
          <w:rFonts w:hint="eastAsia" w:ascii="宋体" w:hAnsi="宋体" w:cs="宋体"/>
          <w:kern w:val="2"/>
          <w:sz w:val="21"/>
          <w:szCs w:val="21"/>
          <w:highlight w:val="none"/>
        </w:rPr>
      </w:pPr>
      <w:r>
        <w:rPr>
          <w:rFonts w:hint="eastAsia" w:ascii="宋体" w:hAnsi="宋体" w:cs="宋体"/>
          <w:kern w:val="2"/>
          <w:sz w:val="21"/>
          <w:szCs w:val="21"/>
          <w:highlight w:val="none"/>
        </w:rPr>
        <w:t>7.6 不在法定质疑期内提出的质疑函可以拒收。不符合要求的质疑函在法定质疑期内及时补充完整，否则作质疑不成立处理。</w:t>
      </w:r>
    </w:p>
    <w:p w14:paraId="03661820">
      <w:pPr>
        <w:pStyle w:val="4"/>
        <w:spacing w:before="0" w:after="0" w:line="360" w:lineRule="auto"/>
        <w:ind w:firstLine="420" w:firstLineChars="200"/>
        <w:rPr>
          <w:rFonts w:hint="eastAsia" w:ascii="宋体" w:hAnsi="宋体" w:cs="宋体"/>
          <w:color w:val="000000"/>
          <w:sz w:val="21"/>
          <w:szCs w:val="21"/>
          <w:highlight w:val="none"/>
        </w:rPr>
      </w:pPr>
      <w:bookmarkStart w:id="151" w:name="_Toc23668"/>
      <w:bookmarkStart w:id="152" w:name="_Toc20026"/>
      <w:bookmarkStart w:id="153" w:name="_Toc9110"/>
      <w:bookmarkStart w:id="154" w:name="_Toc15080"/>
      <w:bookmarkStart w:id="155" w:name="_Toc19740"/>
      <w:r>
        <w:rPr>
          <w:rFonts w:hint="eastAsia" w:ascii="宋体" w:hAnsi="宋体" w:cs="宋体"/>
          <w:color w:val="000000"/>
          <w:sz w:val="21"/>
          <w:szCs w:val="21"/>
          <w:highlight w:val="none"/>
        </w:rPr>
        <w:t>8. 特别说明</w:t>
      </w:r>
      <w:bookmarkEnd w:id="149"/>
      <w:bookmarkEnd w:id="150"/>
      <w:bookmarkEnd w:id="151"/>
      <w:bookmarkEnd w:id="152"/>
      <w:bookmarkEnd w:id="153"/>
      <w:bookmarkEnd w:id="154"/>
      <w:bookmarkEnd w:id="155"/>
    </w:p>
    <w:p w14:paraId="2DEA3BA5">
      <w:pPr>
        <w:tabs>
          <w:tab w:val="left" w:pos="1635"/>
        </w:tabs>
        <w:spacing w:line="360" w:lineRule="exact"/>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rPr>
        <w:t>8.1关联供应商不得参加同一合同项下政府采购活动，否则响应文件将被视为无效：</w:t>
      </w:r>
    </w:p>
    <w:p w14:paraId="77E9E689">
      <w:pPr>
        <w:tabs>
          <w:tab w:val="left" w:pos="1635"/>
        </w:tabs>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（1）单位负责人为同一人或者存在直接控股、管理关系的，不得参加同一合同项下的政府采购活动。</w:t>
      </w:r>
    </w:p>
    <w:p w14:paraId="17ABA311">
      <w:pPr>
        <w:tabs>
          <w:tab w:val="left" w:pos="1635"/>
        </w:tabs>
        <w:spacing w:line="36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（2）为本采购项目提供整体设计、规范编制或者项目管理、监理、检测等服务的供应商，不得再参加本次采购活动。</w:t>
      </w:r>
    </w:p>
    <w:p w14:paraId="7801BBB2">
      <w:pPr>
        <w:tabs>
          <w:tab w:val="left" w:pos="1635"/>
        </w:tabs>
        <w:spacing w:line="360" w:lineRule="exact"/>
        <w:ind w:firstLine="435"/>
        <w:rPr>
          <w:rFonts w:hint="eastAsia" w:ascii="宋体" w:hAnsi="宋体" w:cs="宋体"/>
          <w:b/>
          <w:bCs/>
          <w:color w:val="000000"/>
          <w:szCs w:val="21"/>
          <w:highlight w:val="none"/>
        </w:rPr>
      </w:pPr>
      <w:r>
        <w:rPr>
          <w:rFonts w:hint="eastAsia" w:ascii="宋体" w:hAnsi="宋体" w:cs="宋体"/>
          <w:b/>
          <w:color w:val="000000"/>
          <w:szCs w:val="21"/>
          <w:highlight w:val="none"/>
        </w:rPr>
        <w:t>8.2</w:t>
      </w:r>
      <w:r>
        <w:rPr>
          <w:rFonts w:hint="eastAsia" w:ascii="宋体" w:hAnsi="宋体" w:cs="宋体"/>
          <w:b/>
          <w:bCs/>
          <w:color w:val="000000"/>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6773D2DD">
      <w:pPr>
        <w:pStyle w:val="9"/>
        <w:rPr>
          <w:rFonts w:hint="eastAsia" w:ascii="宋体" w:hAnsi="宋体" w:cs="宋体"/>
          <w:color w:val="000000"/>
          <w:highlight w:val="none"/>
        </w:rPr>
      </w:pPr>
    </w:p>
    <w:p w14:paraId="1F9AC1BB">
      <w:pPr>
        <w:pStyle w:val="3"/>
        <w:jc w:val="center"/>
        <w:rPr>
          <w:rFonts w:hint="eastAsia" w:ascii="宋体" w:hAnsi="宋体" w:cs="宋体"/>
          <w:b/>
          <w:bCs w:val="0"/>
          <w:szCs w:val="28"/>
          <w:highlight w:val="none"/>
        </w:rPr>
      </w:pPr>
      <w:bookmarkStart w:id="156" w:name="_Toc22498"/>
      <w:bookmarkStart w:id="157" w:name="_Toc8933"/>
      <w:bookmarkStart w:id="158" w:name="_Toc2761"/>
      <w:bookmarkStart w:id="159" w:name="_Toc27434"/>
      <w:bookmarkStart w:id="160" w:name="_Toc10216"/>
      <w:bookmarkStart w:id="161" w:name="_Toc10680"/>
      <w:bookmarkStart w:id="162" w:name="_Toc12360"/>
      <w:r>
        <w:rPr>
          <w:rFonts w:hint="eastAsia" w:ascii="宋体" w:hAnsi="宋体" w:cs="宋体"/>
          <w:b/>
          <w:bCs w:val="0"/>
          <w:szCs w:val="28"/>
          <w:highlight w:val="none"/>
        </w:rPr>
        <w:t>二、</w:t>
      </w:r>
      <w:bookmarkEnd w:id="156"/>
      <w:bookmarkEnd w:id="157"/>
      <w:r>
        <w:rPr>
          <w:rFonts w:hint="eastAsia" w:ascii="宋体" w:hAnsi="宋体" w:cs="宋体"/>
          <w:b/>
          <w:bCs w:val="0"/>
          <w:szCs w:val="28"/>
          <w:highlight w:val="none"/>
        </w:rPr>
        <w:t>磋商文件</w:t>
      </w:r>
      <w:bookmarkEnd w:id="158"/>
      <w:bookmarkEnd w:id="159"/>
      <w:bookmarkEnd w:id="160"/>
      <w:bookmarkEnd w:id="161"/>
      <w:bookmarkEnd w:id="162"/>
    </w:p>
    <w:p w14:paraId="6AFDF0CB">
      <w:pPr>
        <w:pStyle w:val="4"/>
        <w:spacing w:before="0" w:after="0" w:line="360" w:lineRule="auto"/>
        <w:ind w:firstLine="420" w:firstLineChars="200"/>
        <w:rPr>
          <w:rFonts w:hint="eastAsia" w:ascii="宋体" w:hAnsi="宋体" w:cs="宋体"/>
          <w:color w:val="000000"/>
          <w:sz w:val="21"/>
          <w:szCs w:val="21"/>
          <w:highlight w:val="none"/>
          <w:lang w:val="pt-BR"/>
        </w:rPr>
      </w:pPr>
      <w:bookmarkStart w:id="163" w:name="_Toc5201"/>
      <w:bookmarkStart w:id="164" w:name="_Toc32492"/>
      <w:bookmarkStart w:id="165" w:name="_Toc31355"/>
      <w:bookmarkStart w:id="166" w:name="_Toc16625"/>
      <w:bookmarkStart w:id="167" w:name="_Toc31796"/>
      <w:bookmarkStart w:id="168" w:name="_Toc18964"/>
      <w:bookmarkStart w:id="169" w:name="_Toc20523"/>
      <w:r>
        <w:rPr>
          <w:rFonts w:hint="eastAsia" w:ascii="宋体" w:hAnsi="宋体" w:cs="宋体"/>
          <w:color w:val="000000"/>
          <w:sz w:val="21"/>
          <w:szCs w:val="21"/>
          <w:highlight w:val="none"/>
          <w:lang w:val="pt-BR"/>
        </w:rPr>
        <w:t xml:space="preserve">9. </w:t>
      </w:r>
      <w:r>
        <w:rPr>
          <w:rFonts w:hint="eastAsia" w:ascii="宋体" w:hAnsi="宋体" w:cs="宋体"/>
          <w:color w:val="000000"/>
          <w:sz w:val="21"/>
          <w:szCs w:val="21"/>
          <w:highlight w:val="none"/>
          <w:lang w:eastAsia="zh-CN"/>
        </w:rPr>
        <w:t>磋商文件</w:t>
      </w:r>
      <w:r>
        <w:rPr>
          <w:rFonts w:hint="eastAsia" w:ascii="宋体" w:hAnsi="宋体" w:cs="宋体"/>
          <w:color w:val="000000"/>
          <w:sz w:val="21"/>
          <w:szCs w:val="21"/>
          <w:highlight w:val="none"/>
        </w:rPr>
        <w:t>的构成</w:t>
      </w:r>
      <w:bookmarkEnd w:id="163"/>
      <w:bookmarkEnd w:id="164"/>
      <w:bookmarkEnd w:id="165"/>
      <w:bookmarkEnd w:id="166"/>
      <w:bookmarkEnd w:id="167"/>
      <w:bookmarkEnd w:id="168"/>
      <w:bookmarkEnd w:id="169"/>
    </w:p>
    <w:p w14:paraId="16A2A17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（1）竞争性磋商公告；</w:t>
      </w:r>
    </w:p>
    <w:p w14:paraId="59EF017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（2）供应商须知；</w:t>
      </w:r>
    </w:p>
    <w:p w14:paraId="47DD00D6">
      <w:pPr>
        <w:spacing w:line="360" w:lineRule="auto"/>
        <w:ind w:firstLine="420" w:firstLineChars="200"/>
        <w:rPr>
          <w:rFonts w:hint="eastAsia" w:ascii="宋体" w:hAnsi="宋体" w:cs="宋体"/>
          <w:b/>
          <w:color w:val="000000"/>
          <w:szCs w:val="21"/>
          <w:highlight w:val="none"/>
        </w:rPr>
      </w:pPr>
      <w:r>
        <w:rPr>
          <w:rFonts w:hint="eastAsia" w:ascii="宋体" w:hAnsi="宋体" w:cs="宋体"/>
          <w:color w:val="000000"/>
          <w:szCs w:val="21"/>
          <w:highlight w:val="none"/>
        </w:rPr>
        <w:t>（3）采购需求</w:t>
      </w:r>
      <w:r>
        <w:rPr>
          <w:rFonts w:hint="eastAsia" w:ascii="宋体" w:hAnsi="宋体" w:cs="宋体"/>
          <w:bCs/>
          <w:color w:val="000000"/>
          <w:szCs w:val="21"/>
          <w:highlight w:val="none"/>
        </w:rPr>
        <w:t>；</w:t>
      </w:r>
    </w:p>
    <w:p w14:paraId="58E798F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（4）评审办法；</w:t>
      </w:r>
    </w:p>
    <w:p w14:paraId="51A296B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（5）采购合同（合同主要条款及格式）；</w:t>
      </w:r>
    </w:p>
    <w:p w14:paraId="37641BF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（6）响应文件（格式）。</w:t>
      </w:r>
    </w:p>
    <w:p w14:paraId="6C04C5FE">
      <w:pPr>
        <w:pStyle w:val="4"/>
        <w:spacing w:before="0" w:after="0" w:line="360" w:lineRule="auto"/>
        <w:ind w:firstLine="420" w:firstLineChars="200"/>
        <w:rPr>
          <w:rFonts w:hint="eastAsia" w:ascii="宋体" w:hAnsi="宋体" w:cs="宋体"/>
          <w:color w:val="000000"/>
          <w:sz w:val="21"/>
          <w:szCs w:val="21"/>
          <w:highlight w:val="none"/>
        </w:rPr>
      </w:pPr>
      <w:bookmarkStart w:id="170" w:name="_Toc20422"/>
      <w:bookmarkStart w:id="171" w:name="_Toc1452"/>
      <w:bookmarkStart w:id="172" w:name="_Toc9103"/>
      <w:bookmarkStart w:id="173" w:name="_Toc14631"/>
      <w:bookmarkStart w:id="174" w:name="_Toc26758"/>
      <w:bookmarkStart w:id="175" w:name="_Toc18804"/>
      <w:bookmarkStart w:id="176" w:name="_Toc25893"/>
      <w:r>
        <w:rPr>
          <w:rFonts w:hint="eastAsia" w:ascii="宋体" w:hAnsi="宋体" w:cs="宋体"/>
          <w:color w:val="000000"/>
          <w:sz w:val="21"/>
          <w:szCs w:val="21"/>
          <w:highlight w:val="none"/>
        </w:rPr>
        <w:t xml:space="preserve">10. </w:t>
      </w:r>
      <w:r>
        <w:rPr>
          <w:rFonts w:hint="eastAsia" w:ascii="宋体" w:hAnsi="宋体" w:cs="宋体"/>
          <w:color w:val="000000"/>
          <w:sz w:val="21"/>
          <w:szCs w:val="21"/>
          <w:highlight w:val="none"/>
          <w:lang w:eastAsia="zh-CN"/>
        </w:rPr>
        <w:t>磋商文件</w:t>
      </w:r>
      <w:r>
        <w:rPr>
          <w:rFonts w:hint="eastAsia" w:ascii="宋体" w:hAnsi="宋体" w:cs="宋体"/>
          <w:color w:val="000000"/>
          <w:sz w:val="21"/>
          <w:szCs w:val="21"/>
          <w:highlight w:val="none"/>
        </w:rPr>
        <w:t>的澄清与修改</w:t>
      </w:r>
      <w:bookmarkEnd w:id="170"/>
      <w:bookmarkEnd w:id="171"/>
      <w:bookmarkEnd w:id="172"/>
      <w:bookmarkEnd w:id="173"/>
      <w:bookmarkEnd w:id="174"/>
      <w:bookmarkEnd w:id="175"/>
      <w:bookmarkEnd w:id="176"/>
    </w:p>
    <w:p w14:paraId="72499C64">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10.1 提交首次响应文件截止之日前，采购代理机构可以对已发出的磋商文件进行必要澄清、答复、修改或</w:t>
      </w:r>
    </w:p>
    <w:p w14:paraId="683DC3B5">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000000"/>
          <w:szCs w:val="21"/>
          <w:highlight w:val="none"/>
        </w:rPr>
        <w:t>五日</w:t>
      </w:r>
      <w:r>
        <w:rPr>
          <w:rFonts w:hint="eastAsia" w:ascii="宋体" w:hAnsi="宋体" w:cs="宋体"/>
          <w:color w:val="000000"/>
          <w:szCs w:val="21"/>
          <w:highlight w:val="none"/>
        </w:rPr>
        <w:t>前在本项目竞争性磋商公告发布的同一媒体上发布更正公告，不足</w:t>
      </w:r>
      <w:r>
        <w:rPr>
          <w:rFonts w:hint="eastAsia" w:ascii="宋体" w:hAnsi="宋体" w:cs="宋体"/>
          <w:b/>
          <w:bCs/>
          <w:color w:val="000000"/>
          <w:szCs w:val="21"/>
          <w:highlight w:val="none"/>
        </w:rPr>
        <w:t>五日</w:t>
      </w:r>
      <w:r>
        <w:rPr>
          <w:rFonts w:hint="eastAsia" w:ascii="宋体" w:hAnsi="宋体" w:cs="宋体"/>
          <w:color w:val="000000"/>
          <w:szCs w:val="21"/>
          <w:highlight w:val="none"/>
        </w:rPr>
        <w:t>的，应当顺延首次响应文件递交截止时间。</w:t>
      </w:r>
    </w:p>
    <w:p w14:paraId="0F9045EA">
      <w:pPr>
        <w:spacing w:line="360" w:lineRule="auto"/>
        <w:ind w:left="420" w:leftChars="200"/>
        <w:jc w:val="left"/>
        <w:rPr>
          <w:rFonts w:hint="eastAsia" w:ascii="宋体" w:hAnsi="宋体" w:cs="宋体"/>
          <w:b/>
          <w:bCs/>
          <w:color w:val="000000"/>
          <w:szCs w:val="21"/>
          <w:highlight w:val="none"/>
        </w:rPr>
      </w:pPr>
      <w:r>
        <w:rPr>
          <w:rFonts w:hint="eastAsia" w:ascii="宋体" w:hAnsi="宋体" w:cs="宋体"/>
          <w:color w:val="000000"/>
          <w:szCs w:val="21"/>
          <w:highlight w:val="none"/>
        </w:rPr>
        <w:t>10.2</w:t>
      </w:r>
      <w:r>
        <w:rPr>
          <w:rFonts w:hint="eastAsia" w:ascii="宋体" w:hAnsi="宋体" w:cs="宋体"/>
          <w:b/>
          <w:bCs/>
          <w:color w:val="000000"/>
          <w:szCs w:val="21"/>
          <w:highlight w:val="none"/>
        </w:rPr>
        <w:t>供应商应实时关注本项目信息公告发布媒体相关网站了解澄清、修改等与项目有关的内容，如因供应</w:t>
      </w:r>
    </w:p>
    <w:p w14:paraId="033D842D">
      <w:pPr>
        <w:spacing w:line="360" w:lineRule="auto"/>
        <w:jc w:val="left"/>
        <w:rPr>
          <w:rFonts w:hint="eastAsia" w:ascii="宋体" w:hAnsi="宋体" w:cs="宋体"/>
          <w:b/>
          <w:bCs/>
          <w:color w:val="000000"/>
          <w:szCs w:val="21"/>
          <w:highlight w:val="none"/>
        </w:rPr>
      </w:pPr>
      <w:r>
        <w:rPr>
          <w:rFonts w:hint="eastAsia" w:ascii="宋体" w:hAnsi="宋体" w:cs="宋体"/>
          <w:b/>
          <w:bCs/>
          <w:color w:val="000000"/>
          <w:szCs w:val="21"/>
          <w:highlight w:val="none"/>
        </w:rPr>
        <w:t>商未及时登录相关网站了解澄清、修改等与项目有关的内容，从而导致响应文件无效的，由供应商自行承担责任。</w:t>
      </w:r>
    </w:p>
    <w:p w14:paraId="732758F3">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10.3澄清或者修改的内容为磋商文件的组成部分。当澄清或者修改通知就同一内容的表述不一致时，以最</w:t>
      </w:r>
    </w:p>
    <w:p w14:paraId="5F9EC221">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后发出的文件为准。</w:t>
      </w:r>
    </w:p>
    <w:p w14:paraId="71A51724">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10.4 磋商文件的澄清或者修改都应该通过本项目采购代理机构以法定形式发布，采购人非通过本机构，不</w:t>
      </w:r>
    </w:p>
    <w:p w14:paraId="39CB2E43">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得擅自澄清或者修改磋商文件。</w:t>
      </w:r>
    </w:p>
    <w:p w14:paraId="23EB939A">
      <w:pPr>
        <w:spacing w:line="360" w:lineRule="auto"/>
        <w:ind w:left="420" w:leftChars="200"/>
        <w:jc w:val="left"/>
        <w:rPr>
          <w:rFonts w:hint="eastAsia" w:ascii="宋体" w:hAnsi="宋体" w:cs="宋体"/>
          <w:color w:val="000000"/>
          <w:szCs w:val="21"/>
          <w:highlight w:val="none"/>
        </w:rPr>
      </w:pPr>
      <w:r>
        <w:rPr>
          <w:rFonts w:hint="eastAsia" w:ascii="宋体" w:hAnsi="宋体" w:cs="宋体"/>
          <w:color w:val="000000"/>
          <w:szCs w:val="21"/>
          <w:highlight w:val="none"/>
        </w:rPr>
        <w:t>10.5采购单位可以视采购具体情况，延长响应文件截止时间和磋商时间，在本项目竞争性磋商公告发布的</w:t>
      </w:r>
    </w:p>
    <w:p w14:paraId="3B01AD6B">
      <w:pPr>
        <w:spacing w:line="360" w:lineRule="auto"/>
        <w:jc w:val="left"/>
        <w:rPr>
          <w:rFonts w:hint="eastAsia" w:ascii="宋体" w:hAnsi="宋体" w:cs="宋体"/>
          <w:color w:val="000000"/>
          <w:szCs w:val="21"/>
          <w:highlight w:val="none"/>
        </w:rPr>
      </w:pPr>
      <w:r>
        <w:rPr>
          <w:rFonts w:hint="eastAsia" w:ascii="宋体" w:hAnsi="宋体" w:cs="宋体"/>
          <w:color w:val="000000"/>
          <w:szCs w:val="21"/>
          <w:highlight w:val="none"/>
        </w:rPr>
        <w:t>同一媒体上发布变更公告。</w:t>
      </w:r>
    </w:p>
    <w:p w14:paraId="63AE87EE">
      <w:pPr>
        <w:pStyle w:val="23"/>
        <w:rPr>
          <w:rFonts w:hint="eastAsia" w:ascii="宋体" w:hAnsi="宋体" w:cs="宋体"/>
          <w:highlight w:val="none"/>
        </w:rPr>
      </w:pPr>
    </w:p>
    <w:p w14:paraId="16FD4405">
      <w:pPr>
        <w:pStyle w:val="3"/>
        <w:jc w:val="center"/>
        <w:rPr>
          <w:rFonts w:hint="eastAsia" w:ascii="宋体" w:hAnsi="宋体" w:cs="宋体"/>
          <w:b/>
          <w:bCs w:val="0"/>
          <w:szCs w:val="28"/>
          <w:highlight w:val="none"/>
        </w:rPr>
      </w:pPr>
      <w:bookmarkStart w:id="177" w:name="_Toc18914"/>
      <w:bookmarkStart w:id="178" w:name="_Toc26444"/>
      <w:bookmarkStart w:id="179" w:name="_Toc20830"/>
      <w:bookmarkStart w:id="180" w:name="_Toc7017"/>
      <w:bookmarkStart w:id="181" w:name="_Toc18399"/>
      <w:bookmarkStart w:id="182" w:name="_Toc20641"/>
      <w:bookmarkStart w:id="183" w:name="_Toc285"/>
      <w:r>
        <w:rPr>
          <w:rFonts w:hint="eastAsia" w:ascii="宋体" w:hAnsi="宋体" w:cs="宋体"/>
          <w:b/>
          <w:bCs w:val="0"/>
          <w:szCs w:val="28"/>
          <w:highlight w:val="none"/>
        </w:rPr>
        <w:t>三、竞争性磋商响应文件的编制</w:t>
      </w:r>
      <w:bookmarkEnd w:id="177"/>
      <w:bookmarkEnd w:id="178"/>
      <w:bookmarkEnd w:id="179"/>
      <w:bookmarkEnd w:id="180"/>
      <w:bookmarkEnd w:id="181"/>
      <w:bookmarkEnd w:id="182"/>
      <w:bookmarkEnd w:id="183"/>
    </w:p>
    <w:p w14:paraId="2D31B4D7">
      <w:pPr>
        <w:pStyle w:val="4"/>
        <w:spacing w:before="0" w:after="0" w:line="360" w:lineRule="auto"/>
        <w:ind w:firstLine="420" w:firstLineChars="200"/>
        <w:rPr>
          <w:rFonts w:hint="eastAsia" w:ascii="宋体" w:hAnsi="宋体" w:cs="宋体"/>
          <w:color w:val="000000"/>
          <w:sz w:val="21"/>
          <w:szCs w:val="21"/>
          <w:highlight w:val="none"/>
          <w:lang w:val="en-US" w:eastAsia="zh-CN"/>
        </w:rPr>
      </w:pPr>
      <w:bookmarkStart w:id="184" w:name="_Toc351"/>
      <w:bookmarkStart w:id="185" w:name="_Toc27459"/>
      <w:bookmarkStart w:id="186" w:name="_Toc8616"/>
      <w:bookmarkStart w:id="187" w:name="_Toc15685"/>
      <w:bookmarkStart w:id="188" w:name="_Toc772"/>
      <w:bookmarkStart w:id="189" w:name="_Toc11045"/>
      <w:r>
        <w:rPr>
          <w:rFonts w:hint="eastAsia" w:ascii="宋体" w:hAnsi="宋体" w:cs="宋体"/>
          <w:color w:val="000000"/>
          <w:sz w:val="21"/>
          <w:szCs w:val="21"/>
          <w:highlight w:val="none"/>
          <w:lang w:val="en-US" w:eastAsia="zh-CN"/>
        </w:rPr>
        <w:t>11.竞争性磋商响应文件编制基本要求</w:t>
      </w:r>
      <w:bookmarkEnd w:id="184"/>
      <w:bookmarkEnd w:id="185"/>
      <w:bookmarkEnd w:id="186"/>
      <w:bookmarkEnd w:id="187"/>
      <w:bookmarkEnd w:id="188"/>
      <w:bookmarkEnd w:id="189"/>
    </w:p>
    <w:p w14:paraId="7D566EFE">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11.1 本项目实行电子投标，供应商应准备电子磋商响应文件：</w:t>
      </w:r>
    </w:p>
    <w:p w14:paraId="70934209">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11.1.1 电子响应文件按广西政府采购云平台要求及本磋商文件要求制作、加密并递交。具体操作流程可参考《政府采购项目电子交易管理操作指南-供应商》，指南可在 “</w:t>
      </w:r>
      <w:r>
        <w:rPr>
          <w:rFonts w:hint="eastAsia" w:ascii="宋体" w:hAnsi="宋体" w:eastAsia="宋体" w:cs="宋体"/>
          <w:b/>
          <w:bCs/>
          <w:color w:val="auto"/>
          <w:szCs w:val="21"/>
          <w:highlight w:val="none"/>
          <w:lang w:eastAsia="zh-CN"/>
        </w:rPr>
        <w:t>广西政府采购云平台</w:t>
      </w:r>
      <w:r>
        <w:rPr>
          <w:rFonts w:hint="eastAsia" w:ascii="宋体" w:hAnsi="宋体" w:cs="宋体"/>
          <w:b/>
          <w:bCs/>
          <w:color w:val="000000"/>
          <w:szCs w:val="21"/>
          <w:highlight w:val="none"/>
        </w:rPr>
        <w:t xml:space="preserve">”下载。 </w:t>
      </w:r>
    </w:p>
    <w:p w14:paraId="0FD94883">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11.2竞争性磋商响应文件（以下简称响应文件）的组成及要求</w:t>
      </w:r>
    </w:p>
    <w:p w14:paraId="20A7B541">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11.2.1响应文件组成【格式见第六章“响应文件（格式）”】</w:t>
      </w:r>
    </w:p>
    <w:p w14:paraId="6C11E56B">
      <w:pPr>
        <w:spacing w:line="360" w:lineRule="auto"/>
        <w:ind w:firstLine="420" w:firstLineChars="200"/>
        <w:rPr>
          <w:rFonts w:hint="eastAsia" w:ascii="宋体" w:hAnsi="宋体" w:cs="宋体"/>
          <w:color w:val="000000"/>
          <w:szCs w:val="21"/>
          <w:highlight w:val="none"/>
        </w:rPr>
      </w:pPr>
      <w:r>
        <w:rPr>
          <w:rFonts w:hint="eastAsia" w:ascii="宋体" w:hAnsi="宋体" w:cs="宋体"/>
          <w:b/>
          <w:bCs/>
          <w:color w:val="000000"/>
          <w:szCs w:val="21"/>
          <w:highlight w:val="none"/>
        </w:rPr>
        <w:t>11.2.1.1资格性响应证明材料：</w:t>
      </w:r>
    </w:p>
    <w:p w14:paraId="5D2956E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（1）供应商相应的法定代表人、负责人、自然人身份证正反两面扫描件</w:t>
      </w:r>
      <w:r>
        <w:rPr>
          <w:rFonts w:hint="eastAsia" w:ascii="宋体" w:hAnsi="宋体" w:cs="宋体"/>
          <w:b/>
          <w:bCs/>
          <w:color w:val="000000"/>
          <w:szCs w:val="21"/>
          <w:highlight w:val="none"/>
        </w:rPr>
        <w:t>（必须提供）</w:t>
      </w:r>
      <w:r>
        <w:rPr>
          <w:rFonts w:hint="eastAsia" w:ascii="宋体" w:hAnsi="宋体" w:cs="宋体"/>
          <w:color w:val="000000"/>
          <w:szCs w:val="21"/>
          <w:highlight w:val="none"/>
        </w:rPr>
        <w:t>；</w:t>
      </w:r>
    </w:p>
    <w:p w14:paraId="35CDE57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14:paraId="43A29BD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①如供应商为截标时间前60日以内成立的公司，可以提供供应商与委托代理人签订的劳动合同扫描件代替养老保险证明扫描件；</w:t>
      </w:r>
    </w:p>
    <w:p w14:paraId="1EB3603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②如供应商为事业单位，可以提供事业单位机构编制管理证扫描件或事业单位机构为其发放工资的工资条扫描件代替养老保险证明扫描件；</w:t>
      </w:r>
    </w:p>
    <w:p w14:paraId="75853A1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③如委托代理人为免缴纳养老保险人员，提供免缴纳养老保险的证明材料扫描件及供应商与委托代理人签订的劳动合同扫描件代替养老保险证明扫描件。</w:t>
      </w:r>
    </w:p>
    <w:p w14:paraId="72C8BFED">
      <w:pPr>
        <w:spacing w:line="400" w:lineRule="exact"/>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6AE0F3B4">
      <w:pPr>
        <w:spacing w:line="360" w:lineRule="auto"/>
        <w:ind w:firstLine="420" w:firstLineChars="200"/>
        <w:jc w:val="left"/>
        <w:rPr>
          <w:rFonts w:hint="eastAsia" w:ascii="宋体" w:hAnsi="宋体" w:cs="宋体"/>
          <w:b/>
          <w:bCs/>
          <w:color w:val="000000"/>
          <w:szCs w:val="21"/>
          <w:highlight w:val="none"/>
        </w:rPr>
      </w:pPr>
      <w:r>
        <w:rPr>
          <w:rFonts w:hint="eastAsia" w:ascii="宋体" w:hAnsi="宋体" w:cs="宋体"/>
          <w:b/>
          <w:bCs/>
          <w:color w:val="000000"/>
          <w:szCs w:val="21"/>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color w:val="000000"/>
          <w:szCs w:val="21"/>
          <w:highlight w:val="none"/>
        </w:rPr>
        <w:t>】</w:t>
      </w:r>
      <w:r>
        <w:rPr>
          <w:rFonts w:hint="eastAsia" w:ascii="宋体" w:hAnsi="宋体" w:cs="宋体"/>
          <w:b/>
          <w:bCs/>
          <w:color w:val="000000"/>
          <w:szCs w:val="21"/>
          <w:highlight w:val="none"/>
        </w:rPr>
        <w:t>（委托代理时必须提供；如为联合体的，授权委托书原件须由牵头人出具。）</w:t>
      </w:r>
    </w:p>
    <w:p w14:paraId="1ADD6BC5">
      <w:pPr>
        <w:spacing w:line="360" w:lineRule="auto"/>
        <w:ind w:firstLine="420" w:firstLineChars="200"/>
        <w:rPr>
          <w:rFonts w:hint="eastAsia" w:ascii="宋体" w:hAnsi="宋体" w:cs="宋体"/>
          <w:b/>
          <w:bCs/>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供应商参加政府采购活动前3年内在经营活动中没有重大违法记录及有关信用信息的书面声明或专项信用报告</w:t>
      </w:r>
      <w:r>
        <w:rPr>
          <w:rFonts w:hint="eastAsia" w:ascii="宋体" w:hAnsi="宋体" w:cs="宋体"/>
          <w:b/>
          <w:bCs/>
          <w:color w:val="000000"/>
          <w:szCs w:val="21"/>
          <w:highlight w:val="none"/>
        </w:rPr>
        <w:t>（必须提供）；</w:t>
      </w:r>
    </w:p>
    <w:p w14:paraId="128BB9B3">
      <w:pPr>
        <w:pStyle w:val="9"/>
        <w:ind w:firstLine="420" w:firstLineChars="200"/>
        <w:rPr>
          <w:highlight w:val="none"/>
        </w:rPr>
      </w:pPr>
      <w:r>
        <w:rPr>
          <w:rFonts w:hint="eastAsia"/>
          <w:highlight w:val="none"/>
        </w:rPr>
        <w:t xml:space="preserve">  </w:t>
      </w:r>
      <w:r>
        <w:rPr>
          <w:rFonts w:hint="eastAsia" w:ascii="宋体" w:hAnsi="宋体" w:cs="宋体"/>
          <w:b/>
          <w:bCs/>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7F9001A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（4）供应商的法人或者其他组织营业执照等证明文件扫描件</w:t>
      </w:r>
      <w:r>
        <w:rPr>
          <w:rFonts w:hint="eastAsia" w:ascii="宋体" w:hAnsi="宋体" w:cs="宋体"/>
          <w:b/>
          <w:bCs/>
          <w:color w:val="000000"/>
          <w:szCs w:val="21"/>
          <w:highlight w:val="none"/>
        </w:rPr>
        <w:t>（必须提供，自然人除外）；</w:t>
      </w:r>
    </w:p>
    <w:p w14:paraId="2BE84998">
      <w:pPr>
        <w:tabs>
          <w:tab w:val="left" w:pos="1305"/>
        </w:tabs>
        <w:spacing w:line="400" w:lineRule="exact"/>
        <w:ind w:firstLine="420" w:firstLineChars="200"/>
        <w:rPr>
          <w:rFonts w:ascii="宋体" w:hAnsi="宋体" w:cs="宋体"/>
          <w:color w:val="000000"/>
          <w:szCs w:val="21"/>
          <w:highlight w:val="none"/>
        </w:rPr>
      </w:pPr>
      <w:r>
        <w:rPr>
          <w:rFonts w:hint="eastAsia" w:ascii="宋体" w:hAnsi="宋体" w:cs="宋体"/>
          <w:b/>
          <w:color w:val="000000"/>
          <w:szCs w:val="21"/>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07BAAD4C">
      <w:pPr>
        <w:spacing w:line="360" w:lineRule="auto"/>
        <w:ind w:firstLine="420" w:firstLineChars="200"/>
        <w:rPr>
          <w:rFonts w:hint="eastAsia" w:ascii="宋体" w:hAnsi="宋体" w:cs="宋体"/>
          <w:color w:val="000000"/>
          <w:highlight w:val="none"/>
        </w:rPr>
      </w:pPr>
      <w:r>
        <w:rPr>
          <w:rFonts w:hint="eastAsia" w:ascii="宋体" w:hAnsi="宋体" w:cs="宋体"/>
          <w:color w:val="000000"/>
          <w:highlight w:val="none"/>
        </w:rPr>
        <w:t>（5）</w:t>
      </w:r>
      <w:r>
        <w:rPr>
          <w:rFonts w:hint="eastAsia" w:ascii="宋体" w:hAnsi="宋体" w:cs="宋体"/>
          <w:szCs w:val="21"/>
          <w:highlight w:val="none"/>
        </w:rPr>
        <w:t>财务状况报告</w:t>
      </w:r>
      <w:r>
        <w:rPr>
          <w:rFonts w:hint="eastAsia" w:ascii="宋体" w:hAnsi="宋体" w:cs="宋体"/>
          <w:b/>
          <w:bCs/>
          <w:szCs w:val="21"/>
          <w:highlight w:val="none"/>
        </w:rPr>
        <w:t>（格式自拟，必须提供）</w:t>
      </w:r>
      <w:r>
        <w:rPr>
          <w:rFonts w:hint="eastAsia" w:ascii="宋体" w:hAnsi="宋体" w:cs="宋体"/>
          <w:b/>
          <w:bCs/>
          <w:color w:val="000000"/>
          <w:szCs w:val="21"/>
          <w:highlight w:val="none"/>
        </w:rPr>
        <w:t>；</w:t>
      </w:r>
    </w:p>
    <w:p w14:paraId="3D8F15B9">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（6）供应商在磋商当天前近半年内任意一个月或任一季度依法缴纳税收的证明材料【增值税发票(税收完税证明)或企业所得税完税证明或税务部门出具的免税证明或税务部门出具的无欠税证明】扫描件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cs="宋体"/>
          <w:b/>
          <w:bCs/>
          <w:color w:val="000000"/>
          <w:szCs w:val="21"/>
          <w:highlight w:val="none"/>
        </w:rPr>
        <w:t>（必须提供）。</w:t>
      </w:r>
    </w:p>
    <w:p w14:paraId="623853C5">
      <w:pPr>
        <w:spacing w:line="400" w:lineRule="exact"/>
        <w:ind w:firstLine="420" w:firstLineChars="200"/>
        <w:rPr>
          <w:rFonts w:hint="eastAsia" w:ascii="宋体" w:hAnsi="宋体" w:cs="宋体"/>
          <w:b/>
          <w:bCs/>
          <w:highlight w:val="none"/>
          <w:lang w:val="en-US" w:eastAsia="zh-CN"/>
        </w:rPr>
      </w:pPr>
      <w:r>
        <w:rPr>
          <w:rFonts w:hint="eastAsia" w:ascii="宋体" w:hAnsi="宋体" w:cs="宋体"/>
          <w:b w:val="0"/>
          <w:bCs w:val="0"/>
          <w:highlight w:val="none"/>
          <w:lang w:eastAsia="zh-CN"/>
        </w:rPr>
        <w:t>（</w:t>
      </w:r>
      <w:r>
        <w:rPr>
          <w:rFonts w:hint="eastAsia" w:ascii="宋体" w:hAnsi="宋体" w:cs="宋体"/>
          <w:b w:val="0"/>
          <w:bCs w:val="0"/>
          <w:highlight w:val="none"/>
          <w:lang w:val="en-US" w:eastAsia="zh-CN"/>
        </w:rPr>
        <w:t>7</w:t>
      </w:r>
      <w:r>
        <w:rPr>
          <w:rFonts w:hint="eastAsia" w:ascii="宋体" w:hAnsi="宋体" w:cs="宋体"/>
          <w:b w:val="0"/>
          <w:bCs w:val="0"/>
          <w:highlight w:val="none"/>
          <w:lang w:eastAsia="zh-CN"/>
        </w:rPr>
        <w:t>）、投标人具备有效的《食品经营许可证》</w:t>
      </w:r>
      <w:r>
        <w:rPr>
          <w:rFonts w:hint="eastAsia" w:ascii="宋体" w:hAnsi="宋体" w:cs="宋体"/>
          <w:b/>
          <w:bCs/>
          <w:highlight w:val="none"/>
          <w:lang w:eastAsia="zh-CN"/>
        </w:rPr>
        <w:t>（必须提供）。</w:t>
      </w:r>
    </w:p>
    <w:p w14:paraId="7299FFA7">
      <w:pPr>
        <w:spacing w:line="400" w:lineRule="exact"/>
        <w:ind w:firstLine="420" w:firstLineChars="200"/>
        <w:rPr>
          <w:rFonts w:hint="eastAsia" w:ascii="宋体" w:hAnsi="宋体" w:cs="宋体"/>
          <w:b/>
          <w:bCs/>
          <w:highlight w:val="none"/>
        </w:rPr>
      </w:pPr>
      <w:r>
        <w:rPr>
          <w:rFonts w:hint="eastAsia" w:ascii="宋体" w:hAnsi="宋体" w:cs="宋体"/>
          <w:b/>
          <w:bCs/>
          <w:highlight w:val="none"/>
          <w:lang w:val="en-US" w:eastAsia="zh-CN"/>
        </w:rPr>
        <w:t>供应商</w:t>
      </w:r>
      <w:r>
        <w:rPr>
          <w:rFonts w:hint="eastAsia" w:ascii="宋体" w:hAnsi="宋体" w:cs="宋体"/>
          <w:b/>
          <w:bCs/>
          <w:highlight w:val="none"/>
        </w:rPr>
        <w:t>提供的以上相关证明材料属于“必须提供”的文件应加盖</w:t>
      </w:r>
      <w:r>
        <w:rPr>
          <w:rFonts w:hint="eastAsia" w:ascii="宋体" w:hAnsi="宋体" w:cs="宋体"/>
          <w:b/>
          <w:bCs/>
          <w:highlight w:val="none"/>
          <w:lang w:val="en-US" w:eastAsia="zh-CN"/>
        </w:rPr>
        <w:t>供应商</w:t>
      </w:r>
      <w:r>
        <w:rPr>
          <w:rFonts w:hint="eastAsia" w:ascii="宋体" w:hAnsi="宋体" w:cs="宋体"/>
          <w:b/>
          <w:bCs/>
          <w:highlight w:val="none"/>
        </w:rPr>
        <w:t>公章（CA签章）/自然人签字或加盖个人CA签章，否则投标无效，</w:t>
      </w:r>
      <w:r>
        <w:rPr>
          <w:rFonts w:hint="eastAsia" w:ascii="宋体" w:hAnsi="宋体"/>
          <w:b/>
          <w:szCs w:val="21"/>
          <w:highlight w:val="none"/>
        </w:rPr>
        <w:t>联合体投标的，联合体各方必须同时提供第（2）、（3）、（4）、（5）、（6）项材料，并于本项目投标截止时间前与投标文件同时提交，否则投标无效</w:t>
      </w:r>
      <w:r>
        <w:rPr>
          <w:rFonts w:hint="eastAsia" w:ascii="宋体" w:hAnsi="宋体" w:cs="宋体"/>
          <w:b/>
          <w:bCs/>
          <w:highlight w:val="none"/>
        </w:rPr>
        <w:t>。</w:t>
      </w:r>
    </w:p>
    <w:p w14:paraId="07D3A067">
      <w:pPr>
        <w:spacing w:line="400" w:lineRule="exact"/>
        <w:ind w:firstLine="420" w:firstLineChars="200"/>
        <w:rPr>
          <w:rFonts w:hint="eastAsia" w:ascii="宋体" w:hAnsi="宋体" w:cs="宋体"/>
          <w:b/>
          <w:bCs/>
          <w:highlight w:val="none"/>
          <w:lang w:eastAsia="zh-CN"/>
        </w:rPr>
      </w:pPr>
    </w:p>
    <w:p w14:paraId="229F4D8B">
      <w:pPr>
        <w:pStyle w:val="19"/>
        <w:ind w:left="0" w:leftChars="0" w:firstLine="422"/>
        <w:rPr>
          <w:rFonts w:hint="eastAsia" w:ascii="宋体" w:hAnsi="宋体" w:cs="宋体"/>
          <w:color w:val="000000"/>
          <w:highlight w:val="none"/>
        </w:rPr>
      </w:pPr>
      <w:r>
        <w:rPr>
          <w:rFonts w:hint="eastAsia" w:ascii="宋体" w:hAnsi="宋体" w:cs="宋体"/>
          <w:b/>
          <w:bCs/>
          <w:color w:val="000000"/>
          <w:szCs w:val="21"/>
          <w:highlight w:val="none"/>
        </w:rPr>
        <w:t>11.2.1.2符合性响应证明材料：</w:t>
      </w:r>
    </w:p>
    <w:p w14:paraId="370AF7C4">
      <w:pPr>
        <w:spacing w:beforeLines="0" w:afterLines="0"/>
        <w:ind w:left="0" w:leftChars="0" w:firstLine="420" w:firstLineChars="200"/>
        <w:jc w:val="left"/>
        <w:rPr>
          <w:rFonts w:hint="eastAsia" w:ascii="宋体" w:hAnsi="宋体" w:eastAsia="宋体" w:cs="宋体"/>
          <w:color w:val="auto"/>
          <w:szCs w:val="21"/>
          <w:highlight w:val="none"/>
        </w:rPr>
      </w:pPr>
      <w:bookmarkStart w:id="190" w:name="_Toc294"/>
      <w:bookmarkStart w:id="191" w:name="_Toc16312"/>
      <w:bookmarkStart w:id="192" w:name="_Toc2809"/>
      <w:bookmarkStart w:id="193" w:name="_Toc28932"/>
      <w:r>
        <w:rPr>
          <w:rFonts w:hint="eastAsia" w:ascii="宋体" w:hAnsi="宋体" w:eastAsia="宋体" w:cs="宋体"/>
          <w:bCs w:val="0"/>
          <w:color w:val="auto"/>
          <w:sz w:val="21"/>
          <w:szCs w:val="21"/>
          <w:highlight w:val="none"/>
          <w:lang w:val="en-US"/>
        </w:rPr>
        <w:t>（1）响应函（格式见附件）</w:t>
      </w:r>
      <w:r>
        <w:rPr>
          <w:rFonts w:hint="eastAsia" w:ascii="宋体" w:hAnsi="宋体" w:eastAsia="宋体" w:cs="宋体"/>
          <w:b/>
          <w:bCs/>
          <w:color w:val="auto"/>
          <w:sz w:val="21"/>
          <w:szCs w:val="21"/>
          <w:highlight w:val="none"/>
          <w:lang w:val="en-US"/>
        </w:rPr>
        <w:t>（必须提供）</w:t>
      </w:r>
      <w:r>
        <w:rPr>
          <w:rFonts w:hint="eastAsia" w:ascii="宋体" w:hAnsi="宋体" w:eastAsia="宋体" w:cs="宋体"/>
          <w:b/>
          <w:bCs/>
          <w:color w:val="auto"/>
          <w:sz w:val="21"/>
          <w:szCs w:val="21"/>
          <w:highlight w:val="none"/>
          <w:lang w:val="en-US" w:eastAsia="zh-CN"/>
        </w:rPr>
        <w:t>；</w:t>
      </w:r>
      <w:bookmarkEnd w:id="190"/>
    </w:p>
    <w:p w14:paraId="732EBF20">
      <w:pPr>
        <w:tabs>
          <w:tab w:val="left" w:pos="1305"/>
        </w:tabs>
        <w:spacing w:line="36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）磋商报价表（格式见附件）</w:t>
      </w:r>
      <w:r>
        <w:rPr>
          <w:rFonts w:hint="eastAsia" w:ascii="宋体" w:hAnsi="宋体" w:eastAsia="宋体" w:cs="宋体"/>
          <w:b/>
          <w:bCs/>
          <w:color w:val="auto"/>
          <w:szCs w:val="21"/>
          <w:highlight w:val="none"/>
        </w:rPr>
        <w:t>（必须提供）；</w:t>
      </w:r>
    </w:p>
    <w:p w14:paraId="70C8F53C">
      <w:pPr>
        <w:tabs>
          <w:tab w:val="left" w:pos="1305"/>
        </w:tabs>
        <w:spacing w:line="36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）服务需求响应表</w:t>
      </w:r>
      <w:r>
        <w:rPr>
          <w:rFonts w:hint="eastAsia" w:ascii="宋体" w:hAnsi="宋体" w:eastAsia="宋体" w:cs="宋体"/>
          <w:b w:val="0"/>
          <w:bCs w:val="0"/>
          <w:color w:val="auto"/>
          <w:sz w:val="21"/>
          <w:szCs w:val="21"/>
          <w:highlight w:val="none"/>
        </w:rPr>
        <w:t>（格式见附件）</w:t>
      </w:r>
      <w:r>
        <w:rPr>
          <w:rFonts w:hint="eastAsia" w:ascii="宋体" w:hAnsi="宋体" w:eastAsia="宋体" w:cs="宋体"/>
          <w:b/>
          <w:bCs/>
          <w:color w:val="auto"/>
          <w:sz w:val="21"/>
          <w:szCs w:val="21"/>
          <w:highlight w:val="none"/>
        </w:rPr>
        <w:t>（必须提供）</w:t>
      </w:r>
      <w:r>
        <w:rPr>
          <w:rFonts w:hint="eastAsia" w:ascii="宋体" w:hAnsi="宋体" w:eastAsia="宋体" w:cs="宋体"/>
          <w:bCs/>
          <w:szCs w:val="21"/>
          <w:highlight w:val="none"/>
        </w:rPr>
        <w:t>；</w:t>
      </w:r>
    </w:p>
    <w:p w14:paraId="5822BF9A">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）服务承诺书</w:t>
      </w:r>
      <w:r>
        <w:rPr>
          <w:rFonts w:hint="eastAsia" w:ascii="宋体" w:hAnsi="宋体" w:eastAsia="宋体" w:cs="宋体"/>
          <w:b w:val="0"/>
          <w:bCs w:val="0"/>
          <w:color w:val="auto"/>
          <w:szCs w:val="21"/>
          <w:highlight w:val="none"/>
        </w:rPr>
        <w:t>（格式见附件）</w:t>
      </w:r>
      <w:r>
        <w:rPr>
          <w:rFonts w:hint="eastAsia" w:ascii="宋体" w:hAnsi="宋体" w:eastAsia="宋体" w:cs="宋体"/>
          <w:b/>
          <w:bCs/>
          <w:color w:val="auto"/>
          <w:szCs w:val="21"/>
          <w:highlight w:val="none"/>
        </w:rPr>
        <w:t>（必须提供）；</w:t>
      </w:r>
    </w:p>
    <w:p w14:paraId="7186CF19">
      <w:pPr>
        <w:spacing w:beforeLines="0" w:afterLines="0"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针对本项目的服务方案（</w:t>
      </w:r>
      <w:r>
        <w:rPr>
          <w:rFonts w:hint="eastAsia" w:ascii="宋体" w:hAnsi="宋体" w:eastAsia="宋体" w:cs="宋体"/>
          <w:color w:val="auto"/>
          <w:szCs w:val="21"/>
          <w:highlight w:val="none"/>
        </w:rPr>
        <w:t>格式见附件）</w:t>
      </w:r>
      <w:r>
        <w:rPr>
          <w:rFonts w:hint="eastAsia" w:ascii="宋体" w:hAnsi="宋体" w:eastAsia="宋体" w:cs="宋体"/>
          <w:b/>
          <w:bCs/>
          <w:color w:val="auto"/>
          <w:szCs w:val="21"/>
          <w:highlight w:val="none"/>
        </w:rPr>
        <w:t>（必须提供）</w:t>
      </w:r>
      <w:r>
        <w:rPr>
          <w:rFonts w:hint="eastAsia" w:ascii="宋体" w:hAnsi="宋体" w:eastAsia="宋体" w:cs="宋体"/>
          <w:b/>
          <w:bCs/>
          <w:color w:val="auto"/>
          <w:szCs w:val="21"/>
          <w:highlight w:val="none"/>
          <w:lang w:eastAsia="zh-CN"/>
        </w:rPr>
        <w:t>。</w:t>
      </w:r>
    </w:p>
    <w:bookmarkEnd w:id="191"/>
    <w:bookmarkEnd w:id="192"/>
    <w:bookmarkEnd w:id="193"/>
    <w:p w14:paraId="78E433C2">
      <w:pPr>
        <w:pStyle w:val="19"/>
        <w:ind w:left="0" w:leftChars="0" w:firstLine="422"/>
        <w:rPr>
          <w:rFonts w:hint="eastAsia" w:ascii="宋体" w:hAnsi="宋体" w:cs="宋体"/>
          <w:b/>
          <w:bCs/>
          <w:color w:val="000000"/>
          <w:szCs w:val="21"/>
          <w:highlight w:val="none"/>
        </w:rPr>
      </w:pPr>
      <w:r>
        <w:rPr>
          <w:rFonts w:hint="eastAsia" w:ascii="宋体" w:hAnsi="宋体" w:cs="宋体"/>
          <w:b/>
          <w:bCs/>
          <w:color w:val="000000"/>
          <w:szCs w:val="21"/>
          <w:highlight w:val="none"/>
        </w:rPr>
        <w:t>11.2.1.3其他有效证明材料</w:t>
      </w:r>
    </w:p>
    <w:p w14:paraId="39309ACE">
      <w:pPr>
        <w:spacing w:line="360" w:lineRule="auto"/>
        <w:ind w:firstLine="420" w:firstLineChars="200"/>
        <w:rPr>
          <w:rFonts w:hint="eastAsia" w:ascii="宋体" w:hAnsi="宋体" w:cs="宋体"/>
          <w:b/>
          <w:bCs/>
          <w:szCs w:val="21"/>
          <w:highlight w:val="none"/>
        </w:rPr>
      </w:pPr>
      <w:r>
        <w:rPr>
          <w:rFonts w:ascii="宋体" w:hAnsi="宋体" w:cs="宋体"/>
          <w:szCs w:val="21"/>
          <w:highlight w:val="none"/>
        </w:rPr>
        <w:t>（1）</w:t>
      </w:r>
      <w:r>
        <w:rPr>
          <w:rFonts w:hint="eastAsia" w:ascii="宋体" w:hAnsi="宋体" w:cs="宋体"/>
          <w:szCs w:val="21"/>
          <w:highlight w:val="none"/>
        </w:rPr>
        <w:t>项目实施人员一览表（格式见附件）</w:t>
      </w:r>
      <w:r>
        <w:rPr>
          <w:rFonts w:hint="eastAsia" w:ascii="宋体" w:hAnsi="宋体" w:cs="宋体"/>
          <w:b/>
          <w:bCs/>
          <w:szCs w:val="21"/>
          <w:highlight w:val="none"/>
        </w:rPr>
        <w:t>（如有，请提供）；</w:t>
      </w:r>
    </w:p>
    <w:p w14:paraId="64542D87">
      <w:pPr>
        <w:spacing w:line="360" w:lineRule="auto"/>
        <w:ind w:firstLine="420" w:firstLineChars="200"/>
        <w:rPr>
          <w:rFonts w:hint="eastAsia" w:ascii="宋体" w:hAnsi="宋体" w:cs="宋体"/>
          <w:highlight w:val="none"/>
        </w:rPr>
      </w:pPr>
      <w:r>
        <w:rPr>
          <w:rFonts w:hint="eastAsia" w:ascii="宋体" w:hAnsi="宋体" w:cs="宋体"/>
          <w:szCs w:val="21"/>
          <w:highlight w:val="none"/>
        </w:rPr>
        <w:t>（2）“采购需求”需提供的有效证明文件</w:t>
      </w:r>
      <w:r>
        <w:rPr>
          <w:rFonts w:hint="eastAsia" w:ascii="宋体" w:hAnsi="宋体" w:cs="宋体"/>
          <w:b/>
          <w:bCs/>
          <w:szCs w:val="21"/>
          <w:highlight w:val="none"/>
        </w:rPr>
        <w:t>（如有，请提供）；</w:t>
      </w:r>
    </w:p>
    <w:p w14:paraId="3D2A2681">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（3）供应商</w:t>
      </w:r>
      <w:r>
        <w:rPr>
          <w:rFonts w:hint="eastAsia" w:ascii="宋体" w:hAnsi="宋体" w:cs="宋体"/>
          <w:szCs w:val="21"/>
          <w:highlight w:val="none"/>
          <w:lang w:eastAsia="zh-CN"/>
        </w:rPr>
        <w:t>2023年1月1日</w:t>
      </w:r>
      <w:r>
        <w:rPr>
          <w:rFonts w:hint="eastAsia" w:ascii="宋体" w:hAnsi="宋体" w:cs="宋体"/>
          <w:szCs w:val="21"/>
          <w:highlight w:val="none"/>
        </w:rPr>
        <w:t>以来具有同类项目的业绩相关证明材料（无不良记录，以</w:t>
      </w:r>
      <w:r>
        <w:rPr>
          <w:rFonts w:hint="eastAsia" w:ascii="宋体" w:hAnsi="宋体" w:cs="宋体"/>
          <w:szCs w:val="21"/>
          <w:highlight w:val="none"/>
          <w:lang w:eastAsia="zh-CN"/>
        </w:rPr>
        <w:t>成交</w:t>
      </w:r>
      <w:r>
        <w:rPr>
          <w:rFonts w:hint="eastAsia" w:ascii="宋体" w:hAnsi="宋体" w:cs="宋体"/>
          <w:szCs w:val="21"/>
          <w:highlight w:val="none"/>
        </w:rPr>
        <w:t>、成交通知书或签订的合同为准，并能清晰反映项目的名称、采购内容、采购金额、采购时间）</w:t>
      </w:r>
      <w:r>
        <w:rPr>
          <w:rFonts w:hint="eastAsia" w:ascii="宋体" w:hAnsi="宋体" w:cs="宋体"/>
          <w:b/>
          <w:bCs/>
          <w:szCs w:val="21"/>
          <w:highlight w:val="none"/>
        </w:rPr>
        <w:t>（如有，请提供）；</w:t>
      </w:r>
    </w:p>
    <w:p w14:paraId="1E9775C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（4）《中小企业声明函》（见附件）</w:t>
      </w:r>
      <w:r>
        <w:rPr>
          <w:rFonts w:hint="eastAsia" w:ascii="宋体" w:hAnsi="宋体" w:cs="宋体"/>
          <w:b/>
          <w:bCs/>
          <w:color w:val="000000"/>
          <w:szCs w:val="21"/>
          <w:highlight w:val="none"/>
        </w:rPr>
        <w:t>（</w:t>
      </w:r>
      <w:r>
        <w:rPr>
          <w:rFonts w:hint="eastAsia" w:ascii="宋体" w:hAnsi="宋体" w:cs="宋体"/>
          <w:b/>
          <w:bCs/>
          <w:szCs w:val="21"/>
          <w:highlight w:val="none"/>
          <w:lang w:val="en-US" w:eastAsia="zh-CN"/>
        </w:rPr>
        <w:t>必须</w:t>
      </w:r>
      <w:r>
        <w:rPr>
          <w:rFonts w:hint="eastAsia" w:ascii="宋体" w:hAnsi="宋体" w:cs="宋体"/>
          <w:b/>
          <w:bCs/>
          <w:szCs w:val="21"/>
          <w:highlight w:val="none"/>
        </w:rPr>
        <w:t>提供</w:t>
      </w:r>
      <w:r>
        <w:rPr>
          <w:rFonts w:hint="eastAsia" w:ascii="宋体" w:hAnsi="宋体" w:cs="宋体"/>
          <w:b/>
          <w:bCs/>
          <w:color w:val="000000"/>
          <w:szCs w:val="21"/>
          <w:highlight w:val="none"/>
        </w:rPr>
        <w:t>）；</w:t>
      </w:r>
    </w:p>
    <w:p w14:paraId="6ABAC4F7">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（5）如提供服务的供应商属于监狱企业的，应当提供由省级以上监狱管理局、戒毒管理局等（含新疆生产建设兵团）出具的属于监狱企业的证明文件,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color w:val="000000"/>
          <w:szCs w:val="21"/>
          <w:highlight w:val="none"/>
        </w:rPr>
        <w:t>（</w:t>
      </w:r>
      <w:r>
        <w:rPr>
          <w:rFonts w:hint="eastAsia" w:ascii="宋体" w:hAnsi="宋体" w:cs="宋体"/>
          <w:b/>
          <w:bCs/>
          <w:szCs w:val="21"/>
          <w:highlight w:val="none"/>
        </w:rPr>
        <w:t>如有，请提供</w:t>
      </w:r>
      <w:r>
        <w:rPr>
          <w:rFonts w:hint="eastAsia" w:ascii="宋体" w:hAnsi="宋体" w:cs="宋体"/>
          <w:b/>
          <w:bCs/>
          <w:color w:val="000000"/>
          <w:szCs w:val="21"/>
          <w:highlight w:val="none"/>
        </w:rPr>
        <w:t>）；</w:t>
      </w:r>
    </w:p>
    <w:p w14:paraId="740BFA19">
      <w:pPr>
        <w:spacing w:line="360" w:lineRule="auto"/>
        <w:ind w:firstLine="420" w:firstLineChars="200"/>
        <w:rPr>
          <w:rFonts w:hint="eastAsia" w:ascii="宋体" w:hAnsi="宋体" w:cs="宋体"/>
          <w:b/>
          <w:bCs/>
          <w:szCs w:val="21"/>
          <w:highlight w:val="none"/>
        </w:rPr>
      </w:pPr>
      <w:r>
        <w:rPr>
          <w:rFonts w:hint="eastAsia" w:ascii="宋体" w:hAnsi="宋体" w:cs="宋体"/>
          <w:color w:val="000000"/>
          <w:szCs w:val="21"/>
          <w:highlight w:val="none"/>
        </w:rPr>
        <w:t>（6）符合条件的残疾人福利性单位在参加政府采购活动时，应当提供《残疾人福利性单位声明函》（见附件），并对声明的真实性负责</w:t>
      </w:r>
      <w:r>
        <w:rPr>
          <w:rFonts w:hint="eastAsia" w:ascii="宋体" w:hAnsi="宋体" w:cs="宋体"/>
          <w:b/>
          <w:bCs/>
          <w:color w:val="000000"/>
          <w:szCs w:val="21"/>
          <w:highlight w:val="none"/>
        </w:rPr>
        <w:t>（</w:t>
      </w:r>
      <w:r>
        <w:rPr>
          <w:rFonts w:hint="eastAsia" w:ascii="宋体" w:hAnsi="宋体" w:cs="宋体"/>
          <w:b/>
          <w:bCs/>
          <w:szCs w:val="21"/>
          <w:highlight w:val="none"/>
        </w:rPr>
        <w:t>如有，请提供</w:t>
      </w:r>
      <w:r>
        <w:rPr>
          <w:rFonts w:hint="eastAsia" w:ascii="宋体" w:hAnsi="宋体" w:cs="宋体"/>
          <w:b/>
          <w:bCs/>
          <w:color w:val="000000"/>
          <w:szCs w:val="21"/>
          <w:highlight w:val="none"/>
        </w:rPr>
        <w:t>）；</w:t>
      </w:r>
    </w:p>
    <w:p w14:paraId="7764F759">
      <w:pPr>
        <w:tabs>
          <w:tab w:val="left" w:pos="1305"/>
        </w:tabs>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（7）供应商可结合本项目的评审办法视自身情况自行提交其它相关证明材料</w:t>
      </w:r>
      <w:r>
        <w:rPr>
          <w:rFonts w:hint="eastAsia" w:ascii="宋体" w:hAnsi="宋体" w:cs="宋体"/>
          <w:b/>
          <w:bCs/>
          <w:szCs w:val="21"/>
          <w:highlight w:val="none"/>
        </w:rPr>
        <w:t>（如有，请提供）。</w:t>
      </w:r>
    </w:p>
    <w:p w14:paraId="3D13D842">
      <w:pPr>
        <w:spacing w:line="400" w:lineRule="exact"/>
        <w:ind w:firstLine="420"/>
        <w:rPr>
          <w:rFonts w:hint="eastAsia" w:ascii="宋体" w:hAnsi="宋体" w:cs="宋体"/>
          <w:color w:val="000000"/>
          <w:szCs w:val="21"/>
          <w:highlight w:val="none"/>
        </w:rPr>
      </w:pPr>
      <w:r>
        <w:rPr>
          <w:rFonts w:hint="eastAsia" w:ascii="宋体" w:hAnsi="宋体" w:cs="宋体"/>
          <w:b/>
          <w:bCs/>
          <w:szCs w:val="21"/>
          <w:highlight w:val="none"/>
        </w:rPr>
        <w:t>供应商</w:t>
      </w:r>
      <w:r>
        <w:rPr>
          <w:rFonts w:hint="eastAsia" w:ascii="宋体" w:hAnsi="宋体" w:cs="宋体"/>
          <w:b/>
          <w:bCs/>
          <w:color w:val="000000"/>
          <w:highlight w:val="none"/>
        </w:rPr>
        <w:t>提供的以上相关证明材料属于“必须提供”的文件应加盖磋商供应商公章（CA签章）/自然人签字或个人CA签章，否则响应无效。</w:t>
      </w:r>
    </w:p>
    <w:p w14:paraId="7CD292A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11.3 供应商应按竞争性磋商文件第六章“响应文件（格式）”编制响应文件。</w:t>
      </w:r>
    </w:p>
    <w:p w14:paraId="05C9661F">
      <w:pPr>
        <w:spacing w:line="360" w:lineRule="exact"/>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特别说明：</w:t>
      </w:r>
    </w:p>
    <w:p w14:paraId="2151FDF4">
      <w:pPr>
        <w:spacing w:line="360" w:lineRule="exact"/>
        <w:ind w:firstLine="420" w:firstLineChars="200"/>
        <w:rPr>
          <w:rFonts w:hint="eastAsia" w:ascii="宋体" w:hAnsi="宋体" w:cs="宋体"/>
          <w:b/>
          <w:color w:val="000000"/>
          <w:szCs w:val="21"/>
          <w:highlight w:val="none"/>
        </w:rPr>
      </w:pPr>
      <w:r>
        <w:rPr>
          <w:rFonts w:hint="eastAsia" w:ascii="宋体" w:hAnsi="宋体" w:cs="宋体"/>
          <w:b/>
          <w:bCs/>
          <w:color w:val="000000"/>
          <w:szCs w:val="21"/>
          <w:highlight w:val="none"/>
        </w:rPr>
        <w:t>（1）响</w:t>
      </w:r>
      <w:r>
        <w:rPr>
          <w:rFonts w:hint="eastAsia" w:ascii="宋体" w:hAnsi="宋体" w:cs="宋体"/>
          <w:b/>
          <w:color w:val="000000"/>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14:paraId="33A8B9BC">
      <w:pPr>
        <w:spacing w:line="360" w:lineRule="exact"/>
        <w:ind w:firstLine="420" w:firstLineChars="200"/>
        <w:rPr>
          <w:rFonts w:hint="eastAsia" w:ascii="宋体" w:hAnsi="宋体" w:cs="宋体"/>
          <w:b/>
          <w:color w:val="000000"/>
          <w:szCs w:val="21"/>
          <w:highlight w:val="none"/>
        </w:rPr>
      </w:pPr>
      <w:r>
        <w:rPr>
          <w:rFonts w:hint="eastAsia" w:ascii="宋体" w:hAnsi="宋体" w:cs="宋体"/>
          <w:b/>
          <w:color w:val="000000"/>
          <w:szCs w:val="21"/>
          <w:highlight w:val="none"/>
        </w:rPr>
        <w:t>（2）</w:t>
      </w:r>
      <w:r>
        <w:rPr>
          <w:rFonts w:hint="eastAsia" w:ascii="宋体" w:hAnsi="宋体" w:cs="宋体"/>
          <w:b/>
          <w:bCs/>
          <w:szCs w:val="21"/>
          <w:highlight w:val="none"/>
        </w:rPr>
        <w:t>磋商文件要求法定代表人（负责人）或委托代理人签字的部分必须签字然后扫描或者拍照做成 pdf 格式上传（或加盖个人CA签章），无签字的视为响应无效。</w:t>
      </w:r>
    </w:p>
    <w:p w14:paraId="28DC81D9">
      <w:pPr>
        <w:pStyle w:val="4"/>
        <w:spacing w:before="0" w:after="0" w:line="360" w:lineRule="auto"/>
        <w:ind w:firstLine="420" w:firstLineChars="200"/>
        <w:rPr>
          <w:rFonts w:hint="eastAsia" w:ascii="宋体" w:hAnsi="宋体" w:cs="宋体"/>
          <w:color w:val="000000"/>
          <w:sz w:val="21"/>
          <w:szCs w:val="21"/>
          <w:highlight w:val="none"/>
        </w:rPr>
      </w:pPr>
      <w:bookmarkStart w:id="194" w:name="_Toc9575"/>
      <w:bookmarkStart w:id="195" w:name="_Toc19236"/>
      <w:bookmarkStart w:id="196" w:name="_Toc2180"/>
      <w:bookmarkStart w:id="197" w:name="_Toc6845"/>
      <w:bookmarkStart w:id="198" w:name="_Toc4596"/>
      <w:bookmarkStart w:id="199" w:name="_Toc11022"/>
      <w:bookmarkStart w:id="200" w:name="_Toc15829"/>
      <w:r>
        <w:rPr>
          <w:rFonts w:hint="eastAsia" w:ascii="宋体" w:hAnsi="宋体" w:cs="宋体"/>
          <w:color w:val="000000"/>
          <w:sz w:val="21"/>
          <w:szCs w:val="21"/>
          <w:highlight w:val="none"/>
        </w:rPr>
        <w:t>12. 响应文件的语言及计量</w:t>
      </w:r>
      <w:bookmarkEnd w:id="194"/>
      <w:bookmarkEnd w:id="195"/>
      <w:bookmarkEnd w:id="196"/>
      <w:bookmarkEnd w:id="197"/>
      <w:bookmarkEnd w:id="198"/>
      <w:bookmarkEnd w:id="199"/>
      <w:bookmarkEnd w:id="200"/>
    </w:p>
    <w:p w14:paraId="4A70C94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14:paraId="0B11264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12.2 磋商计量单位，磋商文件已有明确规定的，使用磋商文件规定的计量单位；磋商文件没有规定的，应采用中华人民共和国法定计量单位（货币单位：人民币元），否则视同未响应。</w:t>
      </w:r>
    </w:p>
    <w:p w14:paraId="7F41ABA9">
      <w:pPr>
        <w:pStyle w:val="4"/>
        <w:spacing w:before="0" w:after="0" w:line="360" w:lineRule="auto"/>
        <w:ind w:firstLine="420" w:firstLineChars="200"/>
        <w:rPr>
          <w:rFonts w:hint="eastAsia" w:ascii="宋体" w:hAnsi="宋体" w:cs="宋体"/>
          <w:sz w:val="21"/>
          <w:szCs w:val="21"/>
          <w:highlight w:val="none"/>
        </w:rPr>
      </w:pPr>
      <w:bookmarkStart w:id="201" w:name="_Toc14346"/>
      <w:bookmarkStart w:id="202" w:name="_Toc22516"/>
      <w:bookmarkStart w:id="203" w:name="_Toc15915"/>
      <w:bookmarkStart w:id="204" w:name="_Toc20629"/>
      <w:bookmarkStart w:id="205" w:name="_Toc10838"/>
      <w:bookmarkStart w:id="206" w:name="_Toc20188"/>
      <w:bookmarkStart w:id="207" w:name="_Toc30930"/>
      <w:r>
        <w:rPr>
          <w:rFonts w:hint="eastAsia" w:ascii="宋体" w:hAnsi="宋体" w:cs="宋体"/>
          <w:color w:val="000000"/>
          <w:sz w:val="21"/>
          <w:szCs w:val="21"/>
          <w:highlight w:val="none"/>
        </w:rPr>
        <w:t>13. 磋商报价及采购预算金额</w:t>
      </w:r>
      <w:bookmarkEnd w:id="201"/>
      <w:bookmarkEnd w:id="202"/>
      <w:bookmarkEnd w:id="203"/>
      <w:bookmarkEnd w:id="204"/>
      <w:bookmarkEnd w:id="205"/>
      <w:bookmarkEnd w:id="206"/>
      <w:bookmarkEnd w:id="207"/>
    </w:p>
    <w:p w14:paraId="0ED4EAEF">
      <w:pPr>
        <w:spacing w:line="360" w:lineRule="auto"/>
        <w:ind w:firstLine="420" w:firstLineChars="200"/>
        <w:rPr>
          <w:rFonts w:hint="eastAsia" w:ascii="宋体" w:hAnsi="宋体" w:eastAsia="宋体" w:cs="宋体"/>
          <w:color w:val="000000"/>
          <w:szCs w:val="21"/>
          <w:highlight w:val="none"/>
        </w:rPr>
      </w:pPr>
      <w:r>
        <w:rPr>
          <w:rFonts w:hint="eastAsia" w:ascii="宋体" w:hAnsi="宋体" w:cs="宋体"/>
          <w:szCs w:val="21"/>
          <w:highlight w:val="none"/>
        </w:rPr>
        <w:t>13.1 磋商报价应按磋商文件中相关附表格式填写。采购预算金额（人民币）：</w:t>
      </w:r>
      <w:r>
        <w:rPr>
          <w:rFonts w:hint="eastAsia" w:ascii="宋体" w:hAnsi="宋体" w:cs="宋体"/>
          <w:b/>
          <w:bCs/>
          <w:szCs w:val="21"/>
          <w:highlight w:val="none"/>
          <w:u w:val="single"/>
          <w:lang w:val="en-US" w:eastAsia="zh-CN"/>
        </w:rPr>
        <w:t>贰佰贰拾壹万柒仟陆佰元整</w:t>
      </w:r>
      <w:r>
        <w:rPr>
          <w:rFonts w:hint="eastAsia" w:ascii="宋体" w:hAnsi="宋体" w:cs="宋体"/>
          <w:b/>
          <w:bCs/>
          <w:szCs w:val="21"/>
          <w:highlight w:val="none"/>
          <w:u w:val="single"/>
        </w:rPr>
        <w:t>（¥</w:t>
      </w:r>
      <w:r>
        <w:rPr>
          <w:rFonts w:hint="eastAsia" w:ascii="宋体" w:hAnsi="宋体" w:cs="宋体"/>
          <w:b/>
          <w:bCs/>
          <w:szCs w:val="21"/>
          <w:highlight w:val="none"/>
          <w:u w:val="single"/>
          <w:lang w:val="en-US" w:eastAsia="zh-CN"/>
        </w:rPr>
        <w:t>2217600.00</w:t>
      </w:r>
      <w:r>
        <w:rPr>
          <w:rFonts w:hint="eastAsia" w:ascii="宋体" w:hAnsi="宋体" w:cs="宋体"/>
          <w:b/>
          <w:bCs/>
          <w:szCs w:val="21"/>
          <w:highlight w:val="none"/>
          <w:u w:val="single"/>
        </w:rPr>
        <w:t>元）</w:t>
      </w:r>
      <w:r>
        <w:rPr>
          <w:rFonts w:hint="eastAsia" w:ascii="宋体" w:hAnsi="宋体" w:cs="宋体"/>
          <w:szCs w:val="21"/>
          <w:highlight w:val="none"/>
        </w:rPr>
        <w:t>。</w:t>
      </w:r>
    </w:p>
    <w:p w14:paraId="4345641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13.2供应商必须就“采购需求”中所竞所有内容作完整唯一报价，否则，其响应文件无效。响应文件只允许有一个报价，有选择的或有条件的报价将不予接受。</w:t>
      </w:r>
    </w:p>
    <w:p w14:paraId="2AE69A9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13.3 磋商报价应包括本次采购范围内所有成本费用的总和；供应商综合考虑在报价中。</w:t>
      </w:r>
    </w:p>
    <w:p w14:paraId="022E2A4E">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13.4</w:t>
      </w:r>
      <w:r>
        <w:rPr>
          <w:rFonts w:hint="eastAsia" w:ascii="宋体" w:hAnsi="宋体" w:cs="宋体"/>
          <w:color w:val="000000"/>
          <w:kern w:val="0"/>
          <w:szCs w:val="21"/>
          <w:highlight w:val="none"/>
        </w:rPr>
        <w:t>供应商应在规定时间内在广西政府采购云平台上提交最后报价，超出评委设定的最后报价时限或其最后报价超出采购预算导致已通过评审的响应文件无效的，按供应商在提交响应文件截止时间后撤回响应文件处理</w:t>
      </w:r>
      <w:r>
        <w:rPr>
          <w:rFonts w:hint="eastAsia" w:ascii="宋体" w:hAnsi="宋体" w:cs="宋体"/>
          <w:color w:val="000000"/>
          <w:szCs w:val="21"/>
          <w:highlight w:val="none"/>
        </w:rPr>
        <w:t>。</w:t>
      </w:r>
    </w:p>
    <w:p w14:paraId="1A53AAEA">
      <w:pPr>
        <w:pStyle w:val="4"/>
        <w:spacing w:before="0" w:after="0" w:line="360" w:lineRule="auto"/>
        <w:ind w:firstLine="420" w:firstLineChars="200"/>
        <w:rPr>
          <w:rFonts w:hint="eastAsia" w:ascii="宋体" w:hAnsi="宋体" w:cs="宋体"/>
          <w:color w:val="000000"/>
          <w:sz w:val="21"/>
          <w:szCs w:val="21"/>
          <w:highlight w:val="none"/>
        </w:rPr>
      </w:pPr>
      <w:bookmarkStart w:id="208" w:name="_Toc3632"/>
      <w:bookmarkStart w:id="209" w:name="_Toc3567"/>
      <w:bookmarkStart w:id="210" w:name="_Toc27015"/>
      <w:bookmarkStart w:id="211" w:name="_Toc30794"/>
      <w:bookmarkStart w:id="212" w:name="_Toc7212"/>
      <w:bookmarkStart w:id="213" w:name="_Toc26881"/>
      <w:bookmarkStart w:id="214" w:name="_Toc23620"/>
      <w:r>
        <w:rPr>
          <w:rFonts w:hint="eastAsia" w:ascii="宋体" w:hAnsi="宋体" w:cs="宋体"/>
          <w:color w:val="000000"/>
          <w:sz w:val="21"/>
          <w:szCs w:val="21"/>
          <w:highlight w:val="none"/>
        </w:rPr>
        <w:t>14. 响应文件有效期</w:t>
      </w:r>
      <w:bookmarkEnd w:id="208"/>
      <w:bookmarkEnd w:id="209"/>
      <w:bookmarkEnd w:id="210"/>
      <w:bookmarkEnd w:id="211"/>
      <w:bookmarkEnd w:id="212"/>
      <w:bookmarkEnd w:id="213"/>
      <w:bookmarkEnd w:id="214"/>
    </w:p>
    <w:p w14:paraId="492F3A2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14.1 响应文件有效期：响应文件递交截止时间之日起90天，有效期不足的响应文件将被拒绝。</w:t>
      </w:r>
    </w:p>
    <w:p w14:paraId="5528332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14.2 出现特殊情况下，需要延长响应文件有效期的，采购代理机构书面通知供应商延长响应文件有效期。供应商同意延长的，但不能修改响应文件。供应商拒绝延长的，其响应文件无效。</w:t>
      </w:r>
    </w:p>
    <w:p w14:paraId="6218A4E0">
      <w:pPr>
        <w:pStyle w:val="4"/>
        <w:spacing w:before="0" w:after="0" w:line="360" w:lineRule="auto"/>
        <w:ind w:firstLine="420" w:firstLineChars="200"/>
        <w:rPr>
          <w:rFonts w:hint="eastAsia" w:ascii="宋体" w:hAnsi="宋体" w:cs="宋体"/>
          <w:color w:val="000000"/>
          <w:sz w:val="21"/>
          <w:szCs w:val="21"/>
          <w:highlight w:val="none"/>
        </w:rPr>
      </w:pPr>
      <w:bookmarkStart w:id="215" w:name="_Toc6057"/>
      <w:bookmarkStart w:id="216" w:name="_Toc24706"/>
      <w:bookmarkStart w:id="217" w:name="_Toc4855"/>
      <w:bookmarkStart w:id="218" w:name="_Toc877"/>
      <w:bookmarkStart w:id="219" w:name="_Toc11098"/>
      <w:bookmarkStart w:id="220" w:name="_Toc22602"/>
      <w:bookmarkStart w:id="221" w:name="_Toc20458"/>
      <w:r>
        <w:rPr>
          <w:rFonts w:hint="eastAsia" w:ascii="宋体" w:hAnsi="宋体" w:cs="宋体"/>
          <w:color w:val="000000"/>
          <w:sz w:val="21"/>
          <w:szCs w:val="21"/>
          <w:highlight w:val="none"/>
        </w:rPr>
        <w:t>15. 磋商保证金</w:t>
      </w:r>
      <w:bookmarkEnd w:id="215"/>
      <w:bookmarkEnd w:id="216"/>
      <w:bookmarkEnd w:id="217"/>
      <w:bookmarkEnd w:id="218"/>
      <w:bookmarkEnd w:id="219"/>
      <w:bookmarkEnd w:id="220"/>
      <w:bookmarkEnd w:id="221"/>
    </w:p>
    <w:p w14:paraId="49786625">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本项目无需缴纳磋商保证金。</w:t>
      </w:r>
    </w:p>
    <w:p w14:paraId="351BD11E">
      <w:pPr>
        <w:pStyle w:val="4"/>
        <w:spacing w:before="0" w:after="0" w:line="360" w:lineRule="auto"/>
        <w:ind w:firstLine="420" w:firstLineChars="200"/>
        <w:rPr>
          <w:rFonts w:hint="eastAsia" w:ascii="宋体" w:hAnsi="宋体" w:cs="宋体"/>
          <w:color w:val="000000"/>
          <w:sz w:val="21"/>
          <w:szCs w:val="21"/>
          <w:highlight w:val="none"/>
          <w:lang w:eastAsia="zh-CN"/>
        </w:rPr>
      </w:pPr>
      <w:bookmarkStart w:id="222" w:name="_Toc387"/>
      <w:bookmarkStart w:id="223" w:name="_Toc3203"/>
      <w:bookmarkStart w:id="224" w:name="_Toc18123"/>
      <w:bookmarkStart w:id="225" w:name="_Toc4716"/>
      <w:bookmarkStart w:id="226" w:name="_Toc6644"/>
      <w:bookmarkStart w:id="227" w:name="_Toc8815"/>
      <w:bookmarkStart w:id="228" w:name="_Toc25044"/>
      <w:r>
        <w:rPr>
          <w:rFonts w:hint="eastAsia" w:ascii="宋体" w:hAnsi="宋体" w:cs="宋体"/>
          <w:color w:val="000000"/>
          <w:sz w:val="21"/>
          <w:szCs w:val="21"/>
          <w:highlight w:val="none"/>
        </w:rPr>
        <w:t>16. 竞争性</w:t>
      </w:r>
      <w:r>
        <w:rPr>
          <w:rFonts w:hint="eastAsia" w:ascii="宋体" w:hAnsi="宋体" w:cs="宋体"/>
          <w:color w:val="000000"/>
          <w:sz w:val="21"/>
          <w:szCs w:val="21"/>
          <w:highlight w:val="none"/>
          <w:lang w:eastAsia="zh-CN"/>
        </w:rPr>
        <w:t>磋商</w:t>
      </w:r>
      <w:r>
        <w:rPr>
          <w:rFonts w:hint="eastAsia" w:ascii="宋体" w:hAnsi="宋体" w:cs="宋体"/>
          <w:color w:val="000000"/>
          <w:sz w:val="21"/>
          <w:szCs w:val="21"/>
          <w:highlight w:val="none"/>
        </w:rPr>
        <w:t>响应文件的</w:t>
      </w:r>
      <w:bookmarkEnd w:id="222"/>
      <w:r>
        <w:rPr>
          <w:rFonts w:hint="eastAsia" w:ascii="宋体" w:hAnsi="宋体" w:cs="宋体"/>
          <w:color w:val="000000"/>
          <w:sz w:val="21"/>
          <w:szCs w:val="21"/>
          <w:highlight w:val="none"/>
          <w:lang w:eastAsia="zh-CN"/>
        </w:rPr>
        <w:t>制作</w:t>
      </w:r>
      <w:bookmarkEnd w:id="223"/>
      <w:bookmarkEnd w:id="224"/>
      <w:bookmarkEnd w:id="225"/>
      <w:bookmarkEnd w:id="226"/>
      <w:bookmarkEnd w:id="227"/>
      <w:bookmarkEnd w:id="228"/>
    </w:p>
    <w:p w14:paraId="14DA31E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14:paraId="0AC9FC5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14:paraId="71A86504">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16.3 磋商响应文件不得涂改</w:t>
      </w:r>
      <w:r>
        <w:rPr>
          <w:rFonts w:hint="eastAsia" w:ascii="宋体" w:hAnsi="宋体" w:cs="宋体"/>
          <w:szCs w:val="21"/>
          <w:highlight w:val="none"/>
        </w:rPr>
        <w:t>，若有修改错漏处，须法定代表人（负责人）或授权委托人签字（或个人CA签章）。磋商响应文件因字迹模糊或表达不清所引起的后果由供应商负责。</w:t>
      </w:r>
    </w:p>
    <w:p w14:paraId="15CA2D5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16.4磋商前准备 </w:t>
      </w:r>
    </w:p>
    <w:p w14:paraId="3E5DAA8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16.4.1本项目实行在线磋商，采用电子磋商响应文件。若供应商参与磋商，自行承担磋商一切费用。 </w:t>
      </w:r>
    </w:p>
    <w:p w14:paraId="3F4F146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16.4.2各供应商应在截标前应确保成为广西政府采购云平台正式注册入库供应商，并完成 CA 数字证书申领。因未注册入库、未办理 CA 数字证书等原因造成无法磋商或磋商失败等后果由供应商自行承担。 </w:t>
      </w:r>
    </w:p>
    <w:p w14:paraId="530E83C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p w14:paraId="638CF711">
      <w:pPr>
        <w:pStyle w:val="4"/>
        <w:spacing w:before="0" w:after="0" w:line="360" w:lineRule="auto"/>
        <w:ind w:firstLine="420" w:firstLineChars="200"/>
        <w:rPr>
          <w:rFonts w:hint="eastAsia" w:ascii="宋体" w:hAnsi="宋体" w:cs="宋体"/>
          <w:color w:val="000000"/>
          <w:sz w:val="21"/>
          <w:szCs w:val="21"/>
          <w:highlight w:val="none"/>
        </w:rPr>
      </w:pPr>
      <w:bookmarkStart w:id="229" w:name="_Toc8570"/>
      <w:bookmarkStart w:id="230" w:name="_Toc18813"/>
      <w:bookmarkStart w:id="231" w:name="_Toc13204"/>
      <w:bookmarkStart w:id="232" w:name="_Toc1042"/>
      <w:bookmarkStart w:id="233" w:name="_Toc15462"/>
      <w:bookmarkStart w:id="234" w:name="_Toc7681"/>
      <w:r>
        <w:rPr>
          <w:rFonts w:hint="eastAsia" w:ascii="宋体" w:hAnsi="宋体" w:cs="宋体"/>
          <w:color w:val="000000"/>
          <w:sz w:val="21"/>
          <w:szCs w:val="21"/>
          <w:highlight w:val="none"/>
        </w:rPr>
        <w:t>17. 响应文件的修改和撤回</w:t>
      </w:r>
      <w:bookmarkEnd w:id="229"/>
      <w:bookmarkEnd w:id="230"/>
      <w:bookmarkEnd w:id="231"/>
      <w:bookmarkEnd w:id="232"/>
      <w:bookmarkEnd w:id="233"/>
      <w:bookmarkEnd w:id="234"/>
    </w:p>
    <w:p w14:paraId="4C4A628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14:paraId="68283BB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17.2 在响应文件递交截止时间后的响应文件有效期内，供应商不得撤回其响应文件。</w:t>
      </w:r>
    </w:p>
    <w:p w14:paraId="5E289111">
      <w:pPr>
        <w:pStyle w:val="4"/>
        <w:spacing w:before="0" w:after="0" w:line="360" w:lineRule="auto"/>
        <w:ind w:firstLine="420" w:firstLineChars="200"/>
        <w:rPr>
          <w:rFonts w:hint="eastAsia" w:ascii="宋体" w:hAnsi="宋体" w:cs="宋体"/>
          <w:color w:val="000000"/>
          <w:sz w:val="21"/>
          <w:szCs w:val="21"/>
          <w:highlight w:val="none"/>
          <w:lang w:eastAsia="zh-CN"/>
        </w:rPr>
      </w:pPr>
      <w:bookmarkStart w:id="235" w:name="_Toc17642"/>
      <w:bookmarkStart w:id="236" w:name="_Toc27030"/>
      <w:bookmarkStart w:id="237" w:name="_Toc8364"/>
      <w:bookmarkStart w:id="238" w:name="_Toc29241"/>
      <w:bookmarkStart w:id="239" w:name="_Toc10737"/>
      <w:bookmarkStart w:id="240" w:name="_Toc24972"/>
      <w:bookmarkStart w:id="241" w:name="_Toc30156"/>
      <w:r>
        <w:rPr>
          <w:rFonts w:hint="eastAsia" w:ascii="宋体" w:hAnsi="宋体" w:cs="宋体"/>
          <w:color w:val="000000"/>
          <w:sz w:val="21"/>
          <w:szCs w:val="21"/>
          <w:highlight w:val="none"/>
        </w:rPr>
        <w:t>18. 响应文件的递交</w:t>
      </w:r>
      <w:r>
        <w:rPr>
          <w:rFonts w:hint="eastAsia" w:ascii="宋体" w:hAnsi="宋体" w:cs="宋体"/>
          <w:color w:val="000000"/>
          <w:sz w:val="21"/>
          <w:szCs w:val="21"/>
          <w:highlight w:val="none"/>
          <w:lang w:eastAsia="zh-CN"/>
        </w:rPr>
        <w:t>和解密</w:t>
      </w:r>
      <w:bookmarkEnd w:id="235"/>
      <w:bookmarkEnd w:id="236"/>
      <w:bookmarkEnd w:id="237"/>
      <w:bookmarkEnd w:id="238"/>
      <w:bookmarkEnd w:id="239"/>
      <w:bookmarkEnd w:id="240"/>
      <w:bookmarkEnd w:id="241"/>
    </w:p>
    <w:p w14:paraId="4E592988">
      <w:pPr>
        <w:spacing w:line="360" w:lineRule="auto"/>
        <w:ind w:firstLine="420" w:firstLineChars="200"/>
        <w:rPr>
          <w:rFonts w:hint="eastAsia" w:ascii="宋体" w:hAnsi="宋体" w:cs="宋体"/>
          <w:szCs w:val="21"/>
          <w:highlight w:val="none"/>
        </w:rPr>
      </w:pPr>
      <w:r>
        <w:rPr>
          <w:rFonts w:hint="eastAsia" w:ascii="宋体" w:hAnsi="宋体" w:cs="宋体"/>
          <w:color w:val="000000"/>
          <w:szCs w:val="21"/>
          <w:highlight w:val="none"/>
        </w:rPr>
        <w:t>18.1响应文件递交截止时间</w:t>
      </w:r>
      <w:r>
        <w:rPr>
          <w:rFonts w:hint="eastAsia" w:ascii="宋体" w:hAnsi="宋体" w:cs="宋体"/>
          <w:szCs w:val="21"/>
          <w:highlight w:val="none"/>
        </w:rPr>
        <w:t>：于</w:t>
      </w:r>
      <w:r>
        <w:rPr>
          <w:rFonts w:hint="eastAsia" w:ascii="宋体" w:hAnsi="宋体" w:cs="宋体"/>
          <w:szCs w:val="21"/>
          <w:highlight w:val="none"/>
          <w:u w:val="single"/>
          <w:lang w:eastAsia="zh-CN"/>
        </w:rPr>
        <w:t>2026年6月8日</w:t>
      </w:r>
      <w:r>
        <w:rPr>
          <w:rFonts w:hint="eastAsia" w:ascii="宋体" w:hAnsi="宋体" w:cs="宋体"/>
          <w:szCs w:val="21"/>
          <w:highlight w:val="none"/>
          <w:u w:val="single"/>
        </w:rPr>
        <w:t>上午09时30分</w:t>
      </w:r>
      <w:r>
        <w:rPr>
          <w:rFonts w:hint="eastAsia" w:ascii="宋体" w:hAnsi="宋体" w:cs="宋体"/>
          <w:szCs w:val="21"/>
          <w:highlight w:val="none"/>
        </w:rPr>
        <w:t>之前将电子磋商响应文件上传到广西政府采购云平台。应按照本项目磋商文件和广西政府采购云平台的要求编制、加密传输磋商响应文件。供应商在使用系统进行投标的过程中遇到涉及平台使用的任何问题，可致电广西政府采购云平台技术支持热线咨询，联系方式：95763。</w:t>
      </w:r>
    </w:p>
    <w:p w14:paraId="45F0F52F">
      <w:pPr>
        <w:spacing w:line="360" w:lineRule="auto"/>
        <w:ind w:firstLine="420" w:firstLineChars="200"/>
        <w:rPr>
          <w:rFonts w:hint="eastAsia" w:ascii="宋体" w:hAnsi="宋体" w:cs="宋体"/>
          <w:color w:val="000000"/>
          <w:szCs w:val="21"/>
          <w:highlight w:val="none"/>
        </w:rPr>
      </w:pPr>
      <w:r>
        <w:rPr>
          <w:rFonts w:hint="eastAsia" w:ascii="宋体" w:hAnsi="宋体" w:cs="宋体"/>
          <w:szCs w:val="21"/>
          <w:highlight w:val="none"/>
        </w:rPr>
        <w:t>18.2磋商响应文件解密时间：截标时间后</w:t>
      </w:r>
      <w:r>
        <w:rPr>
          <w:rFonts w:hint="eastAsia" w:ascii="宋体" w:hAnsi="宋体" w:cs="宋体"/>
          <w:szCs w:val="21"/>
          <w:highlight w:val="none"/>
          <w:u w:val="single"/>
        </w:rPr>
        <w:t>30</w:t>
      </w:r>
      <w:r>
        <w:rPr>
          <w:rFonts w:hint="eastAsia" w:ascii="宋体" w:hAnsi="宋体" w:cs="宋体"/>
          <w:szCs w:val="21"/>
          <w:highlight w:val="none"/>
        </w:rPr>
        <w:t>分钟内（</w:t>
      </w:r>
      <w:r>
        <w:rPr>
          <w:rFonts w:hint="eastAsia" w:ascii="宋体" w:hAnsi="宋体" w:cs="宋体"/>
          <w:szCs w:val="21"/>
          <w:highlight w:val="none"/>
          <w:u w:val="single"/>
          <w:lang w:eastAsia="zh-CN"/>
        </w:rPr>
        <w:t>2026年6月8日</w:t>
      </w:r>
      <w:r>
        <w:rPr>
          <w:rFonts w:hint="eastAsia" w:ascii="宋体" w:hAnsi="宋体" w:cs="宋体"/>
          <w:szCs w:val="21"/>
          <w:highlight w:val="none"/>
          <w:u w:val="single"/>
        </w:rPr>
        <w:t>上午09时30分至10时00分</w:t>
      </w:r>
      <w:r>
        <w:rPr>
          <w:rFonts w:hint="eastAsia" w:ascii="宋体" w:hAnsi="宋体" w:cs="宋体"/>
          <w:szCs w:val="21"/>
          <w:highlight w:val="none"/>
        </w:rPr>
        <w:t>)</w:t>
      </w:r>
      <w:r>
        <w:rPr>
          <w:rFonts w:hint="eastAsia" w:ascii="宋体" w:hAnsi="宋体" w:cs="宋体"/>
          <w:color w:val="000000"/>
          <w:szCs w:val="21"/>
          <w:highlight w:val="none"/>
        </w:rPr>
        <w:t>磋商供应商可以登录广西政府采购云平台，用“项目采购-开标评标”功能进行解密磋商文件。</w:t>
      </w:r>
    </w:p>
    <w:p w14:paraId="0AA7C699">
      <w:pPr>
        <w:spacing w:line="360" w:lineRule="auto"/>
        <w:ind w:firstLine="420" w:firstLineChars="200"/>
        <w:rPr>
          <w:rFonts w:hint="eastAsia" w:ascii="宋体" w:hAnsi="宋体" w:cs="宋体"/>
          <w:b/>
          <w:bCs/>
          <w:szCs w:val="21"/>
          <w:highlight w:val="none"/>
        </w:rPr>
      </w:pPr>
      <w:r>
        <w:rPr>
          <w:rFonts w:hint="eastAsia" w:ascii="宋体" w:hAnsi="宋体" w:cs="宋体"/>
          <w:b/>
          <w:bCs/>
          <w:szCs w:val="21"/>
          <w:highlight w:val="none"/>
        </w:rPr>
        <w:t>注：响应文件网上递交截止时间后，各</w:t>
      </w:r>
      <w:r>
        <w:rPr>
          <w:rFonts w:hint="eastAsia" w:ascii="宋体" w:hAnsi="宋体" w:cs="宋体"/>
          <w:b/>
          <w:bCs/>
          <w:szCs w:val="21"/>
          <w:highlight w:val="none"/>
          <w:lang w:eastAsia="zh-CN"/>
        </w:rPr>
        <w:t>供应商</w:t>
      </w:r>
      <w:r>
        <w:rPr>
          <w:rFonts w:hint="eastAsia" w:ascii="宋体" w:hAnsi="宋体" w:cs="宋体"/>
          <w:b/>
          <w:bCs/>
          <w:szCs w:val="21"/>
          <w:highlight w:val="none"/>
        </w:rPr>
        <w:t>须在解密时限内对上传政采云的响应文件进行解密，所有</w:t>
      </w:r>
      <w:r>
        <w:rPr>
          <w:rFonts w:hint="eastAsia" w:ascii="宋体" w:hAnsi="宋体" w:cs="宋体"/>
          <w:b/>
          <w:bCs/>
          <w:szCs w:val="21"/>
          <w:highlight w:val="none"/>
          <w:lang w:eastAsia="zh-CN"/>
        </w:rPr>
        <w:t>供应商</w:t>
      </w:r>
      <w:r>
        <w:rPr>
          <w:rFonts w:hint="eastAsia" w:ascii="宋体" w:hAnsi="宋体" w:cs="宋体"/>
          <w:b/>
          <w:bCs/>
          <w:szCs w:val="21"/>
          <w:highlight w:val="none"/>
        </w:rPr>
        <w:t>在规定的解密时限内解密完成或解密时限结束后，我中心开启已解密的响应文件。</w:t>
      </w:r>
      <w:r>
        <w:rPr>
          <w:rFonts w:hint="eastAsia" w:ascii="宋体" w:hAnsi="宋体" w:cs="宋体"/>
          <w:b/>
          <w:bCs/>
          <w:szCs w:val="21"/>
          <w:highlight w:val="none"/>
          <w:lang w:eastAsia="zh-CN"/>
        </w:rPr>
        <w:t>供应商</w:t>
      </w:r>
      <w:r>
        <w:rPr>
          <w:rFonts w:hint="eastAsia" w:ascii="宋体" w:hAnsi="宋体" w:cs="宋体"/>
          <w:b/>
          <w:bCs/>
          <w:szCs w:val="21"/>
          <w:highlight w:val="none"/>
        </w:rPr>
        <w:t>超过解密时限未解密的，系统默认自动放弃，造成投标无效的后果由</w:t>
      </w:r>
      <w:r>
        <w:rPr>
          <w:rFonts w:hint="eastAsia" w:ascii="宋体" w:hAnsi="宋体" w:cs="宋体"/>
          <w:b/>
          <w:bCs/>
          <w:szCs w:val="21"/>
          <w:highlight w:val="none"/>
          <w:lang w:eastAsia="zh-CN"/>
        </w:rPr>
        <w:t>供应商</w:t>
      </w:r>
      <w:r>
        <w:rPr>
          <w:rFonts w:hint="eastAsia" w:ascii="宋体" w:hAnsi="宋体" w:cs="宋体"/>
          <w:b/>
          <w:bCs/>
          <w:szCs w:val="21"/>
          <w:highlight w:val="none"/>
        </w:rPr>
        <w:t>自行承担，解密响应文件后，30分钟内在线签字确认，超过时间没有在线签字确认的系统将自动视为供应商认可。</w:t>
      </w:r>
    </w:p>
    <w:p w14:paraId="27D8385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18.3 除竞争性磋商文件另有规定外，供应商所递交的响应文件不予退还。</w:t>
      </w:r>
    </w:p>
    <w:p w14:paraId="330AA4B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18.4 电子响应文件的相关说明</w:t>
      </w:r>
    </w:p>
    <w:p w14:paraId="4DE63F2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14:paraId="2EA9E9CB">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（2）如有特殊情况，采购代理机构延长截止时间和开标时间，采购代理机构和供应商的权利和义务将受到新的截止时间和开标时间的约束。</w:t>
      </w:r>
    </w:p>
    <w:p w14:paraId="53968B2B">
      <w:pPr>
        <w:pStyle w:val="3"/>
        <w:jc w:val="center"/>
        <w:rPr>
          <w:rFonts w:hint="eastAsia" w:ascii="宋体" w:hAnsi="宋体" w:cs="宋体"/>
          <w:b/>
          <w:bCs w:val="0"/>
          <w:szCs w:val="28"/>
          <w:highlight w:val="none"/>
        </w:rPr>
      </w:pPr>
      <w:bookmarkStart w:id="242" w:name="_Toc2433"/>
      <w:bookmarkStart w:id="243" w:name="_Toc3751"/>
      <w:bookmarkStart w:id="244" w:name="_Toc20346"/>
      <w:bookmarkStart w:id="245" w:name="_Toc25123"/>
      <w:bookmarkStart w:id="246" w:name="_Toc18044"/>
      <w:bookmarkStart w:id="247" w:name="_Toc12500"/>
      <w:bookmarkStart w:id="248" w:name="_Toc8267"/>
      <w:r>
        <w:rPr>
          <w:rFonts w:hint="eastAsia" w:ascii="宋体" w:hAnsi="宋体" w:cs="宋体"/>
          <w:b/>
          <w:bCs w:val="0"/>
          <w:szCs w:val="28"/>
          <w:highlight w:val="none"/>
        </w:rPr>
        <w:t>四、竞争性磋商（简称磋商）与评审</w:t>
      </w:r>
      <w:bookmarkEnd w:id="242"/>
      <w:bookmarkEnd w:id="243"/>
      <w:bookmarkEnd w:id="244"/>
      <w:bookmarkEnd w:id="245"/>
      <w:bookmarkEnd w:id="246"/>
      <w:bookmarkEnd w:id="247"/>
      <w:bookmarkEnd w:id="248"/>
    </w:p>
    <w:p w14:paraId="2D0E1378">
      <w:pPr>
        <w:pStyle w:val="4"/>
        <w:spacing w:before="0" w:after="0" w:line="360" w:lineRule="auto"/>
        <w:ind w:firstLine="420" w:firstLineChars="200"/>
        <w:rPr>
          <w:rFonts w:hint="eastAsia" w:ascii="宋体" w:hAnsi="宋体" w:cs="宋体"/>
          <w:color w:val="000000"/>
          <w:sz w:val="21"/>
          <w:szCs w:val="21"/>
          <w:highlight w:val="none"/>
        </w:rPr>
      </w:pPr>
      <w:bookmarkStart w:id="249" w:name="_Toc1798"/>
      <w:bookmarkStart w:id="250" w:name="_Toc10355"/>
      <w:bookmarkStart w:id="251" w:name="_Toc19060"/>
      <w:bookmarkStart w:id="252" w:name="_Toc31588"/>
      <w:bookmarkStart w:id="253" w:name="_Toc28686"/>
      <w:bookmarkStart w:id="254" w:name="_Toc16714"/>
      <w:bookmarkStart w:id="255" w:name="_Toc6216"/>
      <w:r>
        <w:rPr>
          <w:rFonts w:hint="eastAsia" w:ascii="宋体" w:hAnsi="宋体" w:cs="宋体"/>
          <w:color w:val="000000"/>
          <w:sz w:val="21"/>
          <w:szCs w:val="21"/>
          <w:highlight w:val="none"/>
        </w:rPr>
        <w:t>19. 磋商小组组成及磋商时间、地点、人员</w:t>
      </w:r>
      <w:bookmarkEnd w:id="249"/>
      <w:bookmarkEnd w:id="250"/>
      <w:bookmarkEnd w:id="251"/>
      <w:bookmarkEnd w:id="252"/>
      <w:bookmarkEnd w:id="253"/>
      <w:bookmarkEnd w:id="254"/>
      <w:bookmarkEnd w:id="255"/>
    </w:p>
    <w:p w14:paraId="3705F59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19.1 磋商小组组成：</w:t>
      </w:r>
    </w:p>
    <w:p w14:paraId="5D2E7C7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000000"/>
          <w:szCs w:val="21"/>
          <w:highlight w:val="none"/>
          <w:u w:val="single"/>
        </w:rPr>
        <w:t xml:space="preserve"> 3 </w:t>
      </w:r>
      <w:r>
        <w:rPr>
          <w:rFonts w:hint="eastAsia" w:ascii="宋体" w:hAnsi="宋体" w:cs="宋体"/>
          <w:color w:val="000000"/>
          <w:szCs w:val="21"/>
          <w:highlight w:val="none"/>
        </w:rPr>
        <w:t>人，其中采购人代表</w:t>
      </w:r>
      <w:r>
        <w:rPr>
          <w:rFonts w:hint="eastAsia" w:ascii="宋体" w:hAnsi="宋体" w:cs="宋体"/>
          <w:color w:val="000000"/>
          <w:szCs w:val="21"/>
          <w:highlight w:val="none"/>
          <w:u w:val="single"/>
        </w:rPr>
        <w:t xml:space="preserve"> 1 </w:t>
      </w:r>
      <w:r>
        <w:rPr>
          <w:rFonts w:hint="eastAsia" w:ascii="宋体" w:hAnsi="宋体" w:cs="宋体"/>
          <w:color w:val="000000"/>
          <w:szCs w:val="21"/>
          <w:highlight w:val="none"/>
        </w:rPr>
        <w:t>人， 专家</w:t>
      </w:r>
      <w:r>
        <w:rPr>
          <w:rFonts w:hint="eastAsia" w:ascii="宋体" w:hAnsi="宋体" w:cs="宋体"/>
          <w:color w:val="000000"/>
          <w:szCs w:val="21"/>
          <w:highlight w:val="none"/>
          <w:u w:val="single"/>
        </w:rPr>
        <w:t xml:space="preserve"> 2 </w:t>
      </w:r>
      <w:r>
        <w:rPr>
          <w:rFonts w:hint="eastAsia" w:ascii="宋体" w:hAnsi="宋体" w:cs="宋体"/>
          <w:color w:val="000000"/>
          <w:szCs w:val="21"/>
          <w:highlight w:val="none"/>
        </w:rPr>
        <w:t>人。</w:t>
      </w:r>
    </w:p>
    <w:p w14:paraId="437A52B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19.2 磋商时间、地点、人员：</w:t>
      </w:r>
    </w:p>
    <w:p w14:paraId="5D337323">
      <w:pPr>
        <w:spacing w:line="360" w:lineRule="auto"/>
        <w:ind w:firstLine="420" w:firstLineChars="200"/>
        <w:rPr>
          <w:rFonts w:hint="eastAsia" w:ascii="宋体" w:hAnsi="宋体" w:cs="宋体"/>
          <w:color w:val="000000"/>
          <w:szCs w:val="21"/>
          <w:highlight w:val="none"/>
        </w:rPr>
      </w:pPr>
      <w:bookmarkStart w:id="256" w:name="_Toc9878"/>
      <w:r>
        <w:rPr>
          <w:rFonts w:hint="eastAsia" w:ascii="宋体" w:hAnsi="宋体" w:cs="宋体"/>
          <w:color w:val="000000"/>
          <w:szCs w:val="21"/>
          <w:highlight w:val="none"/>
        </w:rPr>
        <w:t>19.2.1磋商时间：响应文件递交截止时间后。</w:t>
      </w:r>
      <w:bookmarkEnd w:id="256"/>
    </w:p>
    <w:p w14:paraId="441524F9">
      <w:pPr>
        <w:spacing w:line="360" w:lineRule="auto"/>
        <w:ind w:firstLine="420" w:firstLineChars="200"/>
        <w:rPr>
          <w:rFonts w:hint="eastAsia" w:ascii="宋体" w:hAnsi="宋体" w:cs="宋体"/>
          <w:color w:val="000000"/>
          <w:szCs w:val="21"/>
          <w:highlight w:val="none"/>
        </w:rPr>
      </w:pPr>
      <w:bookmarkStart w:id="257" w:name="_Toc29268"/>
      <w:r>
        <w:rPr>
          <w:rFonts w:hint="eastAsia" w:ascii="宋体" w:hAnsi="宋体" w:cs="宋体"/>
          <w:color w:val="000000"/>
          <w:szCs w:val="21"/>
          <w:highlight w:val="none"/>
        </w:rPr>
        <w:t>19.2.2磋商地点：</w:t>
      </w:r>
      <w:bookmarkEnd w:id="257"/>
      <w:r>
        <w:rPr>
          <w:rFonts w:hint="eastAsia" w:ascii="宋体" w:hAnsi="宋体" w:cs="宋体"/>
          <w:color w:val="000000"/>
          <w:szCs w:val="21"/>
          <w:highlight w:val="none"/>
        </w:rPr>
        <w:t>本项目需要磋商供应商代表在截标当天截标后，按磋商小组要求及时登陆广西政府采购云平台等候在线磋商。</w:t>
      </w:r>
    </w:p>
    <w:p w14:paraId="0D69ADB5">
      <w:pPr>
        <w:spacing w:line="360" w:lineRule="auto"/>
        <w:ind w:firstLine="420" w:firstLineChars="200"/>
        <w:rPr>
          <w:rFonts w:hint="eastAsia" w:ascii="宋体" w:hAnsi="宋体" w:cs="宋体"/>
          <w:bCs/>
          <w:color w:val="000000"/>
          <w:szCs w:val="21"/>
          <w:highlight w:val="none"/>
        </w:rPr>
      </w:pPr>
      <w:bookmarkStart w:id="258" w:name="_Toc21307"/>
      <w:r>
        <w:rPr>
          <w:rFonts w:hint="eastAsia" w:ascii="宋体" w:hAnsi="宋体" w:cs="宋体"/>
          <w:color w:val="000000"/>
          <w:szCs w:val="21"/>
          <w:highlight w:val="none"/>
        </w:rPr>
        <w:t>19</w:t>
      </w:r>
      <w:r>
        <w:rPr>
          <w:rFonts w:hint="eastAsia" w:ascii="宋体" w:hAnsi="宋体" w:cs="宋体"/>
          <w:bCs/>
          <w:color w:val="000000"/>
          <w:szCs w:val="21"/>
          <w:highlight w:val="none"/>
        </w:rPr>
        <w:t>.2.3磋商参加人员：供应商法定代表人、负责人、自然人或相应的委托代理人持</w:t>
      </w:r>
      <w:r>
        <w:rPr>
          <w:rFonts w:hint="eastAsia" w:ascii="宋体" w:hAnsi="宋体" w:cs="宋体"/>
          <w:bCs/>
          <w:color w:val="000000"/>
          <w:szCs w:val="21"/>
          <w:highlight w:val="none"/>
          <w:u w:val="single"/>
        </w:rPr>
        <w:t>有效身份证原件</w:t>
      </w:r>
      <w:r>
        <w:rPr>
          <w:rFonts w:hint="eastAsia" w:ascii="宋体" w:hAnsi="宋体" w:cs="宋体"/>
          <w:bCs/>
          <w:color w:val="000000"/>
          <w:szCs w:val="21"/>
          <w:highlight w:val="none"/>
        </w:rPr>
        <w:t>和供应商</w:t>
      </w:r>
      <w:r>
        <w:rPr>
          <w:rFonts w:hint="eastAsia" w:ascii="宋体" w:hAnsi="宋体" w:cs="宋体"/>
          <w:bCs/>
          <w:color w:val="000000"/>
          <w:szCs w:val="21"/>
          <w:highlight w:val="none"/>
          <w:u w:val="single"/>
        </w:rPr>
        <w:t>广西政府采购云平台CA数字证书</w:t>
      </w:r>
      <w:r>
        <w:rPr>
          <w:rFonts w:hint="eastAsia" w:ascii="宋体" w:hAnsi="宋体" w:cs="宋体"/>
          <w:bCs/>
          <w:color w:val="000000"/>
          <w:szCs w:val="21"/>
          <w:highlight w:val="none"/>
        </w:rPr>
        <w:t>参加磋商。请供应商在广西政府采购云平台在线等候磋商。</w:t>
      </w:r>
      <w:bookmarkEnd w:id="258"/>
    </w:p>
    <w:p w14:paraId="69268A2D">
      <w:pPr>
        <w:spacing w:line="360" w:lineRule="auto"/>
        <w:ind w:firstLine="420" w:firstLineChars="200"/>
        <w:rPr>
          <w:rFonts w:hint="eastAsia" w:ascii="宋体" w:hAnsi="宋体" w:cs="宋体"/>
          <w:bCs/>
          <w:color w:val="000000"/>
          <w:szCs w:val="21"/>
          <w:highlight w:val="none"/>
        </w:rPr>
      </w:pPr>
      <w:bookmarkStart w:id="259" w:name="_Toc6288"/>
      <w:r>
        <w:rPr>
          <w:rFonts w:hint="eastAsia" w:ascii="宋体" w:hAnsi="宋体" w:cs="宋体"/>
          <w:bCs/>
          <w:color w:val="000000"/>
          <w:szCs w:val="21"/>
          <w:highlight w:val="none"/>
        </w:rPr>
        <w:t>19.2.4响应文件递交截止时间后，由磋商小组在评标室内线上开启响应文件。</w:t>
      </w:r>
      <w:bookmarkEnd w:id="259"/>
    </w:p>
    <w:p w14:paraId="2BBC1F1A">
      <w:pPr>
        <w:pStyle w:val="4"/>
        <w:spacing w:before="0" w:after="0" w:line="360" w:lineRule="auto"/>
        <w:ind w:firstLine="420" w:firstLineChars="200"/>
        <w:rPr>
          <w:rFonts w:hint="eastAsia" w:ascii="宋体" w:hAnsi="宋体" w:cs="宋体"/>
          <w:color w:val="000000"/>
          <w:sz w:val="21"/>
          <w:szCs w:val="21"/>
          <w:highlight w:val="none"/>
        </w:rPr>
      </w:pPr>
      <w:bookmarkStart w:id="260" w:name="_Toc21435"/>
      <w:bookmarkStart w:id="261" w:name="_Toc25258"/>
      <w:bookmarkStart w:id="262" w:name="_Toc14600"/>
      <w:bookmarkStart w:id="263" w:name="_Toc18640"/>
      <w:bookmarkStart w:id="264" w:name="_Toc25777"/>
      <w:bookmarkStart w:id="265" w:name="_Toc30728"/>
      <w:bookmarkStart w:id="266" w:name="_Toc13100"/>
      <w:r>
        <w:rPr>
          <w:rFonts w:hint="eastAsia" w:ascii="宋体" w:hAnsi="宋体" w:cs="宋体"/>
          <w:color w:val="000000"/>
          <w:sz w:val="21"/>
          <w:szCs w:val="21"/>
          <w:highlight w:val="none"/>
        </w:rPr>
        <w:t>20. 评审原则</w:t>
      </w:r>
      <w:bookmarkEnd w:id="260"/>
      <w:bookmarkEnd w:id="261"/>
      <w:bookmarkEnd w:id="262"/>
      <w:bookmarkEnd w:id="263"/>
      <w:bookmarkEnd w:id="264"/>
      <w:bookmarkEnd w:id="265"/>
      <w:bookmarkEnd w:id="266"/>
    </w:p>
    <w:p w14:paraId="1716A69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20.1 磋商小组必须坚持公平、公正、科学和择优的原则。</w:t>
      </w:r>
    </w:p>
    <w:p w14:paraId="2FBA506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20.2 评审办法：综合评分法，具体详见第四章评审办法。</w:t>
      </w:r>
    </w:p>
    <w:p w14:paraId="3E8E7E4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20.3 磋商小组应按磋商文件进行评审，不得擅自更改评审办法。</w:t>
      </w:r>
    </w:p>
    <w:p w14:paraId="61CDF3C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20.4 在评审过程中，磋商小组任何人不得对某个供应商发表任何倾向性意见，不得向其他磋商小组成员明示或者暗示自己的评审意见。</w:t>
      </w:r>
    </w:p>
    <w:p w14:paraId="0910B96B">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20.5 磋商小组成员对需要共同认定的事项存在争议的，按照少数服从多数的原则作出结论。持不同意见的磋商小组成员应当在评审报告上签署不同意见并说明理由，否则视为同意。</w:t>
      </w:r>
    </w:p>
    <w:p w14:paraId="4ADB917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20.6 响应文件最后报价出现前后不一致的，除竞争性磋商文件另有规定外，按照下列规定修正：</w:t>
      </w:r>
    </w:p>
    <w:p w14:paraId="6ACA981E">
      <w:pPr>
        <w:pStyle w:val="24"/>
        <w:tabs>
          <w:tab w:val="left" w:pos="1099"/>
        </w:tabs>
        <w:spacing w:before="130"/>
        <w:ind w:left="420" w:leftChars="200" w:firstLine="0" w:firstLineChars="0"/>
        <w:jc w:val="left"/>
        <w:rPr>
          <w:rFonts w:hint="eastAsia" w:ascii="宋体" w:hAnsi="宋体" w:cs="宋体"/>
          <w:color w:val="000000"/>
          <w:highlight w:val="none"/>
        </w:rPr>
      </w:pPr>
      <w:r>
        <w:rPr>
          <w:rFonts w:hint="eastAsia" w:ascii="宋体" w:hAnsi="宋体" w:cs="宋体"/>
          <w:color w:val="000000"/>
          <w:szCs w:val="21"/>
          <w:highlight w:val="none"/>
        </w:rPr>
        <w:t xml:space="preserve">(1) </w:t>
      </w:r>
      <w:r>
        <w:rPr>
          <w:rFonts w:hint="eastAsia" w:ascii="宋体" w:hAnsi="宋体" w:cs="宋体"/>
          <w:color w:val="000000"/>
          <w:highlight w:val="none"/>
        </w:rPr>
        <w:t>响应文件中磋商报价表内容与响应文件中相应内容不一致的，以最后磋商报价表为准；</w:t>
      </w:r>
    </w:p>
    <w:p w14:paraId="44F50205">
      <w:pPr>
        <w:pStyle w:val="24"/>
        <w:tabs>
          <w:tab w:val="left" w:pos="1099"/>
        </w:tabs>
        <w:spacing w:before="130"/>
        <w:ind w:left="420" w:leftChars="200" w:firstLine="0" w:firstLineChars="0"/>
        <w:jc w:val="left"/>
        <w:rPr>
          <w:rFonts w:hint="eastAsia" w:ascii="宋体" w:hAnsi="宋体" w:cs="宋体"/>
          <w:color w:val="000000"/>
          <w:highlight w:val="none"/>
        </w:rPr>
      </w:pPr>
      <w:r>
        <w:rPr>
          <w:rFonts w:hint="eastAsia" w:ascii="宋体" w:hAnsi="宋体" w:cs="宋体"/>
          <w:color w:val="000000"/>
          <w:szCs w:val="21"/>
          <w:highlight w:val="none"/>
        </w:rPr>
        <w:t>(2)</w:t>
      </w:r>
      <w:r>
        <w:rPr>
          <w:rFonts w:hint="eastAsia" w:ascii="宋体" w:hAnsi="宋体" w:cs="宋体"/>
          <w:color w:val="000000"/>
          <w:highlight w:val="none"/>
        </w:rPr>
        <w:t xml:space="preserve"> 大写金额和小写金额不一致的，以大写金额为准；</w:t>
      </w:r>
    </w:p>
    <w:p w14:paraId="351CC7BB">
      <w:pPr>
        <w:pStyle w:val="24"/>
        <w:tabs>
          <w:tab w:val="left" w:pos="1099"/>
        </w:tabs>
        <w:spacing w:before="130"/>
        <w:ind w:left="420" w:leftChars="200" w:firstLine="0" w:firstLineChars="0"/>
        <w:jc w:val="left"/>
        <w:rPr>
          <w:rFonts w:hint="eastAsia" w:ascii="宋体" w:hAnsi="宋体" w:cs="宋体"/>
          <w:color w:val="000000"/>
          <w:highlight w:val="none"/>
        </w:rPr>
      </w:pPr>
      <w:r>
        <w:rPr>
          <w:rFonts w:hint="eastAsia" w:ascii="宋体" w:hAnsi="宋体" w:cs="宋体"/>
          <w:color w:val="000000"/>
          <w:szCs w:val="21"/>
          <w:highlight w:val="none"/>
        </w:rPr>
        <w:t>(3)</w:t>
      </w:r>
      <w:r>
        <w:rPr>
          <w:rFonts w:hint="eastAsia" w:ascii="宋体" w:hAnsi="宋体" w:cs="宋体"/>
          <w:color w:val="000000"/>
          <w:highlight w:val="none"/>
        </w:rPr>
        <w:t xml:space="preserve"> 单价金额小数点或者百分比有明显错位的，以报价表的总价为准，并修改单价；</w:t>
      </w:r>
    </w:p>
    <w:p w14:paraId="5C965934">
      <w:pPr>
        <w:pStyle w:val="24"/>
        <w:tabs>
          <w:tab w:val="left" w:pos="1099"/>
        </w:tabs>
        <w:spacing w:before="130"/>
        <w:ind w:left="420" w:leftChars="200" w:firstLine="0" w:firstLineChars="0"/>
        <w:jc w:val="left"/>
        <w:rPr>
          <w:rFonts w:hint="eastAsia" w:ascii="宋体" w:hAnsi="宋体" w:cs="宋体"/>
          <w:color w:val="000000"/>
          <w:highlight w:val="none"/>
        </w:rPr>
      </w:pPr>
      <w:r>
        <w:rPr>
          <w:rFonts w:hint="eastAsia" w:ascii="宋体" w:hAnsi="宋体" w:cs="宋体"/>
          <w:color w:val="000000"/>
          <w:szCs w:val="21"/>
          <w:highlight w:val="none"/>
        </w:rPr>
        <w:t xml:space="preserve">(4) </w:t>
      </w:r>
      <w:r>
        <w:rPr>
          <w:rFonts w:hint="eastAsia" w:ascii="宋体" w:hAnsi="宋体" w:cs="宋体"/>
          <w:color w:val="000000"/>
          <w:highlight w:val="none"/>
        </w:rPr>
        <w:t>总价金额与按单价汇总金额不一致的，以单价金额计算结果为准。</w:t>
      </w:r>
    </w:p>
    <w:p w14:paraId="4677361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14:paraId="18DD7BB4">
      <w:pPr>
        <w:pStyle w:val="4"/>
        <w:spacing w:before="0" w:after="0" w:line="360" w:lineRule="auto"/>
        <w:ind w:firstLine="420" w:firstLineChars="200"/>
        <w:rPr>
          <w:rFonts w:hint="eastAsia" w:ascii="宋体" w:hAnsi="宋体" w:cs="宋体"/>
          <w:color w:val="000000"/>
          <w:sz w:val="21"/>
          <w:szCs w:val="21"/>
          <w:highlight w:val="none"/>
        </w:rPr>
      </w:pPr>
      <w:bookmarkStart w:id="267" w:name="_Toc12068"/>
      <w:bookmarkStart w:id="268" w:name="_Toc13350"/>
      <w:bookmarkStart w:id="269" w:name="_Toc3775"/>
      <w:bookmarkStart w:id="270" w:name="_Toc27193"/>
      <w:bookmarkStart w:id="271" w:name="_Toc4348"/>
      <w:bookmarkStart w:id="272" w:name="_Toc1312"/>
      <w:bookmarkStart w:id="273" w:name="_Toc10269"/>
      <w:r>
        <w:rPr>
          <w:rFonts w:hint="eastAsia" w:ascii="宋体" w:hAnsi="宋体" w:cs="宋体"/>
          <w:color w:val="000000"/>
          <w:sz w:val="21"/>
          <w:szCs w:val="21"/>
          <w:highlight w:val="none"/>
        </w:rPr>
        <w:t>21. 评审程序及磋商要求</w:t>
      </w:r>
      <w:bookmarkEnd w:id="267"/>
      <w:bookmarkEnd w:id="268"/>
      <w:bookmarkEnd w:id="269"/>
      <w:bookmarkEnd w:id="270"/>
      <w:bookmarkEnd w:id="271"/>
      <w:bookmarkEnd w:id="272"/>
      <w:bookmarkEnd w:id="273"/>
    </w:p>
    <w:p w14:paraId="7C60554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21.1磋商小组成员的通讯工具或相关电子设备交由桂林市公共资源交易中心统一保管后到达评标室，采购 </w:t>
      </w:r>
    </w:p>
    <w:p w14:paraId="55BAC49F">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代理机构核实磋商小组成员身份，告知回避要求，宣布评审工作纪律和程序，推选磋商小组组长。</w:t>
      </w:r>
    </w:p>
    <w:p w14:paraId="319D70C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14:paraId="4AE8B78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14:paraId="0548C4F8">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14:paraId="0EFAA91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21.4.1 查询渠道：《国家企业信用信息公示系统》（网址：www.gsxt.gov.cn/index.html）</w:t>
      </w:r>
    </w:p>
    <w:p w14:paraId="0FA7272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21.4.2 审查流程：</w:t>
      </w:r>
    </w:p>
    <w:p w14:paraId="4CED3CE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（1）进入《国家企业信用信息公示系统》（网址：www.gsxt.gov.cn/index.html），输入企业名称，进入企业信息主页面；</w:t>
      </w:r>
    </w:p>
    <w:p w14:paraId="050B7B1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（2）查看主页“股东及出资信息”栏，或年报中的“股东及出资信息”栏信息；</w:t>
      </w:r>
    </w:p>
    <w:p w14:paraId="3A57CE7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（3）将各供应商的股东及出资信息进行比对，得出审查结论；</w:t>
      </w:r>
    </w:p>
    <w:p w14:paraId="59567D2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（4）将相关资料作为评审资料打印存档。</w:t>
      </w:r>
    </w:p>
    <w:p w14:paraId="01955F44">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21.5 磋商小组如发现供应商提供的证明文件不齐全或不符合规定格式的，应一次性告知供应商，供应</w:t>
      </w:r>
    </w:p>
    <w:p w14:paraId="60672F68">
      <w:pPr>
        <w:spacing w:line="360" w:lineRule="auto"/>
        <w:rPr>
          <w:rFonts w:hint="eastAsia" w:ascii="宋体" w:hAnsi="宋体" w:cs="宋体"/>
          <w:b/>
          <w:bCs/>
          <w:color w:val="000000"/>
          <w:szCs w:val="21"/>
          <w:highlight w:val="none"/>
        </w:rPr>
      </w:pPr>
      <w:r>
        <w:rPr>
          <w:rFonts w:hint="eastAsia" w:ascii="宋体" w:hAnsi="宋体" w:cs="宋体"/>
          <w:b/>
          <w:bCs/>
          <w:color w:val="000000"/>
          <w:szCs w:val="21"/>
          <w:highlight w:val="none"/>
        </w:rPr>
        <w:t>商应在规定的时间内线上补正或更正。</w:t>
      </w:r>
    </w:p>
    <w:p w14:paraId="3DDD4E6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21.6 磋商小组在对响应文件的有效性、完整性和响应程度进行审查时，可以要求供应商对响应文件中含义 </w:t>
      </w:r>
    </w:p>
    <w:p w14:paraId="1106FC15">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不明确、同类问题表述不一致或者有明显文字和计算错误的内容等作出必要的澄清、说明或者更正。供应商的 </w:t>
      </w:r>
    </w:p>
    <w:p w14:paraId="47FB1E3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澄清、说明或者更正不得超出响应文件的范围或者改变响应文件的实质性内容。澄清、说明或者更正应由其法 </w:t>
      </w:r>
    </w:p>
    <w:p w14:paraId="53E8C279">
      <w:pPr>
        <w:pStyle w:val="8"/>
        <w:rPr>
          <w:rFonts w:hint="eastAsia" w:ascii="宋体" w:hAnsi="宋体" w:cs="宋体"/>
          <w:color w:val="000000"/>
          <w:szCs w:val="21"/>
          <w:highlight w:val="none"/>
        </w:rPr>
      </w:pPr>
      <w:r>
        <w:rPr>
          <w:rFonts w:hint="eastAsia" w:ascii="宋体" w:hAnsi="宋体" w:cs="宋体"/>
          <w:color w:val="000000"/>
          <w:szCs w:val="21"/>
          <w:highlight w:val="none"/>
        </w:rPr>
        <w:t>定代表人或相应的授权委托代表签字（</w:t>
      </w:r>
      <w:r>
        <w:rPr>
          <w:rFonts w:hint="eastAsia" w:ascii="宋体" w:hAnsi="宋体" w:cs="宋体"/>
          <w:highlight w:val="none"/>
        </w:rPr>
        <w:t>个人CA签章)</w:t>
      </w:r>
      <w:r>
        <w:rPr>
          <w:rFonts w:hint="eastAsia" w:ascii="宋体" w:hAnsi="宋体" w:cs="宋体"/>
          <w:color w:val="000000"/>
          <w:szCs w:val="21"/>
          <w:highlight w:val="none"/>
        </w:rPr>
        <w:t>或者加盖供应商公章(CA签章)。</w:t>
      </w:r>
    </w:p>
    <w:p w14:paraId="6DE16D3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根据磋商文件规定的程序、评定成交的标准等事项与实质性响应竞争性磋商文件要求的供应商进行磋商。 </w:t>
      </w:r>
    </w:p>
    <w:p w14:paraId="086915B2">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未实质性响应磋商文件的响应文件按无效处理，磋商小组应当告知有关供应商。 </w:t>
      </w:r>
    </w:p>
    <w:p w14:paraId="07AFFCF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磋商小组所有成员应当按已确定的磋商顺序集中与单一供应商分别进行磋商，并给予所有实质性响应竞争 </w:t>
      </w:r>
    </w:p>
    <w:p w14:paraId="76B26362">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性磋商文件要求的供应商平等的磋商机会。 </w:t>
      </w:r>
    </w:p>
    <w:p w14:paraId="2996D36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磋商中，磋商小组不得透露与磋商有关的其他供应商的技术资料、价格和其他信息。 </w:t>
      </w:r>
    </w:p>
    <w:p w14:paraId="1F2C2C6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磋商小组对磋商过程和重要磋商内容进行记录，磋商双方在记录上签字确认。 </w:t>
      </w:r>
    </w:p>
    <w:p w14:paraId="1D91625A">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14:paraId="2D22718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21.8 在磋商过程中，磋商小组可以根据磋商文件和磋商情况实质性变动项目需求中的技术、服务要求以及 </w:t>
      </w:r>
    </w:p>
    <w:p w14:paraId="68868DD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合同草案条款，但不得变动磋商文件中的其他内容。实质性变动的内容，须经采购人代表确认。 </w:t>
      </w:r>
    </w:p>
    <w:p w14:paraId="29F07658">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对磋商文件作出的实质性变动是磋商文件的有效组成部分，磋商小组应当及时通过广西政府采购云平台同时通知所有参加磋商的供应商。 </w:t>
      </w:r>
    </w:p>
    <w:p w14:paraId="3B55145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14:paraId="0741D72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21.9 第二轮磋商</w:t>
      </w:r>
    </w:p>
    <w:p w14:paraId="6349650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14:paraId="1996BF17">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磋商后，供应商根据磋商小组统一整理的书面磋商记录要求做出书面承诺，并由其法定代表人或授权代表签字或者加盖公章（CA签章）后按时线上提交。</w:t>
      </w:r>
    </w:p>
    <w:p w14:paraId="25643F84">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14:paraId="1D8BAAA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21.10 在采购过程中符合竞争要求的供应商或者报价未超过采购预算的供应商不足 3 家的，采购人或者采购代理机构应当终止竞争性磋商采购活动。 </w:t>
      </w:r>
    </w:p>
    <w:p w14:paraId="083B7E2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21.11 最后报价 </w:t>
      </w:r>
    </w:p>
    <w:p w14:paraId="67BF6B1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14:paraId="5DC8F5F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14:paraId="5743FB51">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 xml:space="preserve">21.11.3 根据《财政部关于政府采购竞争性磋商采购方式管理暂行办法有关问题的补充通知》(财库〔2014〕214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14:paraId="11CFE6AB">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21.11.4 根据《政府采购竞争性磋商采购方式管理暂行办法》(财库〔2014〕214 号)的规定：</w:t>
      </w:r>
      <w:r>
        <w:rPr>
          <w:rFonts w:hint="eastAsia" w:ascii="宋体" w:hAnsi="宋体" w:cs="宋体"/>
          <w:b/>
          <w:bCs/>
          <w:color w:val="000000"/>
          <w:szCs w:val="21"/>
          <w:highlight w:val="none"/>
        </w:rPr>
        <w:t xml:space="preserve">最后报价是供应商响应文件的有效组成部分。 </w:t>
      </w:r>
      <w:r>
        <w:rPr>
          <w:rFonts w:hint="eastAsia" w:ascii="宋体" w:hAnsi="宋体" w:cs="宋体"/>
          <w:color w:val="000000"/>
          <w:szCs w:val="21"/>
          <w:highlight w:val="none"/>
        </w:rPr>
        <w:t>符合本办法(财库〔2014〕214号)第三条第四项情形的，提交最后报价的供应商可以为2家。</w:t>
      </w:r>
      <w:r>
        <w:rPr>
          <w:rFonts w:hint="eastAsia" w:ascii="宋体" w:hAnsi="宋体" w:cs="宋体"/>
          <w:b/>
          <w:bCs/>
          <w:color w:val="000000"/>
          <w:szCs w:val="21"/>
          <w:highlight w:val="none"/>
        </w:rPr>
        <w:t>（财库〔2014〕214号文第三条第四项：市场竞争不充分的科研项目，以及需要扶持的科技成果转化项目。）</w:t>
      </w:r>
    </w:p>
    <w:p w14:paraId="58D9AAB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21.12 已提交响应文件的供应商，在提交最后报价之前，可以根据磋商情况退出磋商。 </w:t>
      </w:r>
    </w:p>
    <w:p w14:paraId="02B287CC">
      <w:pPr>
        <w:spacing w:line="360" w:lineRule="auto"/>
        <w:ind w:firstLine="420" w:firstLineChars="200"/>
        <w:rPr>
          <w:rFonts w:hint="eastAsia" w:ascii="宋体" w:hAnsi="宋体" w:cs="宋体"/>
          <w:color w:val="000000"/>
          <w:kern w:val="0"/>
          <w:szCs w:val="21"/>
          <w:highlight w:val="none"/>
        </w:rPr>
      </w:pPr>
      <w:r>
        <w:rPr>
          <w:rFonts w:hint="eastAsia" w:ascii="宋体" w:hAnsi="宋体" w:cs="宋体"/>
          <w:szCs w:val="21"/>
          <w:highlight w:val="none"/>
        </w:rPr>
        <w:t>未退出磋商的供应商</w:t>
      </w:r>
      <w:r>
        <w:rPr>
          <w:rFonts w:hint="eastAsia" w:ascii="宋体" w:hAnsi="宋体" w:cs="宋体"/>
          <w:color w:val="000000"/>
          <w:kern w:val="0"/>
          <w:szCs w:val="21"/>
          <w:highlight w:val="none"/>
        </w:rPr>
        <w:t>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01D1E53E">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b/>
          <w:bCs w:val="0"/>
          <w:i w:val="0"/>
          <w:iCs w:val="0"/>
          <w:caps w:val="0"/>
          <w:color w:val="333333"/>
          <w:spacing w:val="0"/>
          <w:sz w:val="21"/>
          <w:szCs w:val="21"/>
          <w:highlight w:val="none"/>
        </w:rPr>
      </w:pPr>
      <w:r>
        <w:rPr>
          <w:rFonts w:hint="eastAsia" w:ascii="宋体" w:hAnsi="宋体" w:cs="宋体"/>
          <w:color w:val="000000"/>
          <w:kern w:val="0"/>
          <w:sz w:val="21"/>
          <w:szCs w:val="21"/>
          <w:highlight w:val="none"/>
          <w:lang w:val="en-US" w:eastAsia="zh-CN"/>
        </w:rPr>
        <w:t>21.13</w:t>
      </w:r>
      <w:r>
        <w:rPr>
          <w:rFonts w:hint="eastAsia" w:ascii="宋体" w:hAnsi="宋体" w:cs="宋体"/>
          <w:b/>
          <w:color w:val="auto"/>
          <w:sz w:val="21"/>
          <w:szCs w:val="21"/>
          <w:highlight w:val="none"/>
          <w:shd w:val="clear" w:color="auto" w:fill="FFFFFF"/>
        </w:rPr>
        <w:t>根据</w:t>
      </w:r>
      <w:r>
        <w:rPr>
          <w:rFonts w:ascii="宋体" w:hAnsi="宋体"/>
          <w:b/>
          <w:bCs/>
          <w:color w:val="auto"/>
          <w:sz w:val="21"/>
          <w:szCs w:val="21"/>
          <w:highlight w:val="none"/>
          <w:shd w:val="clear" w:color="auto" w:fill="FFFFFF"/>
        </w:rPr>
        <w:t>《</w:t>
      </w:r>
      <w:r>
        <w:rPr>
          <w:rFonts w:hint="eastAsia" w:ascii="宋体" w:hAnsi="宋体" w:cs="宋体"/>
          <w:b/>
          <w:color w:val="auto"/>
          <w:sz w:val="21"/>
          <w:szCs w:val="21"/>
          <w:highlight w:val="none"/>
          <w:shd w:val="clear" w:color="auto" w:fill="FFFFFF"/>
        </w:rPr>
        <w:t>关于推动解决政府采购异常低价问题的通知</w:t>
      </w:r>
      <w:r>
        <w:rPr>
          <w:rFonts w:ascii="宋体" w:hAnsi="宋体"/>
          <w:b/>
          <w:bCs/>
          <w:color w:val="auto"/>
          <w:sz w:val="21"/>
          <w:szCs w:val="21"/>
          <w:highlight w:val="none"/>
          <w:shd w:val="clear" w:color="auto" w:fill="FFFFFF"/>
        </w:rPr>
        <w:t>》</w:t>
      </w:r>
      <w:r>
        <w:rPr>
          <w:rFonts w:hint="eastAsia" w:ascii="宋体" w:hAnsi="宋体"/>
          <w:b/>
          <w:bCs/>
          <w:color w:val="auto"/>
          <w:sz w:val="21"/>
          <w:szCs w:val="21"/>
          <w:highlight w:val="none"/>
          <w:shd w:val="clear" w:color="auto" w:fill="FFFFFF"/>
          <w:lang w:eastAsia="zh-CN"/>
        </w:rPr>
        <w:t>（</w:t>
      </w:r>
      <w:r>
        <w:rPr>
          <w:rFonts w:ascii="宋体" w:hAnsi="宋体"/>
          <w:b/>
          <w:bCs/>
          <w:color w:val="auto"/>
          <w:sz w:val="21"/>
          <w:szCs w:val="21"/>
          <w:highlight w:val="none"/>
          <w:shd w:val="clear" w:color="auto" w:fill="FFFFFF"/>
        </w:rPr>
        <w:t>财库〔2026〕2号</w:t>
      </w:r>
      <w:r>
        <w:rPr>
          <w:rFonts w:hint="eastAsia" w:ascii="宋体" w:hAnsi="宋体"/>
          <w:b/>
          <w:bCs/>
          <w:color w:val="auto"/>
          <w:sz w:val="21"/>
          <w:szCs w:val="21"/>
          <w:highlight w:val="none"/>
          <w:shd w:val="clear" w:color="auto" w:fill="FFFFFF"/>
          <w:lang w:eastAsia="zh-CN"/>
        </w:rPr>
        <w:t>）规定</w:t>
      </w:r>
      <w:r>
        <w:rPr>
          <w:rFonts w:hint="eastAsia" w:ascii="宋体" w:hAnsi="宋体" w:cs="Calibri"/>
          <w:b/>
          <w:bCs w:val="0"/>
          <w:color w:val="auto"/>
          <w:kern w:val="0"/>
          <w:sz w:val="21"/>
          <w:szCs w:val="21"/>
          <w:highlight w:val="none"/>
        </w:rPr>
        <w:t>，</w:t>
      </w:r>
      <w:r>
        <w:rPr>
          <w:rFonts w:hint="eastAsia" w:ascii="宋体" w:hAnsi="宋体" w:eastAsia="宋体" w:cs="宋体"/>
          <w:b/>
          <w:bCs w:val="0"/>
          <w:i w:val="0"/>
          <w:iCs w:val="0"/>
          <w:caps w:val="0"/>
          <w:color w:val="333333"/>
          <w:spacing w:val="0"/>
          <w:sz w:val="21"/>
          <w:szCs w:val="21"/>
          <w:highlight w:val="none"/>
          <w:shd w:val="clear" w:color="auto" w:fill="FFFFFF"/>
        </w:rPr>
        <w:t>政府采购评审中出现下列情形之一的，评审委员会应当启动异常低价投标（响应）审查程序： </w:t>
      </w:r>
    </w:p>
    <w:p w14:paraId="3F504AD9">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i w:val="0"/>
          <w:iCs w:val="0"/>
          <w:caps w:val="0"/>
          <w:color w:val="333333"/>
          <w:spacing w:val="0"/>
          <w:sz w:val="21"/>
          <w:szCs w:val="21"/>
          <w:highlight w:val="none"/>
        </w:rPr>
      </w:pPr>
      <w:r>
        <w:rPr>
          <w:rFonts w:hint="eastAsia" w:eastAsia="宋体" w:cs="宋体"/>
          <w:i w:val="0"/>
          <w:iCs w:val="0"/>
          <w:caps w:val="0"/>
          <w:color w:val="333333"/>
          <w:spacing w:val="0"/>
          <w:sz w:val="21"/>
          <w:szCs w:val="21"/>
          <w:highlight w:val="none"/>
          <w:shd w:val="clear" w:color="auto" w:fill="FFFFFF"/>
          <w:lang w:eastAsia="zh-CN"/>
        </w:rPr>
        <w:t>（</w:t>
      </w:r>
      <w:r>
        <w:rPr>
          <w:rFonts w:hint="eastAsia" w:eastAsia="宋体" w:cs="宋体"/>
          <w:i w:val="0"/>
          <w:iCs w:val="0"/>
          <w:caps w:val="0"/>
          <w:color w:val="333333"/>
          <w:spacing w:val="0"/>
          <w:sz w:val="21"/>
          <w:szCs w:val="21"/>
          <w:highlight w:val="none"/>
          <w:shd w:val="clear" w:color="auto" w:fill="FFFFFF"/>
          <w:lang w:val="en-US" w:eastAsia="zh-CN"/>
        </w:rPr>
        <w:t>1</w:t>
      </w:r>
      <w:r>
        <w:rPr>
          <w:rFonts w:hint="eastAsia"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投标（响应）报价低于全部通过符合性审查供应商投标（响应）报价平均值50%的，即投标（响应）报价&lt;全部通过符合性审查供应商投标（响应）报价平均值×50%； </w:t>
      </w:r>
    </w:p>
    <w:p w14:paraId="7E519FA2">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i w:val="0"/>
          <w:iCs w:val="0"/>
          <w:caps w:val="0"/>
          <w:color w:val="333333"/>
          <w:spacing w:val="0"/>
          <w:sz w:val="21"/>
          <w:szCs w:val="21"/>
          <w:highlight w:val="none"/>
        </w:rPr>
      </w:pPr>
      <w:r>
        <w:rPr>
          <w:rFonts w:hint="eastAsia" w:eastAsia="宋体" w:cs="宋体"/>
          <w:i w:val="0"/>
          <w:iCs w:val="0"/>
          <w:caps w:val="0"/>
          <w:color w:val="333333"/>
          <w:spacing w:val="0"/>
          <w:sz w:val="21"/>
          <w:szCs w:val="21"/>
          <w:highlight w:val="none"/>
          <w:shd w:val="clear" w:color="auto" w:fill="FFFFFF"/>
          <w:lang w:eastAsia="zh-CN"/>
        </w:rPr>
        <w:t>（</w:t>
      </w:r>
      <w:r>
        <w:rPr>
          <w:rFonts w:hint="eastAsia" w:eastAsia="宋体" w:cs="宋体"/>
          <w:i w:val="0"/>
          <w:iCs w:val="0"/>
          <w:caps w:val="0"/>
          <w:color w:val="333333"/>
          <w:spacing w:val="0"/>
          <w:sz w:val="21"/>
          <w:szCs w:val="21"/>
          <w:highlight w:val="none"/>
          <w:shd w:val="clear" w:color="auto" w:fill="FFFFFF"/>
          <w:lang w:val="en-US" w:eastAsia="zh-CN"/>
        </w:rPr>
        <w:t>2</w:t>
      </w:r>
      <w:r>
        <w:rPr>
          <w:rFonts w:hint="eastAsia"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投标（响应）报价低于通过符合性审查的次低报价供应商投标（响应）报价50%的，即投标（响应）报价&lt;通过符合性审查的次低报价供应商投标（响应）报价×50%； </w:t>
      </w:r>
    </w:p>
    <w:p w14:paraId="10423264">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i w:val="0"/>
          <w:iCs w:val="0"/>
          <w:caps w:val="0"/>
          <w:color w:val="333333"/>
          <w:spacing w:val="0"/>
          <w:sz w:val="21"/>
          <w:szCs w:val="21"/>
          <w:highlight w:val="none"/>
        </w:rPr>
      </w:pPr>
      <w:r>
        <w:rPr>
          <w:rFonts w:hint="eastAsia" w:eastAsia="宋体" w:cs="宋体"/>
          <w:i w:val="0"/>
          <w:iCs w:val="0"/>
          <w:caps w:val="0"/>
          <w:color w:val="333333"/>
          <w:spacing w:val="0"/>
          <w:sz w:val="21"/>
          <w:szCs w:val="21"/>
          <w:highlight w:val="none"/>
          <w:shd w:val="clear" w:color="auto" w:fill="FFFFFF"/>
          <w:lang w:eastAsia="zh-CN"/>
        </w:rPr>
        <w:t>（</w:t>
      </w:r>
      <w:r>
        <w:rPr>
          <w:rFonts w:hint="eastAsia" w:eastAsia="宋体" w:cs="宋体"/>
          <w:i w:val="0"/>
          <w:iCs w:val="0"/>
          <w:caps w:val="0"/>
          <w:color w:val="333333"/>
          <w:spacing w:val="0"/>
          <w:sz w:val="21"/>
          <w:szCs w:val="21"/>
          <w:highlight w:val="none"/>
          <w:shd w:val="clear" w:color="auto" w:fill="FFFFFF"/>
          <w:lang w:val="en-US" w:eastAsia="zh-CN"/>
        </w:rPr>
        <w:t>3</w:t>
      </w:r>
      <w:r>
        <w:rPr>
          <w:rFonts w:hint="eastAsia"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投标（响应）报价低于采购项目最高限价45%的，即投标（响应）报价&lt;采购项目最高限价×45%； </w:t>
      </w:r>
    </w:p>
    <w:p w14:paraId="01EBEB45">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i w:val="0"/>
          <w:iCs w:val="0"/>
          <w:caps w:val="0"/>
          <w:color w:val="333333"/>
          <w:spacing w:val="0"/>
          <w:sz w:val="21"/>
          <w:szCs w:val="21"/>
          <w:highlight w:val="none"/>
        </w:rPr>
      </w:pPr>
      <w:r>
        <w:rPr>
          <w:rFonts w:hint="eastAsia" w:eastAsia="宋体" w:cs="宋体"/>
          <w:i w:val="0"/>
          <w:iCs w:val="0"/>
          <w:caps w:val="0"/>
          <w:color w:val="333333"/>
          <w:spacing w:val="0"/>
          <w:sz w:val="21"/>
          <w:szCs w:val="21"/>
          <w:highlight w:val="none"/>
          <w:shd w:val="clear" w:color="auto" w:fill="FFFFFF"/>
          <w:lang w:eastAsia="zh-CN"/>
        </w:rPr>
        <w:t>（</w:t>
      </w:r>
      <w:r>
        <w:rPr>
          <w:rFonts w:hint="eastAsia" w:eastAsia="宋体" w:cs="宋体"/>
          <w:i w:val="0"/>
          <w:iCs w:val="0"/>
          <w:caps w:val="0"/>
          <w:color w:val="333333"/>
          <w:spacing w:val="0"/>
          <w:sz w:val="21"/>
          <w:szCs w:val="21"/>
          <w:highlight w:val="none"/>
          <w:shd w:val="clear" w:color="auto" w:fill="FFFFFF"/>
          <w:lang w:val="en-US" w:eastAsia="zh-CN"/>
        </w:rPr>
        <w:t>4</w:t>
      </w:r>
      <w:r>
        <w:rPr>
          <w:rFonts w:hint="eastAsia"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rPr>
        <w:t>评审委员会基于专业判断，认为供应商报价过低，有可能影响产品质量或者不能诚信履约的其他情形。 </w:t>
      </w:r>
    </w:p>
    <w:p w14:paraId="1B5C5458">
      <w:pPr>
        <w:spacing w:line="360" w:lineRule="auto"/>
        <w:ind w:firstLine="420" w:firstLineChars="200"/>
        <w:rPr>
          <w:rFonts w:hint="default" w:eastAsia="宋体"/>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color="auto" w:fill="FFFFFF"/>
        </w:rPr>
        <w:t>评审委员会启动异常低价投标（响应）审查后，属于前述第1项至第4项情形的，应当要求相关供应商</w:t>
      </w:r>
      <w:r>
        <w:rPr>
          <w:rFonts w:hint="eastAsia"/>
          <w:color w:val="auto"/>
          <w:szCs w:val="21"/>
          <w:highlight w:val="none"/>
        </w:rPr>
        <w:t>在评审委员会要求的时间内</w:t>
      </w:r>
      <w:r>
        <w:rPr>
          <w:rFonts w:hint="eastAsia" w:ascii="宋体" w:hAnsi="宋体" w:eastAsia="宋体" w:cs="宋体"/>
          <w:i w:val="0"/>
          <w:iCs w:val="0"/>
          <w:caps w:val="0"/>
          <w:color w:val="333333"/>
          <w:spacing w:val="0"/>
          <w:sz w:val="21"/>
          <w:szCs w:val="21"/>
          <w:highlight w:val="none"/>
          <w:shd w:val="clear" w:color="auto" w:fill="FFFFFF"/>
        </w:rPr>
        <w:t>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投标（响应）处理。</w:t>
      </w:r>
      <w:r>
        <w:rPr>
          <w:rFonts w:hint="eastAsia"/>
          <w:color w:val="auto"/>
          <w:szCs w:val="21"/>
          <w:highlight w:val="none"/>
        </w:rPr>
        <w:t> 异常低价投标（响应）审查的启动原因、审查意见和审查结果应当在评审报告中记录</w:t>
      </w:r>
      <w:r>
        <w:rPr>
          <w:rFonts w:hint="eastAsia"/>
          <w:color w:val="auto"/>
          <w:szCs w:val="21"/>
          <w:highlight w:val="none"/>
          <w:lang w:eastAsia="zh-CN"/>
        </w:rPr>
        <w:t>。</w:t>
      </w:r>
    </w:p>
    <w:p w14:paraId="40F5AA6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 xml:space="preserve">评审报告 </w:t>
      </w:r>
    </w:p>
    <w:p w14:paraId="7C4BDC21">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磋商小组应当从质量和服务均能满足磋商文件全部实质性响应要求的供应商中，按照最后综合得分由高到低的顺序提出 3 名以上（含 3 名）成交候选人，并编写评审报告。</w:t>
      </w:r>
    </w:p>
    <w:p w14:paraId="1FEAFFD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 xml:space="preserve">在评审过程中出现法律法规和磋商文件均没有明确规定的情形时，由磋商小组现场协商解决，协商 </w:t>
      </w:r>
    </w:p>
    <w:p w14:paraId="0E50D64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不一致的，由全体磋商小组投票表决，以得票率二分之一以上磋商小组成员的意见为准。 </w:t>
      </w:r>
    </w:p>
    <w:p w14:paraId="6B9DABD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 xml:space="preserve"> 采购代理机构发现磋商小组有明显的违规倾向或歧视现象，或不按评审办法进行，或其他不正常行 </w:t>
      </w:r>
    </w:p>
    <w:p w14:paraId="78BE6ABC">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为的，应当及时制止。如制止无效，应及时向桂林市政府采购监督管理机构报告。</w:t>
      </w:r>
    </w:p>
    <w:p w14:paraId="36DD1E63">
      <w:pPr>
        <w:spacing w:line="360" w:lineRule="auto"/>
        <w:ind w:firstLine="420" w:firstLineChars="200"/>
        <w:rPr>
          <w:rFonts w:hint="eastAsia" w:ascii="宋体" w:hAnsi="宋体" w:cs="宋体"/>
          <w:b/>
          <w:bCs/>
          <w:color w:val="000000"/>
          <w:highlight w:val="none"/>
        </w:rPr>
      </w:pPr>
      <w:r>
        <w:rPr>
          <w:rFonts w:hint="eastAsia" w:ascii="宋体" w:hAnsi="宋体" w:cs="宋体"/>
          <w:color w:val="000000"/>
          <w:szCs w:val="21"/>
          <w:highlight w:val="none"/>
        </w:rPr>
        <w:t>21.1</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本采购项目的评审依据为竞争性磋商文件和竞争性磋商响应文件，采用的评审方法为</w:t>
      </w:r>
      <w:r>
        <w:rPr>
          <w:rFonts w:hint="eastAsia" w:ascii="宋体" w:hAnsi="宋体" w:cs="宋体"/>
          <w:b/>
          <w:bCs/>
          <w:color w:val="000000"/>
          <w:szCs w:val="21"/>
          <w:highlight w:val="none"/>
        </w:rPr>
        <w:t>综合评分法。</w:t>
      </w:r>
    </w:p>
    <w:p w14:paraId="5A8B9C26">
      <w:pPr>
        <w:pStyle w:val="4"/>
        <w:spacing w:before="0" w:after="0" w:line="360" w:lineRule="auto"/>
        <w:ind w:firstLine="420" w:firstLineChars="200"/>
        <w:rPr>
          <w:rFonts w:hint="eastAsia" w:ascii="宋体" w:hAnsi="宋体" w:cs="宋体"/>
          <w:color w:val="000000"/>
          <w:sz w:val="21"/>
          <w:szCs w:val="21"/>
          <w:highlight w:val="none"/>
        </w:rPr>
      </w:pPr>
      <w:bookmarkStart w:id="274" w:name="_Toc26487"/>
      <w:bookmarkStart w:id="275" w:name="_Toc21284"/>
      <w:bookmarkStart w:id="276" w:name="_Toc18638"/>
      <w:bookmarkStart w:id="277" w:name="_Toc27303"/>
      <w:bookmarkStart w:id="278" w:name="_Toc28069"/>
      <w:bookmarkStart w:id="279" w:name="_Toc32470"/>
      <w:bookmarkStart w:id="280" w:name="_Toc17505"/>
      <w:r>
        <w:rPr>
          <w:rFonts w:hint="eastAsia" w:ascii="宋体" w:hAnsi="宋体" w:cs="宋体"/>
          <w:color w:val="000000"/>
          <w:sz w:val="21"/>
          <w:szCs w:val="21"/>
          <w:highlight w:val="none"/>
        </w:rPr>
        <w:t>22. 确定成交供应商</w:t>
      </w:r>
      <w:bookmarkEnd w:id="274"/>
      <w:bookmarkEnd w:id="275"/>
      <w:bookmarkEnd w:id="276"/>
      <w:bookmarkEnd w:id="277"/>
      <w:bookmarkEnd w:id="278"/>
      <w:bookmarkEnd w:id="279"/>
      <w:bookmarkEnd w:id="280"/>
    </w:p>
    <w:p w14:paraId="3CF24F50">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14:paraId="0DABC12D">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22.2采购单位应当确定磋商小组推荐排名第一的成交候选人为成交供应商。</w:t>
      </w:r>
    </w:p>
    <w:p w14:paraId="24DF1B39">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14:paraId="79157BA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22.4排名第二的成交候选人因前款规定的同样原因不能签订合同的，采购单位可以确定排名第三的成交候选人为成交供应商。</w:t>
      </w:r>
    </w:p>
    <w:p w14:paraId="68441E08">
      <w:pPr>
        <w:pStyle w:val="4"/>
        <w:spacing w:before="0" w:after="0" w:line="360" w:lineRule="auto"/>
        <w:ind w:firstLine="420" w:firstLineChars="200"/>
        <w:rPr>
          <w:rFonts w:hint="eastAsia" w:ascii="宋体" w:hAnsi="宋体" w:cs="宋体"/>
          <w:color w:val="000000"/>
          <w:sz w:val="21"/>
          <w:szCs w:val="21"/>
          <w:highlight w:val="none"/>
        </w:rPr>
      </w:pPr>
      <w:bookmarkStart w:id="281" w:name="_Toc10691"/>
      <w:bookmarkStart w:id="282" w:name="_Toc13379"/>
      <w:bookmarkStart w:id="283" w:name="_Toc26064"/>
      <w:bookmarkStart w:id="284" w:name="_Toc18067"/>
      <w:bookmarkStart w:id="285" w:name="_Toc2766"/>
      <w:bookmarkStart w:id="286" w:name="_Toc21715"/>
      <w:bookmarkStart w:id="287" w:name="_Toc9515"/>
      <w:r>
        <w:rPr>
          <w:rFonts w:hint="eastAsia" w:ascii="宋体" w:hAnsi="宋体" w:cs="宋体"/>
          <w:color w:val="000000"/>
          <w:sz w:val="21"/>
          <w:szCs w:val="21"/>
          <w:highlight w:val="none"/>
        </w:rPr>
        <w:t>23. 属于下列情况之一者，响应文件无效</w:t>
      </w:r>
      <w:bookmarkEnd w:id="281"/>
      <w:bookmarkEnd w:id="282"/>
      <w:bookmarkEnd w:id="283"/>
      <w:bookmarkEnd w:id="284"/>
      <w:bookmarkEnd w:id="285"/>
      <w:bookmarkEnd w:id="286"/>
      <w:bookmarkEnd w:id="287"/>
    </w:p>
    <w:p w14:paraId="0981049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（1）未按磋商文件规定完整线上提交响应文件或未按规定要求线上签字、签章的；</w:t>
      </w:r>
    </w:p>
    <w:p w14:paraId="52D34AC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（2）不具备磋商文件规定的资格要求的；</w:t>
      </w:r>
    </w:p>
    <w:p w14:paraId="51182D1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（3）响应文件未按磋商文件的内容和要求编制，或提供虚假材料的；</w:t>
      </w:r>
    </w:p>
    <w:p w14:paraId="785ECB6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（4）响应文件有效期、交货时间、免费保修期（升级、维护）期/维护期、售后服务不能满足磋商文件要求的；</w:t>
      </w:r>
    </w:p>
    <w:p w14:paraId="706FD7B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（5）供应商未就“采购需求”中的所有内容作完整唯一报价的，或报价超出采购预算总金额的；</w:t>
      </w:r>
    </w:p>
    <w:p w14:paraId="5FD2DC8E">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（6）未在磋商小组规定的时间内提交响应文件(包括最后报价)的；</w:t>
      </w:r>
    </w:p>
    <w:p w14:paraId="7B3ED49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（7）超越了按照法律法规规定必须获得行政许可或者行政审批的经营范围的；</w:t>
      </w:r>
    </w:p>
    <w:p w14:paraId="410218C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（8）未满足磋商文件实质性要求的或者响应文件有采购人不能接受的附加条件的；</w:t>
      </w:r>
    </w:p>
    <w:p w14:paraId="6E74CB97">
      <w:pPr>
        <w:spacing w:line="360"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（9）响应文件实质性要求未做变动，供应商最后报价高于第一次报价的；</w:t>
      </w:r>
    </w:p>
    <w:p w14:paraId="7D52AB26">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（10）不符合法律、法规和磋商文件规定的其他实质性要求和条件的。</w:t>
      </w:r>
    </w:p>
    <w:p w14:paraId="11D614CC">
      <w:pPr>
        <w:spacing w:line="360" w:lineRule="auto"/>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供应商有下列情形之一的视为供应商相互串通磋商，响应文件将被视为无效</w:t>
      </w:r>
    </w:p>
    <w:p w14:paraId="671FE14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（1）不同供应商的响应文件由同一单位或者个人编制；或不同供应商报名的IP地址一致的；</w:t>
      </w:r>
    </w:p>
    <w:p w14:paraId="0924E3D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（2）不同供应商委托同一单位或者个人办理磋商事宜；</w:t>
      </w:r>
    </w:p>
    <w:p w14:paraId="7423482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（3）不同的供应商的响应文件载明的项目管理员为同一个人；</w:t>
      </w:r>
    </w:p>
    <w:p w14:paraId="77C45F84">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（4）不同供应商的响应文件异常一致或竞标报价呈规律性差异；</w:t>
      </w:r>
    </w:p>
    <w:p w14:paraId="50F2110F">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（5）不同供应商的响应文件相互混编；</w:t>
      </w:r>
    </w:p>
    <w:p w14:paraId="6C6C4B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（6）不同供应商的磋商保证金从同一单位或者个人账户转出。</w:t>
      </w:r>
    </w:p>
    <w:p w14:paraId="27F0A554">
      <w:pPr>
        <w:pStyle w:val="4"/>
        <w:spacing w:before="0" w:after="0" w:line="360" w:lineRule="auto"/>
        <w:ind w:firstLine="420" w:firstLineChars="200"/>
        <w:rPr>
          <w:rFonts w:hint="eastAsia" w:ascii="宋体" w:hAnsi="宋体" w:cs="宋体"/>
          <w:color w:val="000000"/>
          <w:sz w:val="21"/>
          <w:szCs w:val="21"/>
          <w:highlight w:val="none"/>
        </w:rPr>
      </w:pPr>
      <w:bookmarkStart w:id="288" w:name="_Toc23491"/>
      <w:bookmarkStart w:id="289" w:name="_Toc5714"/>
      <w:bookmarkStart w:id="290" w:name="_Toc26236"/>
      <w:bookmarkStart w:id="291" w:name="_Toc30193"/>
      <w:bookmarkStart w:id="292" w:name="_Toc20770"/>
      <w:bookmarkStart w:id="293" w:name="_Toc16778"/>
      <w:bookmarkStart w:id="294" w:name="_Toc21550"/>
      <w:r>
        <w:rPr>
          <w:rFonts w:hint="eastAsia" w:ascii="宋体" w:hAnsi="宋体" w:cs="宋体"/>
          <w:color w:val="000000"/>
          <w:sz w:val="21"/>
          <w:szCs w:val="21"/>
          <w:highlight w:val="none"/>
        </w:rPr>
        <w:t>24. 出现下列情形之一的，采购人或者采购代理机构应当终止竞争性磋商采购活动，发布项目终止公告并说明原因，重新开展采购活动</w:t>
      </w:r>
      <w:bookmarkEnd w:id="288"/>
      <w:bookmarkEnd w:id="289"/>
      <w:bookmarkEnd w:id="290"/>
      <w:bookmarkEnd w:id="291"/>
      <w:bookmarkEnd w:id="292"/>
      <w:bookmarkEnd w:id="293"/>
      <w:bookmarkEnd w:id="294"/>
    </w:p>
    <w:p w14:paraId="029CC99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（1）因情况变化，不再符合规定的竞争性磋商采购方式适用情形的；</w:t>
      </w:r>
    </w:p>
    <w:p w14:paraId="2BEC769C">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（2）出现影响采购公正的违法、违规行为的； </w:t>
      </w:r>
    </w:p>
    <w:p w14:paraId="3C1107DE">
      <w:pPr>
        <w:spacing w:line="360" w:lineRule="auto"/>
        <w:ind w:firstLine="420" w:firstLineChars="200"/>
        <w:rPr>
          <w:rFonts w:hint="eastAsia" w:ascii="宋体" w:hAnsi="宋体" w:cs="宋体"/>
          <w:b/>
          <w:bCs/>
          <w:color w:val="000000"/>
          <w:szCs w:val="21"/>
          <w:highlight w:val="none"/>
        </w:rPr>
      </w:pPr>
      <w:r>
        <w:rPr>
          <w:rFonts w:hint="eastAsia" w:ascii="宋体" w:hAnsi="宋体" w:cs="宋体"/>
          <w:color w:val="000000"/>
          <w:szCs w:val="21"/>
          <w:highlight w:val="none"/>
        </w:rPr>
        <w:t>（3）在采购过程中符合竞争要求的供应商或者报价未超过采购预算的供应商不足3家的。</w:t>
      </w:r>
      <w:r>
        <w:rPr>
          <w:rFonts w:hint="eastAsia" w:ascii="宋体" w:hAnsi="宋体" w:cs="宋体"/>
          <w:b/>
          <w:bCs/>
          <w:color w:val="000000"/>
          <w:szCs w:val="21"/>
          <w:highlight w:val="none"/>
        </w:rPr>
        <w:t xml:space="preserve">（除财库〔2014〕214 号《政府采购竞争性磋商采购方式管理暂行办法》第二十一条第三款规定的情形外） </w:t>
      </w:r>
    </w:p>
    <w:p w14:paraId="4EF595CF">
      <w:pPr>
        <w:pStyle w:val="4"/>
        <w:spacing w:before="0" w:after="0" w:line="360" w:lineRule="auto"/>
        <w:ind w:firstLine="420" w:firstLineChars="200"/>
        <w:rPr>
          <w:rFonts w:hint="eastAsia" w:ascii="宋体" w:hAnsi="宋体" w:cs="宋体"/>
          <w:color w:val="000000"/>
          <w:sz w:val="21"/>
          <w:szCs w:val="21"/>
          <w:highlight w:val="none"/>
        </w:rPr>
      </w:pPr>
      <w:bookmarkStart w:id="295" w:name="_Toc32767"/>
      <w:bookmarkStart w:id="296" w:name="_Toc6546"/>
      <w:bookmarkStart w:id="297" w:name="_Toc13861"/>
      <w:bookmarkStart w:id="298" w:name="_Toc2842"/>
      <w:bookmarkStart w:id="299" w:name="_Toc10802"/>
      <w:bookmarkStart w:id="300" w:name="_Toc19105"/>
      <w:bookmarkStart w:id="301" w:name="_Toc32461"/>
      <w:r>
        <w:rPr>
          <w:rFonts w:hint="eastAsia" w:ascii="宋体" w:hAnsi="宋体" w:cs="宋体"/>
          <w:color w:val="000000"/>
          <w:sz w:val="21"/>
          <w:szCs w:val="21"/>
          <w:highlight w:val="none"/>
        </w:rPr>
        <w:t>25. 磋商过程的监控</w:t>
      </w:r>
      <w:bookmarkEnd w:id="295"/>
      <w:bookmarkEnd w:id="296"/>
      <w:bookmarkEnd w:id="297"/>
      <w:bookmarkEnd w:id="298"/>
      <w:bookmarkEnd w:id="299"/>
      <w:bookmarkEnd w:id="300"/>
      <w:bookmarkEnd w:id="301"/>
    </w:p>
    <w:p w14:paraId="0812755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本项目磋商过程实行全程录音、录像监控，供应商在磋商过程中所进行的试图影响磋商结果的不公正活动，可能导致其磋商被拒绝。</w:t>
      </w:r>
    </w:p>
    <w:p w14:paraId="15B13DEE">
      <w:pPr>
        <w:pStyle w:val="4"/>
        <w:numPr>
          <w:ilvl w:val="0"/>
          <w:numId w:val="2"/>
        </w:numPr>
        <w:spacing w:before="0" w:after="0" w:line="360" w:lineRule="auto"/>
        <w:ind w:firstLine="420" w:firstLineChars="200"/>
        <w:rPr>
          <w:rFonts w:hint="eastAsia" w:ascii="宋体" w:hAnsi="宋体" w:cs="宋体"/>
          <w:color w:val="000000"/>
          <w:sz w:val="21"/>
          <w:szCs w:val="21"/>
          <w:highlight w:val="none"/>
        </w:rPr>
      </w:pPr>
      <w:bookmarkStart w:id="302" w:name="_Toc23523"/>
      <w:bookmarkStart w:id="303" w:name="_Toc26652"/>
      <w:bookmarkStart w:id="304" w:name="_Toc32457"/>
      <w:bookmarkStart w:id="305" w:name="_Toc28675"/>
      <w:bookmarkStart w:id="306" w:name="_Toc644"/>
      <w:bookmarkStart w:id="307" w:name="_Toc14787"/>
      <w:bookmarkStart w:id="308" w:name="_Toc24538"/>
      <w:r>
        <w:rPr>
          <w:rFonts w:hint="eastAsia" w:ascii="宋体" w:hAnsi="宋体" w:cs="宋体"/>
          <w:color w:val="000000"/>
          <w:sz w:val="21"/>
          <w:szCs w:val="21"/>
          <w:highlight w:val="none"/>
        </w:rPr>
        <w:t>信用查询</w:t>
      </w:r>
      <w:bookmarkEnd w:id="302"/>
      <w:bookmarkEnd w:id="303"/>
      <w:bookmarkEnd w:id="304"/>
      <w:bookmarkEnd w:id="305"/>
      <w:bookmarkEnd w:id="306"/>
      <w:bookmarkEnd w:id="307"/>
      <w:bookmarkEnd w:id="308"/>
    </w:p>
    <w:p w14:paraId="430B0832">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根据《关于做好政府采购有关信用主体标识码登记及在政府采购活动中查询使用信用记录有关问题的通知》（桂财采〔2016〕37号</w:t>
      </w:r>
      <w:r>
        <w:rPr>
          <w:rFonts w:hint="eastAsia"/>
          <w:highlight w:val="none"/>
        </w:rPr>
        <w:t>）</w:t>
      </w:r>
      <w:r>
        <w:rPr>
          <w:rFonts w:hint="eastAsia" w:ascii="宋体" w:hAnsi="宋体" w:cs="宋体"/>
          <w:color w:val="000000"/>
          <w:szCs w:val="21"/>
          <w:highlight w:val="none"/>
        </w:rPr>
        <w:t>，采购代理机构对成交人的成交资格进行信用查询：</w:t>
      </w:r>
    </w:p>
    <w:p w14:paraId="6FDAD8B8">
      <w:pPr>
        <w:spacing w:line="360" w:lineRule="auto"/>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（1）查询渠道：“信用中国”网站(www.creditchina.gov.cn)、中国政府采购网(www.ccgp.gov.cn)等；</w:t>
      </w:r>
    </w:p>
    <w:p w14:paraId="0E892603">
      <w:pPr>
        <w:spacing w:line="360" w:lineRule="auto"/>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（2）查询时间：成交通知书发出前；</w:t>
      </w:r>
    </w:p>
    <w:p w14:paraId="4FCAA00B">
      <w:pPr>
        <w:spacing w:line="360" w:lineRule="auto"/>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（3）信用信息查询记录和证据留存方式：在查询网站中直接打印查询记录，打印材料作为采购活动资料保存。</w:t>
      </w:r>
    </w:p>
    <w:p w14:paraId="7E60B172">
      <w:pPr>
        <w:spacing w:line="360" w:lineRule="auto"/>
        <w:ind w:firstLine="210" w:firstLineChars="100"/>
        <w:rPr>
          <w:rFonts w:hint="eastAsia" w:ascii="宋体" w:hAnsi="宋体" w:cs="宋体"/>
          <w:color w:val="000000"/>
          <w:szCs w:val="21"/>
          <w:highlight w:val="none"/>
        </w:rPr>
      </w:pPr>
      <w:r>
        <w:rPr>
          <w:rFonts w:hint="eastAsia" w:ascii="宋体" w:hAnsi="宋体" w:cs="宋体"/>
          <w:color w:val="000000"/>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14:paraId="7F1E3D22">
      <w:pPr>
        <w:spacing w:line="288"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C1C7640">
      <w:pPr>
        <w:pStyle w:val="4"/>
        <w:spacing w:before="0" w:after="0" w:line="288" w:lineRule="auto"/>
        <w:ind w:firstLine="420" w:firstLineChars="200"/>
        <w:rPr>
          <w:rFonts w:hint="eastAsia" w:ascii="宋体" w:hAnsi="宋体" w:cs="宋体"/>
          <w:color w:val="000000"/>
          <w:sz w:val="21"/>
          <w:szCs w:val="21"/>
          <w:highlight w:val="none"/>
        </w:rPr>
      </w:pPr>
      <w:bookmarkStart w:id="309" w:name="_Toc22029"/>
      <w:bookmarkStart w:id="310" w:name="_Toc6760"/>
      <w:bookmarkStart w:id="311" w:name="_Toc25627"/>
      <w:bookmarkStart w:id="312" w:name="_Toc778"/>
      <w:bookmarkStart w:id="313" w:name="_Toc13282"/>
      <w:bookmarkStart w:id="314" w:name="_Toc9438"/>
      <w:bookmarkStart w:id="315" w:name="_Toc12027"/>
      <w:r>
        <w:rPr>
          <w:rFonts w:hint="eastAsia" w:ascii="宋体" w:hAnsi="宋体" w:cs="宋体"/>
          <w:color w:val="000000"/>
          <w:sz w:val="21"/>
          <w:szCs w:val="21"/>
          <w:highlight w:val="none"/>
        </w:rPr>
        <w:t>27. 成交结果公告及成交通知书</w:t>
      </w:r>
      <w:bookmarkEnd w:id="309"/>
      <w:bookmarkEnd w:id="310"/>
      <w:bookmarkEnd w:id="311"/>
      <w:bookmarkEnd w:id="312"/>
      <w:bookmarkEnd w:id="313"/>
      <w:bookmarkEnd w:id="314"/>
      <w:bookmarkEnd w:id="315"/>
    </w:p>
    <w:p w14:paraId="106C756A">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030EA208">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27.2 成交公告发布的同时，采购代理机构在线向成交供应商发出电子成交通知书。</w:t>
      </w:r>
    </w:p>
    <w:p w14:paraId="4F5385A5">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27.3 采购代理机构无义务向未成交的供应商解释未成交原因和退还响应文件。</w:t>
      </w:r>
    </w:p>
    <w:p w14:paraId="039029F0">
      <w:pPr>
        <w:pStyle w:val="3"/>
        <w:spacing w:line="288" w:lineRule="auto"/>
        <w:jc w:val="center"/>
        <w:rPr>
          <w:rFonts w:hint="eastAsia" w:ascii="宋体" w:hAnsi="宋体" w:cs="宋体"/>
          <w:b/>
          <w:bCs w:val="0"/>
          <w:szCs w:val="28"/>
          <w:highlight w:val="none"/>
        </w:rPr>
      </w:pPr>
      <w:bookmarkStart w:id="316" w:name="_Toc31668"/>
      <w:bookmarkStart w:id="317" w:name="_Toc25593"/>
      <w:bookmarkStart w:id="318" w:name="_Toc3941"/>
      <w:bookmarkStart w:id="319" w:name="_Toc811"/>
      <w:bookmarkStart w:id="320" w:name="_Toc19479"/>
      <w:bookmarkStart w:id="321" w:name="_Toc2871"/>
      <w:bookmarkStart w:id="322" w:name="_Toc4030"/>
      <w:r>
        <w:rPr>
          <w:rFonts w:hint="eastAsia" w:ascii="宋体" w:hAnsi="宋体" w:cs="宋体"/>
          <w:b/>
          <w:bCs w:val="0"/>
          <w:szCs w:val="28"/>
          <w:highlight w:val="none"/>
        </w:rPr>
        <w:t>五、</w:t>
      </w:r>
      <w:r>
        <w:rPr>
          <w:rFonts w:hint="eastAsia" w:ascii="宋体" w:hAnsi="宋体" w:cs="宋体"/>
          <w:b/>
          <w:szCs w:val="28"/>
          <w:highlight w:val="none"/>
        </w:rPr>
        <w:t>履约保证金及</w:t>
      </w:r>
      <w:r>
        <w:rPr>
          <w:rFonts w:hint="eastAsia" w:ascii="宋体" w:hAnsi="宋体" w:cs="宋体"/>
          <w:b/>
          <w:bCs w:val="0"/>
          <w:szCs w:val="28"/>
          <w:highlight w:val="none"/>
        </w:rPr>
        <w:t>签订合同</w:t>
      </w:r>
      <w:bookmarkEnd w:id="316"/>
      <w:bookmarkEnd w:id="317"/>
      <w:bookmarkEnd w:id="318"/>
      <w:bookmarkEnd w:id="319"/>
      <w:bookmarkEnd w:id="320"/>
      <w:bookmarkEnd w:id="321"/>
      <w:bookmarkEnd w:id="322"/>
    </w:p>
    <w:p w14:paraId="0DD8B098">
      <w:pPr>
        <w:pStyle w:val="4"/>
        <w:spacing w:before="0" w:after="0" w:line="288" w:lineRule="auto"/>
        <w:ind w:firstLine="420" w:firstLineChars="200"/>
        <w:rPr>
          <w:rFonts w:hint="eastAsia" w:ascii="宋体" w:hAnsi="宋体" w:cs="宋体"/>
          <w:highlight w:val="none"/>
        </w:rPr>
      </w:pPr>
      <w:bookmarkStart w:id="323" w:name="_Toc28885"/>
      <w:bookmarkStart w:id="324" w:name="_Toc3958"/>
      <w:bookmarkStart w:id="325" w:name="_Toc5278"/>
      <w:bookmarkStart w:id="326" w:name="_Toc15713"/>
      <w:bookmarkStart w:id="327" w:name="_Toc17772"/>
      <w:bookmarkStart w:id="328" w:name="_Toc2100"/>
      <w:bookmarkStart w:id="329" w:name="_Toc26520"/>
      <w:r>
        <w:rPr>
          <w:rFonts w:hint="eastAsia" w:ascii="宋体" w:hAnsi="宋体" w:cs="宋体"/>
          <w:sz w:val="21"/>
          <w:szCs w:val="21"/>
          <w:highlight w:val="none"/>
        </w:rPr>
        <w:t>28. 履约保证金</w:t>
      </w:r>
      <w:bookmarkEnd w:id="323"/>
      <w:bookmarkEnd w:id="324"/>
      <w:bookmarkEnd w:id="325"/>
      <w:bookmarkEnd w:id="326"/>
      <w:bookmarkEnd w:id="327"/>
      <w:bookmarkEnd w:id="328"/>
      <w:bookmarkEnd w:id="329"/>
    </w:p>
    <w:p w14:paraId="4A4C2F83">
      <w:pPr>
        <w:pStyle w:val="4"/>
        <w:spacing w:before="0" w:after="0" w:line="288" w:lineRule="auto"/>
        <w:ind w:firstLine="420" w:firstLineChars="200"/>
        <w:rPr>
          <w:rFonts w:hint="eastAsia" w:ascii="宋体" w:hAnsi="宋体" w:cs="宋体"/>
          <w:bCs/>
          <w:kern w:val="2"/>
          <w:sz w:val="21"/>
          <w:szCs w:val="21"/>
          <w:highlight w:val="none"/>
          <w:lang w:val="en-US" w:eastAsia="zh-CN"/>
        </w:rPr>
      </w:pPr>
      <w:bookmarkStart w:id="330" w:name="_Toc16465"/>
      <w:bookmarkStart w:id="331" w:name="_Toc31066"/>
      <w:bookmarkStart w:id="332" w:name="_Toc11346"/>
      <w:bookmarkStart w:id="333" w:name="_Toc1552"/>
      <w:bookmarkStart w:id="334" w:name="_Toc3208"/>
      <w:bookmarkStart w:id="335" w:name="_Toc1023"/>
      <w:bookmarkStart w:id="336" w:name="_Toc4956"/>
      <w:r>
        <w:rPr>
          <w:rFonts w:hint="eastAsia" w:ascii="宋体" w:hAnsi="宋体" w:cs="宋体"/>
          <w:bCs/>
          <w:kern w:val="2"/>
          <w:sz w:val="21"/>
          <w:szCs w:val="21"/>
          <w:highlight w:val="none"/>
          <w:lang w:val="en-US" w:eastAsia="zh-CN"/>
        </w:rPr>
        <w:t>本项目无需缴纳履约保证金。</w:t>
      </w:r>
      <w:bookmarkEnd w:id="330"/>
      <w:bookmarkEnd w:id="331"/>
      <w:bookmarkEnd w:id="332"/>
      <w:bookmarkEnd w:id="333"/>
      <w:bookmarkEnd w:id="334"/>
    </w:p>
    <w:p w14:paraId="50C10E86">
      <w:pPr>
        <w:pStyle w:val="4"/>
        <w:spacing w:before="0" w:after="0" w:line="288" w:lineRule="auto"/>
        <w:ind w:firstLine="420" w:firstLineChars="200"/>
        <w:rPr>
          <w:rFonts w:hint="eastAsia" w:ascii="宋体" w:hAnsi="宋体" w:cs="宋体"/>
          <w:sz w:val="21"/>
          <w:szCs w:val="21"/>
          <w:highlight w:val="none"/>
        </w:rPr>
      </w:pPr>
      <w:bookmarkStart w:id="337" w:name="_Toc22457"/>
      <w:bookmarkStart w:id="338" w:name="_Toc3463"/>
      <w:bookmarkStart w:id="339" w:name="_Toc23909"/>
      <w:bookmarkStart w:id="340" w:name="_Toc1966"/>
      <w:bookmarkStart w:id="341" w:name="_Toc14283"/>
      <w:r>
        <w:rPr>
          <w:rFonts w:hint="eastAsia" w:ascii="宋体" w:hAnsi="宋体" w:cs="宋体"/>
          <w:sz w:val="21"/>
          <w:szCs w:val="21"/>
          <w:highlight w:val="none"/>
        </w:rPr>
        <w:t>29. 签订合同</w:t>
      </w:r>
      <w:bookmarkEnd w:id="335"/>
      <w:bookmarkEnd w:id="336"/>
      <w:bookmarkEnd w:id="337"/>
      <w:bookmarkEnd w:id="338"/>
      <w:bookmarkEnd w:id="339"/>
      <w:bookmarkEnd w:id="340"/>
      <w:bookmarkEnd w:id="341"/>
    </w:p>
    <w:p w14:paraId="2BE1796A">
      <w:pPr>
        <w:spacing w:line="288" w:lineRule="auto"/>
        <w:ind w:firstLine="420" w:firstLineChars="200"/>
        <w:rPr>
          <w:rFonts w:hint="eastAsia" w:ascii="宋体" w:hAnsi="宋体" w:cs="宋体"/>
          <w:b/>
          <w:bCs/>
          <w:szCs w:val="21"/>
          <w:highlight w:val="none"/>
        </w:rPr>
      </w:pPr>
      <w:r>
        <w:rPr>
          <w:rFonts w:hint="eastAsia" w:ascii="宋体" w:hAnsi="宋体" w:cs="宋体"/>
          <w:b/>
          <w:bCs/>
          <w:szCs w:val="21"/>
          <w:highlight w:val="none"/>
        </w:rPr>
        <w:t>29.1 签订合同时间：成交通知书发出之日起八个工作日内签订合同。成交供应商收到成交通知书后，应按规定与采购人在“广西政府采购云平台”上在线签订电子合同。</w:t>
      </w:r>
    </w:p>
    <w:p w14:paraId="300B6643">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14:paraId="10E3EDE7">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（1）成交后不与采购人签订合同的（不可抗力除外）；</w:t>
      </w:r>
    </w:p>
    <w:p w14:paraId="57D0D42C">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（2）将成交项目转让给他人，或者在响应文件中未说明，且未经采购人同意，将成交项目分包给他人的；</w:t>
      </w:r>
    </w:p>
    <w:p w14:paraId="3A77A9BC">
      <w:pPr>
        <w:spacing w:line="288"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（3）拒绝履行合同义务的。</w:t>
      </w:r>
    </w:p>
    <w:p w14:paraId="2F388E39">
      <w:pPr>
        <w:spacing w:line="288" w:lineRule="auto"/>
        <w:ind w:firstLine="420" w:firstLineChars="200"/>
        <w:rPr>
          <w:rFonts w:hint="eastAsia" w:ascii="宋体" w:hAnsi="宋体" w:cs="宋体"/>
          <w:color w:val="000000"/>
          <w:highlight w:val="none"/>
        </w:rPr>
      </w:pPr>
      <w:r>
        <w:rPr>
          <w:rFonts w:hint="eastAsia" w:ascii="宋体" w:hAnsi="宋体" w:cs="宋体"/>
          <w:color w:val="000000"/>
          <w:szCs w:val="21"/>
          <w:highlight w:val="none"/>
        </w:rPr>
        <w:t>29.3 合同备案存档：</w:t>
      </w:r>
      <w:r>
        <w:rPr>
          <w:rFonts w:hint="eastAsia" w:ascii="宋体" w:hAnsi="宋体" w:cs="宋体"/>
          <w:color w:val="000000"/>
          <w:highlight w:val="none"/>
        </w:rPr>
        <w:t>政府采购合同双方自签订之日起将自动存档于“广西政府采购云平台”上，采购人于合同签订之日起七个工作日内将一份合同原件送本级财政部门备案。</w:t>
      </w:r>
    </w:p>
    <w:p w14:paraId="19A5BA62">
      <w:pPr>
        <w:pStyle w:val="3"/>
        <w:spacing w:line="288" w:lineRule="auto"/>
        <w:jc w:val="center"/>
        <w:rPr>
          <w:rFonts w:hint="eastAsia" w:ascii="宋体" w:hAnsi="宋体" w:cs="宋体"/>
          <w:b/>
          <w:bCs w:val="0"/>
          <w:szCs w:val="28"/>
          <w:highlight w:val="none"/>
        </w:rPr>
      </w:pPr>
      <w:bookmarkStart w:id="342" w:name="_Toc1012"/>
      <w:bookmarkStart w:id="343" w:name="_Toc8938"/>
      <w:bookmarkStart w:id="344" w:name="_Toc28350"/>
      <w:bookmarkStart w:id="345" w:name="_Toc24170"/>
      <w:bookmarkStart w:id="346" w:name="_Toc16348"/>
      <w:bookmarkStart w:id="347" w:name="_Toc18373"/>
      <w:bookmarkStart w:id="348" w:name="_Toc17477"/>
      <w:r>
        <w:rPr>
          <w:rFonts w:hint="eastAsia" w:ascii="宋体" w:hAnsi="宋体" w:cs="宋体"/>
          <w:b/>
          <w:bCs w:val="0"/>
          <w:szCs w:val="28"/>
          <w:highlight w:val="none"/>
        </w:rPr>
        <w:t>六、其他事项</w:t>
      </w:r>
      <w:bookmarkEnd w:id="342"/>
      <w:bookmarkEnd w:id="343"/>
      <w:bookmarkEnd w:id="344"/>
      <w:bookmarkEnd w:id="345"/>
      <w:bookmarkEnd w:id="346"/>
      <w:bookmarkEnd w:id="347"/>
      <w:bookmarkEnd w:id="348"/>
    </w:p>
    <w:p w14:paraId="3E6FF444">
      <w:pPr>
        <w:pStyle w:val="4"/>
        <w:spacing w:before="0" w:after="0" w:line="288" w:lineRule="auto"/>
        <w:ind w:firstLine="420" w:firstLineChars="200"/>
        <w:rPr>
          <w:rFonts w:hint="eastAsia" w:ascii="宋体" w:hAnsi="宋体" w:cs="宋体"/>
          <w:color w:val="000000"/>
          <w:sz w:val="21"/>
          <w:szCs w:val="21"/>
          <w:highlight w:val="none"/>
        </w:rPr>
      </w:pPr>
      <w:bookmarkStart w:id="349" w:name="_Toc3293"/>
      <w:bookmarkStart w:id="350" w:name="_Toc28647"/>
      <w:bookmarkStart w:id="351" w:name="_Toc7969"/>
      <w:bookmarkStart w:id="352" w:name="_Toc24783"/>
      <w:bookmarkStart w:id="353" w:name="_Toc2872"/>
      <w:bookmarkStart w:id="354" w:name="_Toc8037"/>
      <w:bookmarkStart w:id="355" w:name="_Toc24771"/>
      <w:r>
        <w:rPr>
          <w:rFonts w:hint="eastAsia" w:ascii="宋体" w:hAnsi="宋体" w:cs="宋体"/>
          <w:color w:val="000000"/>
          <w:sz w:val="21"/>
          <w:szCs w:val="21"/>
          <w:highlight w:val="none"/>
        </w:rPr>
        <w:t>30. 采购代理服务费</w:t>
      </w:r>
      <w:bookmarkEnd w:id="349"/>
      <w:bookmarkEnd w:id="350"/>
      <w:bookmarkEnd w:id="351"/>
      <w:bookmarkEnd w:id="352"/>
      <w:bookmarkEnd w:id="353"/>
      <w:bookmarkEnd w:id="354"/>
      <w:bookmarkEnd w:id="355"/>
    </w:p>
    <w:p w14:paraId="1206E8DD">
      <w:pPr>
        <w:spacing w:line="288" w:lineRule="auto"/>
        <w:ind w:firstLine="420" w:firstLineChars="200"/>
        <w:rPr>
          <w:rFonts w:hint="eastAsia" w:ascii="宋体" w:hAnsi="宋体" w:cs="宋体"/>
          <w:color w:val="000000"/>
          <w:szCs w:val="21"/>
          <w:highlight w:val="none"/>
        </w:rPr>
      </w:pPr>
      <w:bookmarkStart w:id="356" w:name="_Toc8271"/>
      <w:bookmarkStart w:id="357" w:name="_Toc17419"/>
      <w:bookmarkStart w:id="358" w:name="_Toc12374"/>
      <w:bookmarkStart w:id="359" w:name="_Toc7947"/>
      <w:bookmarkStart w:id="360" w:name="_Toc12270"/>
      <w:bookmarkStart w:id="361" w:name="_Toc29286"/>
      <w:bookmarkStart w:id="362" w:name="_Toc17"/>
      <w:r>
        <w:rPr>
          <w:rFonts w:hint="eastAsia" w:ascii="宋体" w:hAnsi="宋体" w:cs="宋体"/>
          <w:color w:val="000000"/>
          <w:szCs w:val="21"/>
          <w:highlight w:val="none"/>
        </w:rPr>
        <w:t>参照“计价格[2002]1980号《招标代理服务收费管理暂行办法》服务类收费标准”</w:t>
      </w:r>
      <w:r>
        <w:rPr>
          <w:rFonts w:hint="eastAsia" w:ascii="宋体" w:hAnsi="宋体" w:cs="宋体"/>
          <w:color w:val="000000"/>
          <w:szCs w:val="21"/>
          <w:highlight w:val="none"/>
          <w:lang w:val="en-US" w:eastAsia="zh-CN"/>
        </w:rPr>
        <w:t>40%计取招标代理服务费</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成交</w:t>
      </w:r>
      <w:r>
        <w:rPr>
          <w:rFonts w:hint="eastAsia" w:ascii="宋体" w:hAnsi="宋体" w:cs="宋体"/>
          <w:color w:val="000000"/>
          <w:szCs w:val="21"/>
          <w:highlight w:val="none"/>
        </w:rPr>
        <w:t>供应商领取</w:t>
      </w:r>
      <w:r>
        <w:rPr>
          <w:rFonts w:hint="eastAsia" w:ascii="宋体" w:hAnsi="宋体" w:cs="宋体"/>
          <w:color w:val="000000"/>
          <w:szCs w:val="21"/>
          <w:highlight w:val="none"/>
          <w:lang w:val="en-US" w:eastAsia="zh-CN"/>
        </w:rPr>
        <w:t>成交</w:t>
      </w:r>
      <w:r>
        <w:rPr>
          <w:rFonts w:hint="eastAsia" w:ascii="宋体" w:hAnsi="宋体" w:cs="宋体"/>
          <w:color w:val="000000"/>
          <w:szCs w:val="21"/>
          <w:highlight w:val="none"/>
        </w:rPr>
        <w:t>通知书时</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向采购代理机构一次性付清招标代理服务费。</w:t>
      </w:r>
    </w:p>
    <w:p w14:paraId="4E32AD87">
      <w:pPr>
        <w:spacing w:line="400" w:lineRule="exact"/>
        <w:jc w:val="center"/>
        <w:rPr>
          <w:rFonts w:hint="eastAsia" w:ascii="宋体" w:hAnsi="宋体"/>
          <w:color w:val="auto"/>
          <w:sz w:val="28"/>
          <w:szCs w:val="28"/>
          <w:highlight w:val="none"/>
        </w:rPr>
      </w:pPr>
      <w:r>
        <w:rPr>
          <w:rFonts w:hint="eastAsia" w:ascii="宋体" w:hAnsi="宋体"/>
          <w:b/>
          <w:bCs/>
          <w:color w:val="auto"/>
          <w:sz w:val="28"/>
          <w:szCs w:val="28"/>
          <w:highlight w:val="none"/>
        </w:rPr>
        <w:t>采购代理服务收费标准</w:t>
      </w:r>
    </w:p>
    <w:tbl>
      <w:tblPr>
        <w:tblStyle w:val="2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527E4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trPr>
        <w:tc>
          <w:tcPr>
            <w:tcW w:w="2719" w:type="dxa"/>
            <w:noWrap w:val="0"/>
            <w:vAlign w:val="top"/>
          </w:tcPr>
          <w:p w14:paraId="7BD2C325">
            <w:pPr>
              <w:pStyle w:val="13"/>
              <w:spacing w:line="400" w:lineRule="exact"/>
              <w:ind w:left="25"/>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1" name="直接连接符 1"/>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1+Ez1/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QJnFkwdOF3n3/8&#10;+vT1988vtN59/8bKJNLgsaLYG7sOxx36dUiM920w6U9c2D4LezgJK/eRCTosL+az+Zw0F+S7vCjL&#10;q6x8cZ/tA8bX0hmWjJprZRNxqGD3BiNVpNC/IelYWzbU/IpQCRNoClu6fTKNJyZou5yLTqvmVmmd&#10;MjB0mxsd2A7SJOQv8SLcR2GpyAqwH+Oya5yRXkLzyjYsHjxpZOlp8NSCkQ1nWtJLShYBQhVB6XMi&#10;qbS2KUHmOT3yTEKP0iZr45oD3c/WB9X1pEu+iyJ5aB5y98fZTQP3cE/2w/e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dfhM9f4BAAD3AwAADgAAAAAAAAABACAAAAAjAQAAZHJzL2Uyb0Rv&#10;Yy54bWxQSwUGAAAAAAYABgBZAQAAkwUAAAAA&#10;">
                      <v:fill on="f" focussize="0,0"/>
                      <v:stroke color="#000000" joinstyle="round"/>
                      <v:imagedata o:title=""/>
                      <o:lock v:ext="edit" aspectratio="f"/>
                    </v:line>
                  </w:pict>
                </mc:Fallback>
              </mc:AlternateContent>
            </w:r>
            <w:r>
              <w:rPr>
                <w:rFonts w:hint="eastAsia" w:hAnsi="宋体"/>
                <w:color w:val="auto"/>
                <w:highlight w:val="none"/>
              </w:rPr>
              <w:t>费率         类型</w:t>
            </w:r>
          </w:p>
          <w:p w14:paraId="358BA0D2">
            <w:pPr>
              <w:pStyle w:val="13"/>
              <w:spacing w:line="400" w:lineRule="exact"/>
              <w:ind w:left="25"/>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3" name="直接连接符 3"/>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HbPsuAACAAD3AwAADgAAAAAAAAABACAAAAAnAQAAZHJz&#10;L2Uyb0RvYy54bWxQSwUGAAAAAAYABgBZAQAAmQUAAAAA&#10;">
                      <v:fill on="f" focussize="0,0"/>
                      <v:stroke color="#000000" joinstyle="round"/>
                      <v:imagedata o:title=""/>
                      <o:lock v:ext="edit" aspectratio="f"/>
                    </v:line>
                  </w:pict>
                </mc:Fallback>
              </mc:AlternateContent>
            </w:r>
          </w:p>
          <w:p w14:paraId="7B59A1E0">
            <w:pPr>
              <w:pStyle w:val="13"/>
              <w:spacing w:line="400" w:lineRule="exact"/>
              <w:ind w:left="25"/>
              <w:rPr>
                <w:rFonts w:hint="eastAsia" w:hAnsi="宋体"/>
                <w:color w:val="auto"/>
                <w:highlight w:val="none"/>
              </w:rPr>
            </w:pPr>
            <w:r>
              <w:rPr>
                <w:rFonts w:hint="eastAsia" w:hAnsi="宋体"/>
                <w:color w:val="auto"/>
                <w:highlight w:val="none"/>
                <w:lang w:eastAsia="zh-CN"/>
              </w:rPr>
              <w:t>成交</w:t>
            </w:r>
            <w:r>
              <w:rPr>
                <w:rFonts w:hint="eastAsia" w:hAnsi="宋体"/>
                <w:color w:val="auto"/>
                <w:highlight w:val="none"/>
              </w:rPr>
              <w:t>金额（万元）</w:t>
            </w:r>
          </w:p>
        </w:tc>
        <w:tc>
          <w:tcPr>
            <w:tcW w:w="2002" w:type="dxa"/>
            <w:noWrap w:val="0"/>
            <w:vAlign w:val="center"/>
          </w:tcPr>
          <w:p w14:paraId="727887F6">
            <w:pPr>
              <w:pStyle w:val="13"/>
              <w:spacing w:line="400" w:lineRule="exact"/>
              <w:ind w:left="25"/>
              <w:jc w:val="center"/>
              <w:rPr>
                <w:rFonts w:hint="eastAsia" w:hAnsi="宋体"/>
                <w:color w:val="auto"/>
                <w:highlight w:val="none"/>
              </w:rPr>
            </w:pPr>
            <w:r>
              <w:rPr>
                <w:rFonts w:hint="eastAsia" w:hAnsi="宋体"/>
                <w:color w:val="auto"/>
                <w:highlight w:val="none"/>
              </w:rPr>
              <w:t>货物招标</w:t>
            </w:r>
          </w:p>
        </w:tc>
        <w:tc>
          <w:tcPr>
            <w:tcW w:w="1992" w:type="dxa"/>
            <w:noWrap w:val="0"/>
            <w:vAlign w:val="center"/>
          </w:tcPr>
          <w:p w14:paraId="2A0A5F58">
            <w:pPr>
              <w:pStyle w:val="13"/>
              <w:spacing w:line="400" w:lineRule="exact"/>
              <w:ind w:left="25"/>
              <w:jc w:val="center"/>
              <w:rPr>
                <w:rFonts w:hint="eastAsia" w:hAnsi="宋体"/>
                <w:color w:val="auto"/>
                <w:highlight w:val="none"/>
              </w:rPr>
            </w:pPr>
            <w:r>
              <w:rPr>
                <w:rFonts w:hint="eastAsia" w:hAnsi="宋体"/>
                <w:color w:val="auto"/>
                <w:highlight w:val="none"/>
              </w:rPr>
              <w:t>服务招标</w:t>
            </w:r>
          </w:p>
        </w:tc>
        <w:tc>
          <w:tcPr>
            <w:tcW w:w="2293" w:type="dxa"/>
            <w:noWrap w:val="0"/>
            <w:vAlign w:val="center"/>
          </w:tcPr>
          <w:p w14:paraId="726622F6">
            <w:pPr>
              <w:pStyle w:val="13"/>
              <w:spacing w:line="400" w:lineRule="exact"/>
              <w:ind w:left="25"/>
              <w:jc w:val="center"/>
              <w:rPr>
                <w:rFonts w:hint="eastAsia" w:hAnsi="宋体"/>
                <w:color w:val="auto"/>
                <w:highlight w:val="none"/>
              </w:rPr>
            </w:pPr>
            <w:r>
              <w:rPr>
                <w:rFonts w:hint="eastAsia" w:hAnsi="宋体"/>
                <w:color w:val="auto"/>
                <w:highlight w:val="none"/>
              </w:rPr>
              <w:t>工程招标</w:t>
            </w:r>
          </w:p>
        </w:tc>
      </w:tr>
      <w:tr w14:paraId="094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 w:hRule="atLeast"/>
        </w:trPr>
        <w:tc>
          <w:tcPr>
            <w:tcW w:w="2719" w:type="dxa"/>
            <w:noWrap w:val="0"/>
            <w:vAlign w:val="top"/>
          </w:tcPr>
          <w:p w14:paraId="3AC4AFBB">
            <w:pPr>
              <w:pStyle w:val="13"/>
              <w:spacing w:line="400" w:lineRule="exact"/>
              <w:ind w:left="25"/>
              <w:rPr>
                <w:rFonts w:hint="eastAsia" w:hAnsi="宋体"/>
                <w:color w:val="auto"/>
                <w:highlight w:val="none"/>
              </w:rPr>
            </w:pPr>
            <w:r>
              <w:rPr>
                <w:rFonts w:hint="eastAsia" w:hAnsi="宋体"/>
                <w:color w:val="auto"/>
                <w:highlight w:val="none"/>
              </w:rPr>
              <w:t>100以下</w:t>
            </w:r>
          </w:p>
        </w:tc>
        <w:tc>
          <w:tcPr>
            <w:tcW w:w="2002" w:type="dxa"/>
            <w:noWrap w:val="0"/>
            <w:vAlign w:val="top"/>
          </w:tcPr>
          <w:p w14:paraId="7A1B1E84">
            <w:pPr>
              <w:pStyle w:val="13"/>
              <w:spacing w:line="400" w:lineRule="exact"/>
              <w:ind w:left="25"/>
              <w:jc w:val="center"/>
              <w:rPr>
                <w:rFonts w:hint="eastAsia" w:hAnsi="宋体"/>
                <w:color w:val="auto"/>
                <w:highlight w:val="none"/>
              </w:rPr>
            </w:pPr>
            <w:r>
              <w:rPr>
                <w:rFonts w:hint="eastAsia" w:hAnsi="宋体"/>
                <w:color w:val="auto"/>
                <w:highlight w:val="none"/>
              </w:rPr>
              <w:t>1.5%</w:t>
            </w:r>
          </w:p>
        </w:tc>
        <w:tc>
          <w:tcPr>
            <w:tcW w:w="1992" w:type="dxa"/>
            <w:noWrap w:val="0"/>
            <w:vAlign w:val="top"/>
          </w:tcPr>
          <w:p w14:paraId="396DC7FB">
            <w:pPr>
              <w:pStyle w:val="13"/>
              <w:spacing w:line="400" w:lineRule="exact"/>
              <w:ind w:left="25"/>
              <w:jc w:val="center"/>
              <w:rPr>
                <w:rFonts w:hint="eastAsia" w:hAnsi="宋体"/>
                <w:color w:val="auto"/>
                <w:highlight w:val="none"/>
              </w:rPr>
            </w:pPr>
            <w:r>
              <w:rPr>
                <w:rFonts w:hint="eastAsia" w:hAnsi="宋体"/>
                <w:color w:val="auto"/>
                <w:highlight w:val="none"/>
              </w:rPr>
              <w:t>1.5%</w:t>
            </w:r>
          </w:p>
        </w:tc>
        <w:tc>
          <w:tcPr>
            <w:tcW w:w="2293" w:type="dxa"/>
            <w:noWrap w:val="0"/>
            <w:vAlign w:val="top"/>
          </w:tcPr>
          <w:p w14:paraId="0FDA5490">
            <w:pPr>
              <w:pStyle w:val="13"/>
              <w:spacing w:line="400" w:lineRule="exact"/>
              <w:ind w:left="25"/>
              <w:jc w:val="center"/>
              <w:rPr>
                <w:rFonts w:hint="eastAsia" w:hAnsi="宋体"/>
                <w:color w:val="auto"/>
                <w:highlight w:val="none"/>
              </w:rPr>
            </w:pPr>
            <w:r>
              <w:rPr>
                <w:rFonts w:hint="eastAsia" w:hAnsi="宋体"/>
                <w:color w:val="auto"/>
                <w:highlight w:val="none"/>
              </w:rPr>
              <w:t>1.0%</w:t>
            </w:r>
          </w:p>
        </w:tc>
      </w:tr>
      <w:tr w14:paraId="0CD42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noWrap w:val="0"/>
            <w:vAlign w:val="top"/>
          </w:tcPr>
          <w:p w14:paraId="2B437C79">
            <w:pPr>
              <w:pStyle w:val="13"/>
              <w:spacing w:line="400" w:lineRule="exact"/>
              <w:ind w:left="25"/>
              <w:rPr>
                <w:rFonts w:hint="eastAsia" w:hAnsi="宋体"/>
                <w:color w:val="auto"/>
                <w:highlight w:val="none"/>
              </w:rPr>
            </w:pPr>
            <w:r>
              <w:rPr>
                <w:rFonts w:hint="eastAsia" w:hAnsi="宋体"/>
                <w:color w:val="auto"/>
                <w:highlight w:val="none"/>
              </w:rPr>
              <w:t>100-500</w:t>
            </w:r>
          </w:p>
        </w:tc>
        <w:tc>
          <w:tcPr>
            <w:tcW w:w="2002" w:type="dxa"/>
            <w:noWrap w:val="0"/>
            <w:vAlign w:val="top"/>
          </w:tcPr>
          <w:p w14:paraId="188D6475">
            <w:pPr>
              <w:pStyle w:val="13"/>
              <w:spacing w:line="400" w:lineRule="exact"/>
              <w:ind w:left="25"/>
              <w:jc w:val="center"/>
              <w:rPr>
                <w:rFonts w:hint="eastAsia" w:hAnsi="宋体"/>
                <w:color w:val="auto"/>
                <w:highlight w:val="none"/>
              </w:rPr>
            </w:pPr>
            <w:r>
              <w:rPr>
                <w:rFonts w:hint="eastAsia" w:hAnsi="宋体"/>
                <w:color w:val="auto"/>
                <w:highlight w:val="none"/>
              </w:rPr>
              <w:t>1.1%</w:t>
            </w:r>
          </w:p>
        </w:tc>
        <w:tc>
          <w:tcPr>
            <w:tcW w:w="1992" w:type="dxa"/>
            <w:noWrap w:val="0"/>
            <w:vAlign w:val="top"/>
          </w:tcPr>
          <w:p w14:paraId="5610050A">
            <w:pPr>
              <w:pStyle w:val="13"/>
              <w:spacing w:line="400" w:lineRule="exact"/>
              <w:ind w:left="25"/>
              <w:jc w:val="center"/>
              <w:rPr>
                <w:rFonts w:hint="eastAsia" w:hAnsi="宋体"/>
                <w:color w:val="auto"/>
                <w:highlight w:val="none"/>
              </w:rPr>
            </w:pPr>
            <w:r>
              <w:rPr>
                <w:rFonts w:hint="eastAsia" w:hAnsi="宋体"/>
                <w:color w:val="auto"/>
                <w:highlight w:val="none"/>
              </w:rPr>
              <w:t>0.8%</w:t>
            </w:r>
          </w:p>
        </w:tc>
        <w:tc>
          <w:tcPr>
            <w:tcW w:w="2293" w:type="dxa"/>
            <w:noWrap w:val="0"/>
            <w:vAlign w:val="top"/>
          </w:tcPr>
          <w:p w14:paraId="0E3624EE">
            <w:pPr>
              <w:pStyle w:val="13"/>
              <w:spacing w:line="400" w:lineRule="exact"/>
              <w:ind w:left="25"/>
              <w:jc w:val="center"/>
              <w:rPr>
                <w:rFonts w:hint="eastAsia" w:hAnsi="宋体"/>
                <w:color w:val="auto"/>
                <w:highlight w:val="none"/>
              </w:rPr>
            </w:pPr>
            <w:r>
              <w:rPr>
                <w:rFonts w:hint="eastAsia" w:hAnsi="宋体"/>
                <w:color w:val="auto"/>
                <w:highlight w:val="none"/>
              </w:rPr>
              <w:t>0.7%</w:t>
            </w:r>
          </w:p>
        </w:tc>
      </w:tr>
      <w:tr w14:paraId="62FB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1A119B94">
            <w:pPr>
              <w:pStyle w:val="13"/>
              <w:spacing w:line="400" w:lineRule="exact"/>
              <w:ind w:left="25"/>
              <w:rPr>
                <w:rFonts w:hint="eastAsia" w:hAnsi="宋体"/>
                <w:color w:val="auto"/>
                <w:highlight w:val="none"/>
              </w:rPr>
            </w:pPr>
            <w:r>
              <w:rPr>
                <w:rFonts w:hint="eastAsia" w:hAnsi="宋体"/>
                <w:color w:val="auto"/>
                <w:highlight w:val="none"/>
              </w:rPr>
              <w:t>500-1000</w:t>
            </w:r>
          </w:p>
        </w:tc>
        <w:tc>
          <w:tcPr>
            <w:tcW w:w="2002" w:type="dxa"/>
            <w:noWrap w:val="0"/>
            <w:vAlign w:val="top"/>
          </w:tcPr>
          <w:p w14:paraId="7A23084F">
            <w:pPr>
              <w:pStyle w:val="13"/>
              <w:spacing w:line="400" w:lineRule="exact"/>
              <w:ind w:left="25"/>
              <w:jc w:val="center"/>
              <w:rPr>
                <w:rFonts w:hint="eastAsia" w:hAnsi="宋体"/>
                <w:color w:val="auto"/>
                <w:highlight w:val="none"/>
              </w:rPr>
            </w:pPr>
            <w:r>
              <w:rPr>
                <w:rFonts w:hint="eastAsia" w:hAnsi="宋体"/>
                <w:color w:val="auto"/>
                <w:highlight w:val="none"/>
              </w:rPr>
              <w:t>0.8%</w:t>
            </w:r>
          </w:p>
        </w:tc>
        <w:tc>
          <w:tcPr>
            <w:tcW w:w="1992" w:type="dxa"/>
            <w:noWrap w:val="0"/>
            <w:vAlign w:val="top"/>
          </w:tcPr>
          <w:p w14:paraId="1E456DE3">
            <w:pPr>
              <w:pStyle w:val="13"/>
              <w:spacing w:line="400" w:lineRule="exact"/>
              <w:ind w:left="25"/>
              <w:jc w:val="center"/>
              <w:rPr>
                <w:rFonts w:hint="eastAsia" w:hAnsi="宋体"/>
                <w:color w:val="auto"/>
                <w:highlight w:val="none"/>
              </w:rPr>
            </w:pPr>
            <w:r>
              <w:rPr>
                <w:rFonts w:hint="eastAsia" w:hAnsi="宋体"/>
                <w:color w:val="auto"/>
                <w:highlight w:val="none"/>
              </w:rPr>
              <w:t>0.45%</w:t>
            </w:r>
          </w:p>
        </w:tc>
        <w:tc>
          <w:tcPr>
            <w:tcW w:w="2293" w:type="dxa"/>
            <w:noWrap w:val="0"/>
            <w:vAlign w:val="top"/>
          </w:tcPr>
          <w:p w14:paraId="6AC164B1">
            <w:pPr>
              <w:pStyle w:val="13"/>
              <w:spacing w:line="400" w:lineRule="exact"/>
              <w:ind w:left="25"/>
              <w:jc w:val="center"/>
              <w:rPr>
                <w:rFonts w:hint="eastAsia" w:hAnsi="宋体"/>
                <w:color w:val="auto"/>
                <w:highlight w:val="none"/>
              </w:rPr>
            </w:pPr>
            <w:r>
              <w:rPr>
                <w:rFonts w:hint="eastAsia" w:hAnsi="宋体"/>
                <w:color w:val="auto"/>
                <w:highlight w:val="none"/>
              </w:rPr>
              <w:t>0.55%</w:t>
            </w:r>
          </w:p>
        </w:tc>
      </w:tr>
      <w:tr w14:paraId="61C9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588CE1DE">
            <w:pPr>
              <w:pStyle w:val="13"/>
              <w:spacing w:line="400" w:lineRule="exact"/>
              <w:ind w:left="25"/>
              <w:rPr>
                <w:rFonts w:hint="eastAsia" w:hAnsi="宋体"/>
                <w:color w:val="auto"/>
                <w:highlight w:val="none"/>
              </w:rPr>
            </w:pPr>
            <w:r>
              <w:rPr>
                <w:rFonts w:hint="eastAsia" w:hAnsi="宋体"/>
                <w:color w:val="auto"/>
                <w:highlight w:val="none"/>
              </w:rPr>
              <w:t>1000-5000</w:t>
            </w:r>
          </w:p>
        </w:tc>
        <w:tc>
          <w:tcPr>
            <w:tcW w:w="2002" w:type="dxa"/>
            <w:noWrap w:val="0"/>
            <w:vAlign w:val="top"/>
          </w:tcPr>
          <w:p w14:paraId="7E5498E9">
            <w:pPr>
              <w:pStyle w:val="13"/>
              <w:spacing w:line="400" w:lineRule="exact"/>
              <w:ind w:left="25"/>
              <w:jc w:val="center"/>
              <w:rPr>
                <w:rFonts w:hint="eastAsia" w:hAnsi="宋体"/>
                <w:color w:val="auto"/>
                <w:highlight w:val="none"/>
              </w:rPr>
            </w:pPr>
            <w:r>
              <w:rPr>
                <w:rFonts w:hint="eastAsia" w:hAnsi="宋体"/>
                <w:color w:val="auto"/>
                <w:highlight w:val="none"/>
              </w:rPr>
              <w:t>0.5%</w:t>
            </w:r>
          </w:p>
        </w:tc>
        <w:tc>
          <w:tcPr>
            <w:tcW w:w="1992" w:type="dxa"/>
            <w:noWrap w:val="0"/>
            <w:vAlign w:val="top"/>
          </w:tcPr>
          <w:p w14:paraId="2CB08A96">
            <w:pPr>
              <w:pStyle w:val="13"/>
              <w:spacing w:line="400" w:lineRule="exact"/>
              <w:ind w:left="25"/>
              <w:jc w:val="center"/>
              <w:rPr>
                <w:rFonts w:hint="eastAsia" w:hAnsi="宋体"/>
                <w:color w:val="auto"/>
                <w:highlight w:val="none"/>
              </w:rPr>
            </w:pPr>
            <w:r>
              <w:rPr>
                <w:rFonts w:hint="eastAsia" w:hAnsi="宋体"/>
                <w:color w:val="auto"/>
                <w:highlight w:val="none"/>
              </w:rPr>
              <w:t>0.25%</w:t>
            </w:r>
          </w:p>
        </w:tc>
        <w:tc>
          <w:tcPr>
            <w:tcW w:w="2293" w:type="dxa"/>
            <w:noWrap w:val="0"/>
            <w:vAlign w:val="top"/>
          </w:tcPr>
          <w:p w14:paraId="7CB22FD9">
            <w:pPr>
              <w:pStyle w:val="13"/>
              <w:spacing w:line="400" w:lineRule="exact"/>
              <w:ind w:left="25"/>
              <w:jc w:val="center"/>
              <w:rPr>
                <w:rFonts w:hint="eastAsia" w:hAnsi="宋体"/>
                <w:color w:val="auto"/>
                <w:highlight w:val="none"/>
              </w:rPr>
            </w:pPr>
            <w:r>
              <w:rPr>
                <w:rFonts w:hint="eastAsia" w:hAnsi="宋体"/>
                <w:color w:val="auto"/>
                <w:highlight w:val="none"/>
              </w:rPr>
              <w:t>0.35%</w:t>
            </w:r>
          </w:p>
        </w:tc>
      </w:tr>
      <w:tr w14:paraId="7AFA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28ED9160">
            <w:pPr>
              <w:pStyle w:val="13"/>
              <w:spacing w:line="400" w:lineRule="exact"/>
              <w:ind w:left="25"/>
              <w:rPr>
                <w:rFonts w:hint="eastAsia" w:hAnsi="宋体"/>
                <w:color w:val="auto"/>
                <w:highlight w:val="none"/>
              </w:rPr>
            </w:pPr>
            <w:r>
              <w:rPr>
                <w:rFonts w:hint="eastAsia" w:hAnsi="宋体"/>
                <w:color w:val="auto"/>
                <w:highlight w:val="none"/>
              </w:rPr>
              <w:t>5000-10000</w:t>
            </w:r>
          </w:p>
        </w:tc>
        <w:tc>
          <w:tcPr>
            <w:tcW w:w="2002" w:type="dxa"/>
            <w:noWrap w:val="0"/>
            <w:vAlign w:val="top"/>
          </w:tcPr>
          <w:p w14:paraId="27B75A21">
            <w:pPr>
              <w:pStyle w:val="13"/>
              <w:spacing w:line="400" w:lineRule="exact"/>
              <w:ind w:left="25"/>
              <w:jc w:val="center"/>
              <w:rPr>
                <w:rFonts w:hint="eastAsia" w:hAnsi="宋体"/>
                <w:color w:val="auto"/>
                <w:highlight w:val="none"/>
              </w:rPr>
            </w:pPr>
            <w:r>
              <w:rPr>
                <w:rFonts w:hint="eastAsia" w:hAnsi="宋体"/>
                <w:color w:val="auto"/>
                <w:highlight w:val="none"/>
              </w:rPr>
              <w:t>0.25%</w:t>
            </w:r>
          </w:p>
        </w:tc>
        <w:tc>
          <w:tcPr>
            <w:tcW w:w="1992" w:type="dxa"/>
            <w:noWrap w:val="0"/>
            <w:vAlign w:val="top"/>
          </w:tcPr>
          <w:p w14:paraId="6F6C16E8">
            <w:pPr>
              <w:pStyle w:val="13"/>
              <w:spacing w:line="400" w:lineRule="exact"/>
              <w:ind w:left="25"/>
              <w:jc w:val="center"/>
              <w:rPr>
                <w:rFonts w:hint="eastAsia" w:hAnsi="宋体"/>
                <w:color w:val="auto"/>
                <w:highlight w:val="none"/>
              </w:rPr>
            </w:pPr>
            <w:r>
              <w:rPr>
                <w:rFonts w:hint="eastAsia" w:hAnsi="宋体"/>
                <w:color w:val="auto"/>
                <w:highlight w:val="none"/>
              </w:rPr>
              <w:t>0.1%</w:t>
            </w:r>
          </w:p>
        </w:tc>
        <w:tc>
          <w:tcPr>
            <w:tcW w:w="2293" w:type="dxa"/>
            <w:noWrap w:val="0"/>
            <w:vAlign w:val="top"/>
          </w:tcPr>
          <w:p w14:paraId="3868EF5A">
            <w:pPr>
              <w:pStyle w:val="13"/>
              <w:spacing w:line="400" w:lineRule="exact"/>
              <w:ind w:left="25"/>
              <w:jc w:val="center"/>
              <w:rPr>
                <w:rFonts w:hint="eastAsia" w:hAnsi="宋体"/>
                <w:color w:val="auto"/>
                <w:highlight w:val="none"/>
              </w:rPr>
            </w:pPr>
            <w:r>
              <w:rPr>
                <w:rFonts w:hint="eastAsia" w:hAnsi="宋体"/>
                <w:color w:val="auto"/>
                <w:highlight w:val="none"/>
              </w:rPr>
              <w:t>0.2%</w:t>
            </w:r>
          </w:p>
        </w:tc>
      </w:tr>
      <w:tr w14:paraId="0CD3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noWrap w:val="0"/>
            <w:vAlign w:val="top"/>
          </w:tcPr>
          <w:p w14:paraId="0B29A602">
            <w:pPr>
              <w:pStyle w:val="13"/>
              <w:spacing w:line="400" w:lineRule="exact"/>
              <w:ind w:left="25"/>
              <w:rPr>
                <w:rFonts w:hint="eastAsia" w:hAnsi="宋体"/>
                <w:color w:val="auto"/>
                <w:highlight w:val="none"/>
              </w:rPr>
            </w:pPr>
            <w:r>
              <w:rPr>
                <w:rFonts w:hint="eastAsia" w:hAnsi="宋体"/>
                <w:color w:val="auto"/>
                <w:highlight w:val="none"/>
              </w:rPr>
              <w:t>10000-50000</w:t>
            </w:r>
          </w:p>
        </w:tc>
        <w:tc>
          <w:tcPr>
            <w:tcW w:w="2002" w:type="dxa"/>
            <w:noWrap w:val="0"/>
            <w:vAlign w:val="top"/>
          </w:tcPr>
          <w:p w14:paraId="11DD76FC">
            <w:pPr>
              <w:pStyle w:val="13"/>
              <w:spacing w:line="400" w:lineRule="exact"/>
              <w:ind w:left="25"/>
              <w:jc w:val="center"/>
              <w:rPr>
                <w:rFonts w:hint="eastAsia" w:hAnsi="宋体"/>
                <w:color w:val="auto"/>
                <w:highlight w:val="none"/>
              </w:rPr>
            </w:pPr>
            <w:r>
              <w:rPr>
                <w:rFonts w:hint="eastAsia" w:hAnsi="宋体"/>
                <w:color w:val="auto"/>
                <w:highlight w:val="none"/>
              </w:rPr>
              <w:t>0.05%</w:t>
            </w:r>
          </w:p>
        </w:tc>
        <w:tc>
          <w:tcPr>
            <w:tcW w:w="1992" w:type="dxa"/>
            <w:noWrap w:val="0"/>
            <w:vAlign w:val="top"/>
          </w:tcPr>
          <w:p w14:paraId="3E936216">
            <w:pPr>
              <w:pStyle w:val="13"/>
              <w:spacing w:line="400" w:lineRule="exact"/>
              <w:ind w:left="25"/>
              <w:jc w:val="center"/>
              <w:rPr>
                <w:rFonts w:hint="eastAsia" w:hAnsi="宋体"/>
                <w:color w:val="auto"/>
                <w:highlight w:val="none"/>
              </w:rPr>
            </w:pPr>
            <w:r>
              <w:rPr>
                <w:rFonts w:hint="eastAsia" w:hAnsi="宋体"/>
                <w:color w:val="auto"/>
                <w:highlight w:val="none"/>
              </w:rPr>
              <w:t>0.05%</w:t>
            </w:r>
          </w:p>
        </w:tc>
        <w:tc>
          <w:tcPr>
            <w:tcW w:w="2293" w:type="dxa"/>
            <w:noWrap w:val="0"/>
            <w:vAlign w:val="top"/>
          </w:tcPr>
          <w:p w14:paraId="68CF92F6">
            <w:pPr>
              <w:pStyle w:val="13"/>
              <w:spacing w:line="400" w:lineRule="exact"/>
              <w:ind w:left="25"/>
              <w:jc w:val="center"/>
              <w:rPr>
                <w:rFonts w:hint="eastAsia" w:hAnsi="宋体"/>
                <w:color w:val="auto"/>
                <w:highlight w:val="none"/>
              </w:rPr>
            </w:pPr>
            <w:r>
              <w:rPr>
                <w:rFonts w:hint="eastAsia" w:hAnsi="宋体"/>
                <w:color w:val="auto"/>
                <w:highlight w:val="none"/>
              </w:rPr>
              <w:t>0.05%</w:t>
            </w:r>
          </w:p>
        </w:tc>
      </w:tr>
    </w:tbl>
    <w:p w14:paraId="749E3745">
      <w:pPr>
        <w:pStyle w:val="13"/>
        <w:spacing w:before="156" w:beforeLines="50" w:line="400" w:lineRule="exact"/>
        <w:ind w:left="23"/>
        <w:rPr>
          <w:rFonts w:hint="eastAsia" w:hAnsi="宋体"/>
          <w:color w:val="auto"/>
          <w:highlight w:val="none"/>
        </w:rPr>
      </w:pPr>
      <w:r>
        <w:rPr>
          <w:rFonts w:hint="eastAsia" w:hAnsi="宋体"/>
          <w:color w:val="auto"/>
          <w:highlight w:val="none"/>
        </w:rPr>
        <w:t>注：采购代理服务收费按差额定率累进法计算。</w:t>
      </w:r>
    </w:p>
    <w:p w14:paraId="5D064A15">
      <w:pPr>
        <w:pStyle w:val="4"/>
        <w:numPr>
          <w:ilvl w:val="0"/>
          <w:numId w:val="0"/>
        </w:numPr>
        <w:spacing w:before="0" w:after="0" w:line="360" w:lineRule="auto"/>
        <w:ind w:firstLine="420" w:firstLineChars="200"/>
        <w:rPr>
          <w:rStyle w:val="25"/>
          <w:rFonts w:hint="eastAsia" w:ascii="宋体" w:hAnsi="宋体" w:eastAsia="宋体" w:cs="宋体"/>
          <w:b/>
          <w:kern w:val="2"/>
          <w:sz w:val="21"/>
          <w:szCs w:val="21"/>
          <w:highlight w:val="none"/>
        </w:rPr>
      </w:pPr>
      <w:r>
        <w:rPr>
          <w:rStyle w:val="25"/>
          <w:rFonts w:hint="eastAsia" w:ascii="宋体" w:hAnsi="宋体" w:eastAsia="宋体" w:cs="宋体"/>
          <w:b/>
          <w:kern w:val="2"/>
          <w:sz w:val="21"/>
          <w:szCs w:val="21"/>
          <w:highlight w:val="none"/>
        </w:rPr>
        <w:t>3</w:t>
      </w:r>
      <w:r>
        <w:rPr>
          <w:rStyle w:val="25"/>
          <w:rFonts w:hint="eastAsia" w:ascii="宋体" w:hAnsi="宋体" w:cs="宋体"/>
          <w:b/>
          <w:kern w:val="2"/>
          <w:sz w:val="21"/>
          <w:szCs w:val="21"/>
          <w:highlight w:val="none"/>
          <w:lang w:val="en-US" w:eastAsia="zh-CN"/>
        </w:rPr>
        <w:t>1</w:t>
      </w:r>
      <w:r>
        <w:rPr>
          <w:rStyle w:val="25"/>
          <w:rFonts w:hint="eastAsia" w:ascii="宋体" w:hAnsi="宋体" w:eastAsia="宋体" w:cs="宋体"/>
          <w:b/>
          <w:kern w:val="2"/>
          <w:sz w:val="21"/>
          <w:szCs w:val="21"/>
          <w:highlight w:val="none"/>
        </w:rPr>
        <w:t>、采购代理机构银行账户：</w:t>
      </w:r>
    </w:p>
    <w:p w14:paraId="798649F4">
      <w:pPr>
        <w:pStyle w:val="4"/>
        <w:numPr>
          <w:ilvl w:val="0"/>
          <w:numId w:val="0"/>
        </w:numPr>
        <w:spacing w:before="0" w:after="0" w:line="360" w:lineRule="auto"/>
        <w:ind w:left="420" w:leftChars="200" w:firstLine="0" w:firstLineChars="0"/>
        <w:rPr>
          <w:rStyle w:val="25"/>
          <w:rFonts w:hint="eastAsia" w:ascii="宋体" w:hAnsi="宋体" w:eastAsia="宋体" w:cs="宋体"/>
          <w:b/>
          <w:kern w:val="2"/>
          <w:sz w:val="21"/>
          <w:szCs w:val="21"/>
          <w:highlight w:val="none"/>
        </w:rPr>
      </w:pPr>
      <w:r>
        <w:rPr>
          <w:rStyle w:val="25"/>
          <w:rFonts w:hint="eastAsia" w:ascii="宋体" w:hAnsi="宋体" w:eastAsia="宋体" w:cs="宋体"/>
          <w:b/>
          <w:kern w:val="2"/>
          <w:sz w:val="21"/>
          <w:szCs w:val="21"/>
          <w:highlight w:val="none"/>
        </w:rPr>
        <w:t>开户名称：广西鸿墨项目管理有限公司</w:t>
      </w:r>
    </w:p>
    <w:p w14:paraId="279B9DF3">
      <w:pPr>
        <w:pStyle w:val="4"/>
        <w:numPr>
          <w:ilvl w:val="0"/>
          <w:numId w:val="0"/>
        </w:numPr>
        <w:spacing w:before="0" w:after="0" w:line="360" w:lineRule="auto"/>
        <w:ind w:left="420" w:leftChars="200" w:firstLine="0" w:firstLineChars="0"/>
        <w:rPr>
          <w:rStyle w:val="25"/>
          <w:rFonts w:hint="eastAsia" w:ascii="宋体" w:hAnsi="宋体" w:eastAsia="宋体" w:cs="宋体"/>
          <w:b/>
          <w:kern w:val="2"/>
          <w:sz w:val="21"/>
          <w:szCs w:val="21"/>
          <w:highlight w:val="none"/>
        </w:rPr>
      </w:pPr>
      <w:r>
        <w:rPr>
          <w:rStyle w:val="25"/>
          <w:rFonts w:hint="eastAsia" w:ascii="宋体" w:hAnsi="宋体" w:eastAsia="宋体" w:cs="宋体"/>
          <w:b/>
          <w:kern w:val="2"/>
          <w:sz w:val="21"/>
          <w:szCs w:val="21"/>
          <w:highlight w:val="none"/>
        </w:rPr>
        <w:t>开户银行：中国银行股份有限公司桂林市中心广场支行</w:t>
      </w:r>
    </w:p>
    <w:p w14:paraId="29EFAE71">
      <w:pPr>
        <w:pStyle w:val="4"/>
        <w:numPr>
          <w:ilvl w:val="0"/>
          <w:numId w:val="0"/>
        </w:numPr>
        <w:spacing w:before="0" w:after="0" w:line="360" w:lineRule="auto"/>
        <w:ind w:firstLine="420" w:firstLineChars="200"/>
        <w:rPr>
          <w:rStyle w:val="25"/>
          <w:rFonts w:hint="eastAsia" w:ascii="宋体" w:hAnsi="宋体" w:eastAsia="宋体" w:cs="宋体"/>
          <w:b/>
          <w:kern w:val="2"/>
          <w:sz w:val="21"/>
          <w:szCs w:val="21"/>
          <w:highlight w:val="none"/>
        </w:rPr>
      </w:pPr>
      <w:r>
        <w:rPr>
          <w:rStyle w:val="25"/>
          <w:rFonts w:hint="eastAsia" w:ascii="宋体" w:hAnsi="宋体" w:eastAsia="宋体" w:cs="宋体"/>
          <w:b/>
          <w:kern w:val="2"/>
          <w:sz w:val="21"/>
          <w:szCs w:val="21"/>
          <w:highlight w:val="none"/>
        </w:rPr>
        <w:t>银行账号：615886533242</w:t>
      </w:r>
    </w:p>
    <w:p w14:paraId="38C7722A">
      <w:pPr>
        <w:pStyle w:val="4"/>
        <w:numPr>
          <w:ilvl w:val="0"/>
          <w:numId w:val="0"/>
        </w:numPr>
        <w:spacing w:before="0" w:after="0" w:line="360" w:lineRule="auto"/>
        <w:ind w:firstLine="420" w:firstLineChars="200"/>
        <w:rPr>
          <w:rFonts w:hint="eastAsia"/>
          <w:highlight w:val="none"/>
        </w:rPr>
      </w:pPr>
      <w:r>
        <w:rPr>
          <w:rStyle w:val="25"/>
          <w:rFonts w:ascii="宋体" w:hAnsi="宋体" w:eastAsia="宋体" w:cs="宋体"/>
          <w:b/>
          <w:kern w:val="2"/>
          <w:sz w:val="21"/>
          <w:szCs w:val="21"/>
          <w:highlight w:val="none"/>
        </w:rPr>
        <w:t>3</w:t>
      </w:r>
      <w:r>
        <w:rPr>
          <w:rStyle w:val="25"/>
          <w:rFonts w:hint="eastAsia" w:ascii="宋体" w:hAnsi="宋体" w:cs="宋体"/>
          <w:b/>
          <w:kern w:val="2"/>
          <w:sz w:val="21"/>
          <w:szCs w:val="21"/>
          <w:highlight w:val="none"/>
          <w:lang w:val="en-US" w:eastAsia="zh-CN"/>
        </w:rPr>
        <w:t>2</w:t>
      </w:r>
      <w:r>
        <w:rPr>
          <w:rStyle w:val="25"/>
          <w:rFonts w:ascii="宋体" w:hAnsi="宋体" w:eastAsia="宋体" w:cs="宋体"/>
          <w:b/>
          <w:kern w:val="2"/>
          <w:sz w:val="21"/>
          <w:szCs w:val="21"/>
          <w:highlight w:val="none"/>
        </w:rPr>
        <w:t>.</w:t>
      </w:r>
      <w:bookmarkEnd w:id="356"/>
      <w:bookmarkEnd w:id="357"/>
      <w:bookmarkEnd w:id="358"/>
      <w:bookmarkEnd w:id="359"/>
      <w:bookmarkEnd w:id="360"/>
      <w:r>
        <w:rPr>
          <w:rFonts w:hint="eastAsia" w:ascii="Times New Roman" w:hAnsi="Times New Roman" w:eastAsia="宋体" w:cs="Times New Roman"/>
          <w:sz w:val="21"/>
          <w:szCs w:val="21"/>
          <w:highlight w:val="none"/>
          <w:lang w:eastAsia="zh-CN"/>
        </w:rPr>
        <w:t>编</w:t>
      </w:r>
      <w:r>
        <w:rPr>
          <w:rFonts w:hint="eastAsia" w:ascii="Times New Roman" w:hAnsi="Times New Roman" w:cs="Times New Roman"/>
          <w:sz w:val="21"/>
          <w:szCs w:val="21"/>
          <w:highlight w:val="none"/>
          <w:lang w:eastAsia="zh-CN"/>
        </w:rPr>
        <w:t>制</w:t>
      </w:r>
      <w:r>
        <w:rPr>
          <w:rFonts w:hint="eastAsia" w:ascii="Times New Roman" w:hAnsi="Times New Roman" w:cs="Times New Roman"/>
          <w:sz w:val="21"/>
          <w:szCs w:val="24"/>
          <w:highlight w:val="none"/>
          <w:lang w:eastAsia="zh-CN"/>
        </w:rPr>
        <w:t>依据</w:t>
      </w:r>
      <w:bookmarkEnd w:id="361"/>
      <w:bookmarkEnd w:id="362"/>
    </w:p>
    <w:p w14:paraId="72FCDB8D">
      <w:pPr>
        <w:spacing w:beforeLines="0" w:afterLines="0" w:line="360" w:lineRule="auto"/>
        <w:ind w:firstLine="420" w:firstLineChars="200"/>
        <w:rPr>
          <w:rFonts w:hint="eastAsia"/>
          <w:highlight w:val="none"/>
        </w:rPr>
      </w:pPr>
      <w:r>
        <w:rPr>
          <w:rFonts w:hint="eastAsia" w:ascii="宋体" w:hAnsi="宋体" w:cs="宋体"/>
          <w:color w:val="000000"/>
          <w:szCs w:val="21"/>
          <w:highlight w:val="none"/>
        </w:rPr>
        <w:t>本竞争性磋商文件是根据《中华人民共和国政府采购法》《中华人民共和国政府采购法实施条例》《政府采购竞争性磋商采购方式管理暂行办法》和政府采购管理有关规定编制</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本竞争性磋商</w:t>
      </w:r>
      <w:r>
        <w:rPr>
          <w:rFonts w:hint="eastAsia"/>
          <w:color w:val="auto"/>
          <w:szCs w:val="21"/>
          <w:highlight w:val="none"/>
        </w:rPr>
        <w:t>文件的解释权属于采购代理机构</w:t>
      </w:r>
      <w:r>
        <w:rPr>
          <w:rFonts w:hint="eastAsia" w:ascii="宋体" w:hAnsi="宋体" w:cs="宋体"/>
          <w:color w:val="000000"/>
          <w:szCs w:val="21"/>
          <w:highlight w:val="none"/>
        </w:rPr>
        <w:t>。</w:t>
      </w:r>
    </w:p>
    <w:p w14:paraId="2DBF1743">
      <w:pPr>
        <w:snapToGrid w:val="0"/>
        <w:spacing w:line="288" w:lineRule="auto"/>
        <w:ind w:firstLine="420" w:firstLineChars="200"/>
        <w:rPr>
          <w:rFonts w:hint="eastAsia" w:eastAsia="宋体"/>
          <w:highlight w:val="none"/>
          <w:lang w:eastAsia="zh-CN"/>
        </w:rPr>
      </w:pPr>
      <w:bookmarkStart w:id="363" w:name="_Toc24443"/>
      <w:bookmarkStart w:id="364" w:name="_Toc24087"/>
      <w:bookmarkStart w:id="365" w:name="_Toc10339"/>
      <w:bookmarkStart w:id="366" w:name="_Toc17461"/>
      <w:bookmarkStart w:id="367" w:name="_Toc22479"/>
      <w:r>
        <w:rPr>
          <w:rFonts w:hint="eastAsia" w:ascii="宋体" w:hAnsi="宋体" w:eastAsia="宋体" w:cs="宋体"/>
          <w:b/>
          <w:bCs/>
          <w:color w:val="000000"/>
          <w:kern w:val="0"/>
          <w:sz w:val="21"/>
          <w:szCs w:val="21"/>
          <w:highlight w:val="none"/>
        </w:rPr>
        <w:t>3</w:t>
      </w:r>
      <w:r>
        <w:rPr>
          <w:rFonts w:hint="eastAsia" w:ascii="宋体" w:hAnsi="宋体" w:cs="宋体"/>
          <w:b/>
          <w:bCs/>
          <w:color w:val="000000"/>
          <w:kern w:val="0"/>
          <w:sz w:val="21"/>
          <w:szCs w:val="21"/>
          <w:highlight w:val="none"/>
          <w:lang w:val="en-US" w:eastAsia="zh-CN"/>
        </w:rPr>
        <w:t>3</w:t>
      </w:r>
      <w:r>
        <w:rPr>
          <w:rFonts w:hint="eastAsia" w:ascii="宋体" w:hAnsi="宋体" w:eastAsia="宋体" w:cs="宋体"/>
          <w:b/>
          <w:bCs/>
          <w:color w:val="000000"/>
          <w:kern w:val="0"/>
          <w:sz w:val="21"/>
          <w:szCs w:val="21"/>
          <w:highlight w:val="none"/>
        </w:rPr>
        <w:t>. 监督管理机构</w:t>
      </w:r>
      <w:bookmarkEnd w:id="363"/>
      <w:bookmarkEnd w:id="364"/>
      <w:bookmarkEnd w:id="365"/>
      <w:bookmarkEnd w:id="366"/>
      <w:bookmarkEnd w:id="367"/>
      <w:r>
        <w:rPr>
          <w:rFonts w:hint="eastAsia" w:ascii="宋体" w:hAnsi="宋体" w:cs="宋体"/>
          <w:szCs w:val="21"/>
          <w:highlight w:val="none"/>
        </w:rPr>
        <w:t>：</w:t>
      </w:r>
      <w:r>
        <w:rPr>
          <w:rFonts w:hint="eastAsia" w:ascii="宋体" w:hAnsi="宋体" w:cs="宋体"/>
          <w:szCs w:val="21"/>
          <w:highlight w:val="none"/>
          <w:lang w:eastAsia="zh-CN"/>
        </w:rPr>
        <w:t>桂林市秀峰区财政局</w:t>
      </w:r>
      <w:r>
        <w:rPr>
          <w:rFonts w:hint="eastAsia" w:ascii="宋体" w:hAnsi="宋体" w:cs="宋体"/>
          <w:szCs w:val="21"/>
          <w:highlight w:val="none"/>
        </w:rPr>
        <w:t xml:space="preserve">   电话：</w:t>
      </w:r>
      <w:r>
        <w:rPr>
          <w:rFonts w:hint="eastAsia" w:ascii="宋体" w:hAnsi="宋体" w:cs="宋体"/>
          <w:szCs w:val="21"/>
          <w:highlight w:val="none"/>
          <w:lang w:eastAsia="zh-CN"/>
        </w:rPr>
        <w:t>0773-2831930</w:t>
      </w:r>
    </w:p>
    <w:p w14:paraId="6EE8A46D">
      <w:pPr>
        <w:rPr>
          <w:rFonts w:hint="eastAsia" w:ascii="宋体" w:hAnsi="宋体" w:cs="宋体"/>
          <w:sz w:val="32"/>
          <w:szCs w:val="32"/>
          <w:highlight w:val="none"/>
        </w:rPr>
      </w:pPr>
      <w:bookmarkStart w:id="368" w:name="_Toc29649"/>
    </w:p>
    <w:p w14:paraId="109DD16B">
      <w:pPr>
        <w:pStyle w:val="9"/>
        <w:rPr>
          <w:rFonts w:hint="eastAsia" w:ascii="宋体" w:hAnsi="宋体" w:cs="宋体"/>
          <w:sz w:val="32"/>
          <w:szCs w:val="32"/>
          <w:highlight w:val="none"/>
        </w:rPr>
      </w:pPr>
    </w:p>
    <w:p w14:paraId="4554F65A">
      <w:pPr>
        <w:rPr>
          <w:rFonts w:hint="eastAsia"/>
          <w:highlight w:val="none"/>
        </w:rPr>
      </w:pPr>
    </w:p>
    <w:p w14:paraId="02574981">
      <w:pPr>
        <w:pStyle w:val="2"/>
        <w:tabs>
          <w:tab w:val="left" w:pos="0"/>
        </w:tabs>
        <w:autoSpaceDE w:val="0"/>
        <w:autoSpaceDN w:val="0"/>
        <w:adjustRightInd w:val="0"/>
        <w:spacing w:before="0" w:after="0" w:line="360" w:lineRule="auto"/>
        <w:jc w:val="center"/>
        <w:rPr>
          <w:rFonts w:hint="eastAsia" w:ascii="宋体" w:hAnsi="宋体" w:cs="宋体"/>
          <w:sz w:val="32"/>
          <w:szCs w:val="32"/>
          <w:highlight w:val="none"/>
        </w:rPr>
      </w:pPr>
      <w:r>
        <w:rPr>
          <w:rFonts w:hint="eastAsia" w:ascii="宋体" w:hAnsi="宋体" w:cs="宋体"/>
          <w:sz w:val="32"/>
          <w:szCs w:val="32"/>
          <w:highlight w:val="none"/>
          <w:lang w:eastAsia="zh-CN"/>
        </w:rPr>
        <w:br w:type="page"/>
      </w:r>
      <w:bookmarkStart w:id="369" w:name="_Toc914"/>
      <w:bookmarkStart w:id="370" w:name="_Toc20862"/>
      <w:bookmarkStart w:id="371" w:name="_Toc16761"/>
      <w:bookmarkStart w:id="372" w:name="_Toc369"/>
      <w:bookmarkStart w:id="373" w:name="_Toc24535"/>
      <w:r>
        <w:rPr>
          <w:rFonts w:hint="eastAsia" w:ascii="宋体" w:hAnsi="宋体" w:cs="宋体"/>
          <w:sz w:val="32"/>
          <w:szCs w:val="32"/>
          <w:highlight w:val="none"/>
          <w:lang w:eastAsia="zh-CN"/>
        </w:rPr>
        <w:t>第三章</w:t>
      </w:r>
      <w:r>
        <w:rPr>
          <w:rFonts w:hint="eastAsia" w:ascii="宋体" w:hAnsi="宋体" w:cs="宋体"/>
          <w:sz w:val="32"/>
          <w:szCs w:val="32"/>
          <w:highlight w:val="none"/>
        </w:rPr>
        <w:t xml:space="preserve"> </w:t>
      </w:r>
      <w:bookmarkStart w:id="374" w:name="_Toc24601"/>
      <w:bookmarkStart w:id="375" w:name="_Toc22353"/>
      <w:r>
        <w:rPr>
          <w:rFonts w:hint="eastAsia" w:ascii="宋体" w:hAnsi="宋体" w:cs="宋体"/>
          <w:sz w:val="32"/>
          <w:szCs w:val="32"/>
          <w:highlight w:val="none"/>
        </w:rPr>
        <w:t>采购需求</w:t>
      </w:r>
      <w:bookmarkEnd w:id="368"/>
      <w:bookmarkEnd w:id="369"/>
      <w:bookmarkEnd w:id="370"/>
      <w:bookmarkEnd w:id="371"/>
      <w:bookmarkEnd w:id="372"/>
      <w:bookmarkEnd w:id="373"/>
      <w:bookmarkEnd w:id="374"/>
      <w:bookmarkEnd w:id="375"/>
    </w:p>
    <w:p w14:paraId="27EC243A">
      <w:pPr>
        <w:spacing w:line="288" w:lineRule="auto"/>
        <w:ind w:firstLine="420" w:firstLineChars="200"/>
        <w:textAlignment w:val="center"/>
        <w:rPr>
          <w:rFonts w:hint="eastAsia" w:ascii="宋体" w:hAnsi="宋体" w:cs="宋体"/>
          <w:b/>
          <w:color w:val="000000"/>
          <w:szCs w:val="21"/>
          <w:highlight w:val="none"/>
        </w:rPr>
      </w:pPr>
      <w:bookmarkStart w:id="376" w:name="_Toc6574"/>
      <w:bookmarkStart w:id="377" w:name="_Toc2989"/>
      <w:r>
        <w:rPr>
          <w:rFonts w:hint="eastAsia" w:ascii="宋体" w:hAnsi="宋体" w:cs="宋体"/>
          <w:b/>
          <w:bCs/>
          <w:color w:val="000000"/>
          <w:szCs w:val="21"/>
          <w:highlight w:val="none"/>
        </w:rPr>
        <w:t>说明：</w:t>
      </w:r>
      <w:r>
        <w:rPr>
          <w:rFonts w:hint="eastAsia" w:ascii="宋体" w:hAnsi="宋体" w:cs="宋体"/>
          <w:b/>
          <w:color w:val="000000"/>
          <w:szCs w:val="21"/>
          <w:highlight w:val="none"/>
        </w:rPr>
        <w:t>本项目采购需求均为实质性要求，不允许负偏离，否则投标无效。</w:t>
      </w:r>
    </w:p>
    <w:p w14:paraId="004155F2">
      <w:pPr>
        <w:spacing w:line="288" w:lineRule="auto"/>
        <w:ind w:firstLine="420" w:firstLineChars="200"/>
        <w:textAlignment w:val="center"/>
        <w:rPr>
          <w:rFonts w:hint="eastAsia" w:ascii="宋体" w:hAnsi="宋体" w:cs="宋体"/>
          <w:b/>
          <w:color w:val="000000"/>
          <w:szCs w:val="21"/>
          <w:highlight w:val="none"/>
        </w:rPr>
      </w:pPr>
      <w:r>
        <w:rPr>
          <w:rFonts w:hint="eastAsia" w:ascii="宋体" w:hAnsi="宋体" w:cs="宋体"/>
          <w:b/>
          <w:color w:val="000000"/>
          <w:szCs w:val="21"/>
          <w:highlight w:val="none"/>
        </w:rPr>
        <w:t>本项</w:t>
      </w:r>
      <w:r>
        <w:rPr>
          <w:rFonts w:hint="eastAsia" w:ascii="宋体" w:hAnsi="宋体" w:cs="宋体"/>
          <w:b/>
          <w:color w:val="000000"/>
          <w:szCs w:val="21"/>
          <w:highlight w:val="none"/>
          <w:lang w:val="en-US" w:eastAsia="zh-CN"/>
        </w:rPr>
        <w:t>目</w:t>
      </w:r>
      <w:r>
        <w:rPr>
          <w:rFonts w:hint="eastAsia" w:ascii="宋体" w:hAnsi="宋体" w:cs="宋体"/>
          <w:b/>
          <w:color w:val="000000"/>
          <w:szCs w:val="21"/>
          <w:highlight w:val="none"/>
        </w:rPr>
        <w:t>所属行业:餐饮业。</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455"/>
        <w:gridCol w:w="888"/>
        <w:gridCol w:w="6180"/>
      </w:tblGrid>
      <w:tr w14:paraId="6670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70" w:type="dxa"/>
            <w:gridSpan w:val="4"/>
            <w:noWrap w:val="0"/>
            <w:vAlign w:val="center"/>
          </w:tcPr>
          <w:p w14:paraId="0435C234">
            <w:pPr>
              <w:spacing w:line="360" w:lineRule="atLeast"/>
              <w:rPr>
                <w:rFonts w:hint="eastAsia" w:ascii="宋体" w:hAnsi="宋体" w:cs="宋体"/>
                <w:color w:val="auto"/>
                <w:kern w:val="0"/>
                <w:szCs w:val="21"/>
                <w:highlight w:val="none"/>
              </w:rPr>
            </w:pPr>
            <w:r>
              <w:rPr>
                <w:rFonts w:hint="eastAsia" w:ascii="宋体" w:hAnsi="宋体" w:cs="宋体"/>
                <w:b/>
                <w:bCs/>
                <w:color w:val="auto"/>
                <w:kern w:val="0"/>
                <w:szCs w:val="21"/>
                <w:highlight w:val="none"/>
              </w:rPr>
              <w:t>一、项目要求及技术需求</w:t>
            </w:r>
          </w:p>
        </w:tc>
      </w:tr>
      <w:tr w14:paraId="263D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noWrap w:val="0"/>
            <w:vAlign w:val="center"/>
          </w:tcPr>
          <w:p w14:paraId="6FD66B44">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455" w:type="dxa"/>
            <w:noWrap w:val="0"/>
            <w:vAlign w:val="center"/>
          </w:tcPr>
          <w:p w14:paraId="13A73A4A">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服务名称</w:t>
            </w:r>
          </w:p>
        </w:tc>
        <w:tc>
          <w:tcPr>
            <w:tcW w:w="888" w:type="dxa"/>
            <w:noWrap w:val="0"/>
            <w:vAlign w:val="center"/>
          </w:tcPr>
          <w:p w14:paraId="776C2BAD">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单位及数量</w:t>
            </w:r>
          </w:p>
        </w:tc>
        <w:tc>
          <w:tcPr>
            <w:tcW w:w="6180" w:type="dxa"/>
            <w:noWrap w:val="0"/>
            <w:vAlign w:val="center"/>
          </w:tcPr>
          <w:p w14:paraId="56A21458">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技术</w:t>
            </w:r>
            <w:r>
              <w:rPr>
                <w:rFonts w:hint="eastAsia" w:ascii="宋体" w:hAnsi="宋体" w:cs="宋体"/>
                <w:color w:val="auto"/>
                <w:kern w:val="0"/>
                <w:sz w:val="20"/>
                <w:szCs w:val="20"/>
                <w:highlight w:val="none"/>
              </w:rPr>
              <w:t>（</w:t>
            </w:r>
            <w:r>
              <w:rPr>
                <w:rFonts w:hint="eastAsia" w:ascii="宋体" w:hAnsi="宋体" w:cs="宋体"/>
                <w:color w:val="auto"/>
                <w:kern w:val="0"/>
                <w:szCs w:val="21"/>
                <w:highlight w:val="none"/>
              </w:rPr>
              <w:t>服务）要求</w:t>
            </w:r>
          </w:p>
        </w:tc>
      </w:tr>
      <w:tr w14:paraId="58D5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047" w:type="dxa"/>
            <w:noWrap w:val="0"/>
            <w:vAlign w:val="center"/>
          </w:tcPr>
          <w:p w14:paraId="25D9783C">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 w:val="20"/>
                <w:szCs w:val="21"/>
                <w:highlight w:val="none"/>
              </w:rPr>
              <w:t>1</w:t>
            </w:r>
          </w:p>
        </w:tc>
        <w:tc>
          <w:tcPr>
            <w:tcW w:w="1455" w:type="dxa"/>
            <w:noWrap w:val="0"/>
            <w:vAlign w:val="center"/>
          </w:tcPr>
          <w:p w14:paraId="71807AB3">
            <w:pPr>
              <w:spacing w:line="3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桂林市秀峰区城市管理综合行政执法大队食堂用餐供应商服务（重）</w:t>
            </w:r>
          </w:p>
        </w:tc>
        <w:tc>
          <w:tcPr>
            <w:tcW w:w="888" w:type="dxa"/>
            <w:noWrap w:val="0"/>
            <w:vAlign w:val="center"/>
          </w:tcPr>
          <w:p w14:paraId="07F4579C">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1项</w:t>
            </w:r>
          </w:p>
        </w:tc>
        <w:tc>
          <w:tcPr>
            <w:tcW w:w="6180" w:type="dxa"/>
            <w:noWrap w:val="0"/>
            <w:vAlign w:val="center"/>
          </w:tcPr>
          <w:p w14:paraId="21F31B28">
            <w:pPr>
              <w:spacing w:line="360" w:lineRule="atLeast"/>
              <w:ind w:firstLine="400" w:firstLineChars="200"/>
              <w:jc w:val="left"/>
              <w:rPr>
                <w:rFonts w:hint="eastAsia" w:ascii="宋体" w:hAnsi="宋体" w:cs="宋体"/>
                <w:color w:val="auto"/>
                <w:kern w:val="0"/>
                <w:sz w:val="20"/>
                <w:highlight w:val="none"/>
              </w:rPr>
            </w:pPr>
            <w:r>
              <w:rPr>
                <w:rFonts w:hint="eastAsia" w:ascii="宋体" w:hAnsi="宋体" w:cs="宋体"/>
                <w:color w:val="auto"/>
                <w:kern w:val="0"/>
                <w:sz w:val="20"/>
                <w:highlight w:val="none"/>
              </w:rPr>
              <w:t>一、项目概况</w:t>
            </w:r>
          </w:p>
          <w:p w14:paraId="29C7A2FA">
            <w:pPr>
              <w:spacing w:line="360" w:lineRule="atLeast"/>
              <w:ind w:firstLine="400" w:firstLineChars="200"/>
              <w:rPr>
                <w:rFonts w:hint="eastAsia" w:ascii="宋体" w:hAnsi="宋体" w:cs="宋体"/>
                <w:color w:val="auto"/>
                <w:kern w:val="0"/>
                <w:sz w:val="20"/>
                <w:highlight w:val="none"/>
              </w:rPr>
            </w:pPr>
            <w:r>
              <w:rPr>
                <w:rFonts w:hint="eastAsia" w:ascii="宋体" w:hAnsi="宋体" w:cs="宋体"/>
                <w:color w:val="auto"/>
                <w:kern w:val="0"/>
                <w:sz w:val="20"/>
                <w:highlight w:val="none"/>
                <w:u w:val="thick"/>
              </w:rPr>
              <w:t>在职在编干部职工和聘用人数约</w:t>
            </w:r>
            <w:r>
              <w:rPr>
                <w:rFonts w:hint="eastAsia" w:ascii="宋体" w:hAnsi="宋体" w:cs="宋体"/>
                <w:color w:val="auto"/>
                <w:kern w:val="0"/>
                <w:sz w:val="20"/>
                <w:highlight w:val="none"/>
                <w:u w:val="thick"/>
                <w:lang w:val="en-US" w:eastAsia="zh-CN"/>
              </w:rPr>
              <w:t>240</w:t>
            </w:r>
            <w:r>
              <w:rPr>
                <w:rFonts w:hint="eastAsia" w:ascii="宋体" w:hAnsi="宋体" w:cs="宋体"/>
                <w:color w:val="auto"/>
                <w:kern w:val="0"/>
                <w:sz w:val="20"/>
                <w:highlight w:val="none"/>
                <w:u w:val="thick"/>
              </w:rPr>
              <w:t>人，</w:t>
            </w:r>
            <w:r>
              <w:rPr>
                <w:rFonts w:hint="eastAsia" w:ascii="宋体" w:hAnsi="宋体" w:cs="宋体"/>
                <w:color w:val="auto"/>
                <w:kern w:val="0"/>
                <w:sz w:val="20"/>
                <w:highlight w:val="none"/>
              </w:rPr>
              <w:t>另有临时办事、开会的相关人员等未算在服务对象采购范围内。</w:t>
            </w:r>
          </w:p>
          <w:p w14:paraId="57D3F245">
            <w:pPr>
              <w:spacing w:line="360" w:lineRule="atLeast"/>
              <w:ind w:firstLine="400" w:firstLineChars="200"/>
              <w:rPr>
                <w:rFonts w:hint="eastAsia" w:ascii="宋体" w:hAnsi="宋体" w:cs="宋体"/>
                <w:color w:val="auto"/>
                <w:kern w:val="0"/>
                <w:sz w:val="20"/>
                <w:highlight w:val="none"/>
              </w:rPr>
            </w:pPr>
            <w:r>
              <w:rPr>
                <w:rFonts w:hint="eastAsia" w:ascii="宋体" w:hAnsi="宋体" w:cs="宋体"/>
                <w:color w:val="auto"/>
                <w:kern w:val="0"/>
                <w:sz w:val="20"/>
                <w:highlight w:val="none"/>
              </w:rPr>
              <w:t>二、食堂的基本情况</w:t>
            </w:r>
          </w:p>
          <w:p w14:paraId="61007C3E">
            <w:pPr>
              <w:spacing w:line="360" w:lineRule="atLeast"/>
              <w:ind w:firstLine="400" w:firstLineChars="200"/>
              <w:rPr>
                <w:rFonts w:hint="eastAsia" w:ascii="宋体" w:hAnsi="宋体" w:cs="宋体"/>
                <w:color w:val="auto"/>
                <w:kern w:val="0"/>
                <w:sz w:val="20"/>
                <w:highlight w:val="none"/>
                <w:u w:val="thick"/>
              </w:rPr>
            </w:pPr>
            <w:r>
              <w:rPr>
                <w:rFonts w:hint="eastAsia" w:ascii="宋体" w:hAnsi="宋体" w:cs="宋体"/>
                <w:color w:val="auto"/>
                <w:kern w:val="0"/>
                <w:sz w:val="20"/>
                <w:highlight w:val="none"/>
                <w:u w:val="thick"/>
              </w:rPr>
              <w:t>1.位于秀峰区</w:t>
            </w:r>
            <w:r>
              <w:rPr>
                <w:rFonts w:hint="eastAsia" w:ascii="宋体" w:hAnsi="宋体" w:cs="宋体"/>
                <w:color w:val="auto"/>
                <w:kern w:val="0"/>
                <w:sz w:val="20"/>
                <w:highlight w:val="none"/>
                <w:u w:val="thick"/>
                <w:lang w:eastAsia="zh-CN"/>
              </w:rPr>
              <w:t>城管大队</w:t>
            </w:r>
            <w:r>
              <w:rPr>
                <w:rFonts w:hint="eastAsia" w:ascii="宋体" w:hAnsi="宋体" w:cs="宋体"/>
                <w:color w:val="auto"/>
                <w:kern w:val="0"/>
                <w:sz w:val="20"/>
                <w:highlight w:val="none"/>
                <w:u w:val="thick"/>
              </w:rPr>
              <w:t>一楼食堂</w:t>
            </w:r>
            <w:r>
              <w:rPr>
                <w:rFonts w:hint="eastAsia" w:ascii="宋体" w:hAnsi="宋体" w:cs="宋体"/>
                <w:color w:val="auto"/>
                <w:kern w:val="0"/>
                <w:sz w:val="20"/>
                <w:highlight w:val="none"/>
                <w:u w:val="thick"/>
                <w:lang w:eastAsia="zh-CN"/>
              </w:rPr>
              <w:t>，</w:t>
            </w:r>
            <w:r>
              <w:rPr>
                <w:rFonts w:hint="eastAsia" w:ascii="宋体" w:hAnsi="宋体" w:cs="宋体"/>
                <w:color w:val="auto"/>
                <w:kern w:val="0"/>
                <w:sz w:val="20"/>
                <w:highlight w:val="none"/>
                <w:u w:val="thick"/>
              </w:rPr>
              <w:t>食堂面积约</w:t>
            </w:r>
            <w:r>
              <w:rPr>
                <w:rFonts w:hint="eastAsia" w:ascii="宋体" w:hAnsi="宋体" w:cs="宋体"/>
                <w:color w:val="auto"/>
                <w:kern w:val="0"/>
                <w:sz w:val="20"/>
                <w:highlight w:val="none"/>
                <w:u w:val="thick"/>
                <w:lang w:val="en-US" w:eastAsia="zh-CN"/>
              </w:rPr>
              <w:t>200</w:t>
            </w:r>
            <w:r>
              <w:rPr>
                <w:rFonts w:hint="eastAsia" w:ascii="宋体" w:hAnsi="宋体" w:cs="宋体"/>
                <w:color w:val="auto"/>
                <w:kern w:val="0"/>
                <w:sz w:val="20"/>
                <w:highlight w:val="none"/>
                <w:u w:val="thick"/>
              </w:rPr>
              <w:t>平方米。</w:t>
            </w:r>
          </w:p>
          <w:p w14:paraId="13E890B3">
            <w:pPr>
              <w:spacing w:line="360" w:lineRule="atLeast"/>
              <w:ind w:firstLine="400" w:firstLineChars="200"/>
              <w:rPr>
                <w:rFonts w:hint="eastAsia" w:ascii="宋体" w:hAnsi="宋体" w:cs="宋体"/>
                <w:color w:val="auto"/>
                <w:kern w:val="0"/>
                <w:sz w:val="20"/>
                <w:highlight w:val="none"/>
              </w:rPr>
            </w:pPr>
            <w:r>
              <w:rPr>
                <w:rFonts w:hint="eastAsia" w:ascii="宋体" w:hAnsi="宋体" w:cs="宋体"/>
                <w:color w:val="auto"/>
                <w:kern w:val="0"/>
                <w:sz w:val="20"/>
                <w:highlight w:val="none"/>
              </w:rPr>
              <w:t>2.服务要求：</w:t>
            </w:r>
          </w:p>
          <w:p w14:paraId="46967241">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在提供服务期间，必须严格遵守《食品安全法》等法律法规；严格按国家、地方和行业相关规范和标准以及本文件附件1《桂林市秀峰区城市管理综合行政执法大队食堂供应商服务采购技术（服务）要求》提供质量合格的服务。</w:t>
            </w:r>
          </w:p>
          <w:p w14:paraId="193AE0DD">
            <w:pPr>
              <w:spacing w:line="360" w:lineRule="atLeast"/>
              <w:ind w:firstLine="400" w:firstLineChars="200"/>
              <w:rPr>
                <w:rFonts w:hint="eastAsia" w:ascii="宋体" w:hAnsi="宋体" w:cs="宋体"/>
                <w:color w:val="auto"/>
                <w:kern w:val="0"/>
                <w:sz w:val="20"/>
                <w:highlight w:val="none"/>
              </w:rPr>
            </w:pPr>
            <w:r>
              <w:rPr>
                <w:rFonts w:hint="eastAsia" w:ascii="宋体" w:hAnsi="宋体" w:cs="宋体"/>
                <w:color w:val="auto"/>
                <w:kern w:val="0"/>
                <w:sz w:val="20"/>
                <w:highlight w:val="none"/>
              </w:rPr>
              <w:t>三、服务内容及质量要求</w:t>
            </w:r>
          </w:p>
          <w:p w14:paraId="35172829">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u w:val="thick"/>
                <w:lang w:val="en-US" w:eastAsia="zh-CN"/>
              </w:rPr>
              <w:t>1.</w:t>
            </w:r>
            <w:r>
              <w:rPr>
                <w:rFonts w:hint="eastAsia" w:ascii="宋体" w:hAnsi="宋体" w:cs="宋体"/>
                <w:color w:val="auto"/>
                <w:kern w:val="0"/>
                <w:sz w:val="20"/>
                <w:szCs w:val="20"/>
                <w:highlight w:val="none"/>
                <w:u w:val="thick"/>
                <w:lang w:eastAsia="zh-CN"/>
              </w:rPr>
              <w:t>成交</w:t>
            </w:r>
            <w:r>
              <w:rPr>
                <w:rFonts w:hint="eastAsia" w:ascii="宋体" w:hAnsi="宋体" w:cs="宋体"/>
                <w:color w:val="auto"/>
                <w:kern w:val="0"/>
                <w:sz w:val="20"/>
                <w:szCs w:val="20"/>
                <w:highlight w:val="none"/>
                <w:u w:val="thick"/>
              </w:rPr>
              <w:t>人负责秀峰区</w:t>
            </w:r>
            <w:r>
              <w:rPr>
                <w:rFonts w:hint="eastAsia" w:ascii="宋体" w:hAnsi="宋体" w:cs="宋体"/>
                <w:color w:val="auto"/>
                <w:kern w:val="0"/>
                <w:sz w:val="20"/>
                <w:szCs w:val="20"/>
                <w:highlight w:val="none"/>
                <w:u w:val="thick"/>
                <w:lang w:eastAsia="zh-CN"/>
              </w:rPr>
              <w:t>城管大队</w:t>
            </w:r>
            <w:r>
              <w:rPr>
                <w:rFonts w:hint="eastAsia" w:ascii="宋体" w:hAnsi="宋体" w:cs="宋体"/>
                <w:color w:val="auto"/>
                <w:kern w:val="0"/>
                <w:sz w:val="20"/>
                <w:szCs w:val="20"/>
                <w:highlight w:val="none"/>
                <w:u w:val="thick"/>
              </w:rPr>
              <w:t>食堂餐饮用品采购、</w:t>
            </w:r>
            <w:r>
              <w:rPr>
                <w:rFonts w:hint="eastAsia" w:ascii="宋体" w:hAnsi="宋体" w:cs="宋体"/>
                <w:color w:val="auto"/>
                <w:kern w:val="0"/>
                <w:sz w:val="20"/>
                <w:szCs w:val="20"/>
                <w:highlight w:val="none"/>
              </w:rPr>
              <w:t>食品制作供应、食品安全保障</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rPr>
              <w:t>商品兑换等全流程运作管理服务；负责服务团队工资、各项保险、培训费、体检费、服装费、税费、管理费等一切服务成本费用，服务期内由</w:t>
            </w:r>
            <w:r>
              <w:rPr>
                <w:rFonts w:hint="eastAsia" w:ascii="宋体" w:hAnsi="宋体" w:cs="宋体"/>
                <w:color w:val="auto"/>
                <w:kern w:val="0"/>
                <w:sz w:val="20"/>
                <w:szCs w:val="20"/>
                <w:highlight w:val="none"/>
                <w:lang w:eastAsia="zh-CN"/>
              </w:rPr>
              <w:t>成交</w:t>
            </w:r>
            <w:r>
              <w:rPr>
                <w:rFonts w:hint="eastAsia" w:ascii="宋体" w:hAnsi="宋体" w:cs="宋体"/>
                <w:color w:val="auto"/>
                <w:kern w:val="0"/>
                <w:sz w:val="20"/>
                <w:szCs w:val="20"/>
                <w:highlight w:val="none"/>
              </w:rPr>
              <w:t>人自负盈亏。</w:t>
            </w:r>
          </w:p>
          <w:p w14:paraId="2CED0965">
            <w:pPr>
              <w:spacing w:line="360" w:lineRule="atLeast"/>
              <w:ind w:firstLine="400" w:firstLineChars="200"/>
              <w:jc w:val="left"/>
              <w:rPr>
                <w:rFonts w:hint="eastAsia" w:ascii="宋体" w:hAnsi="宋体" w:cs="宋体"/>
                <w:color w:val="auto"/>
                <w:kern w:val="0"/>
                <w:sz w:val="20"/>
                <w:szCs w:val="20"/>
                <w:highlight w:val="none"/>
                <w:u w:val="thick"/>
              </w:rPr>
            </w:pPr>
            <w:r>
              <w:rPr>
                <w:rFonts w:hint="eastAsia" w:ascii="宋体" w:hAnsi="宋体" w:cs="宋体"/>
                <w:color w:val="auto"/>
                <w:kern w:val="0"/>
                <w:sz w:val="20"/>
                <w:szCs w:val="20"/>
                <w:highlight w:val="none"/>
                <w:u w:val="thick"/>
                <w:lang w:val="en-US" w:eastAsia="zh-CN"/>
              </w:rPr>
              <w:t>2.</w:t>
            </w:r>
            <w:r>
              <w:rPr>
                <w:rFonts w:hint="eastAsia" w:ascii="宋体" w:hAnsi="宋体" w:cs="宋体"/>
                <w:color w:val="auto"/>
                <w:kern w:val="0"/>
                <w:sz w:val="20"/>
                <w:szCs w:val="20"/>
                <w:highlight w:val="none"/>
                <w:u w:val="thick"/>
              </w:rPr>
              <w:t>供餐时间、打包及周末用餐规定</w:t>
            </w:r>
          </w:p>
          <w:p w14:paraId="06152E90">
            <w:pPr>
              <w:spacing w:line="360" w:lineRule="atLeast"/>
              <w:ind w:firstLine="400" w:firstLineChars="200"/>
              <w:jc w:val="left"/>
              <w:rPr>
                <w:rFonts w:hint="eastAsia" w:ascii="宋体" w:hAnsi="宋体" w:cs="宋体"/>
                <w:color w:val="auto"/>
                <w:kern w:val="0"/>
                <w:sz w:val="20"/>
                <w:szCs w:val="20"/>
                <w:highlight w:val="none"/>
                <w:u w:val="thick"/>
              </w:rPr>
            </w:pPr>
            <w:r>
              <w:rPr>
                <w:rFonts w:hint="eastAsia" w:ascii="宋体" w:hAnsi="宋体" w:cs="宋体"/>
                <w:color w:val="auto"/>
                <w:kern w:val="0"/>
                <w:sz w:val="20"/>
                <w:szCs w:val="20"/>
                <w:highlight w:val="none"/>
                <w:u w:val="thick"/>
              </w:rPr>
              <w:t>（1）供餐时间：早餐7:20至8:00，</w:t>
            </w:r>
            <w:r>
              <w:rPr>
                <w:rFonts w:hint="eastAsia" w:ascii="宋体" w:hAnsi="宋体" w:eastAsia="宋体" w:cs="宋体"/>
                <w:color w:val="auto"/>
                <w:kern w:val="0"/>
                <w:sz w:val="20"/>
                <w:szCs w:val="20"/>
                <w:highlight w:val="none"/>
                <w:u w:val="thick"/>
                <w:lang w:eastAsia="zh-CN"/>
              </w:rPr>
              <w:t>中</w:t>
            </w:r>
            <w:r>
              <w:rPr>
                <w:rFonts w:hint="eastAsia" w:ascii="宋体" w:hAnsi="宋体" w:cs="宋体"/>
                <w:color w:val="auto"/>
                <w:kern w:val="0"/>
                <w:sz w:val="20"/>
                <w:szCs w:val="20"/>
                <w:highlight w:val="none"/>
                <w:u w:val="thick"/>
              </w:rPr>
              <w:t>餐11:30-12:30，晚餐 17:30-18:30</w:t>
            </w:r>
            <w:r>
              <w:rPr>
                <w:rFonts w:hint="eastAsia" w:ascii="宋体" w:hAnsi="宋体" w:eastAsia="宋体" w:cs="宋体"/>
                <w:color w:val="auto"/>
                <w:kern w:val="0"/>
                <w:sz w:val="20"/>
                <w:szCs w:val="20"/>
                <w:highlight w:val="none"/>
                <w:u w:val="thick"/>
                <w:lang w:eastAsia="zh-CN"/>
              </w:rPr>
              <w:t>（晚餐的就餐人数须达到40人及以上方能开餐</w:t>
            </w:r>
            <w:r>
              <w:rPr>
                <w:rFonts w:hint="eastAsia" w:ascii="宋体" w:hAnsi="宋体" w:eastAsia="宋体" w:cs="宋体"/>
                <w:color w:val="auto"/>
                <w:kern w:val="0"/>
                <w:sz w:val="20"/>
                <w:szCs w:val="20"/>
                <w:highlight w:val="none"/>
                <w:u w:val="thick"/>
                <w:lang w:val="en-US" w:eastAsia="zh-CN"/>
              </w:rPr>
              <w:t>）</w:t>
            </w:r>
            <w:r>
              <w:rPr>
                <w:rFonts w:hint="eastAsia" w:ascii="宋体" w:hAnsi="宋体" w:cs="宋体"/>
                <w:color w:val="auto"/>
                <w:kern w:val="0"/>
                <w:sz w:val="20"/>
                <w:szCs w:val="20"/>
                <w:highlight w:val="none"/>
                <w:u w:val="thick"/>
              </w:rPr>
              <w:t>；乙方须免费提供一次性打包盒供就餐人员打包使用。</w:t>
            </w:r>
          </w:p>
          <w:p w14:paraId="315F8A77">
            <w:pPr>
              <w:spacing w:line="360" w:lineRule="atLeast"/>
              <w:ind w:firstLine="400" w:firstLineChars="200"/>
              <w:jc w:val="left"/>
              <w:rPr>
                <w:rFonts w:hint="eastAsia" w:ascii="宋体" w:hAnsi="宋体" w:eastAsia="宋体" w:cs="宋体"/>
                <w:color w:val="auto"/>
                <w:kern w:val="0"/>
                <w:sz w:val="20"/>
                <w:szCs w:val="20"/>
                <w:highlight w:val="none"/>
                <w:u w:val="thick"/>
              </w:rPr>
            </w:pPr>
            <w:r>
              <w:rPr>
                <w:rFonts w:hint="eastAsia" w:ascii="宋体" w:hAnsi="宋体" w:cs="宋体"/>
                <w:color w:val="auto"/>
                <w:kern w:val="0"/>
                <w:sz w:val="20"/>
                <w:szCs w:val="20"/>
                <w:highlight w:val="none"/>
                <w:u w:val="thick"/>
              </w:rPr>
              <w:t>（2）周末</w:t>
            </w:r>
            <w:r>
              <w:rPr>
                <w:rFonts w:hint="eastAsia" w:ascii="宋体" w:hAnsi="宋体" w:cs="宋体"/>
                <w:color w:val="auto"/>
                <w:kern w:val="0"/>
                <w:sz w:val="20"/>
                <w:szCs w:val="20"/>
                <w:highlight w:val="none"/>
                <w:u w:val="thick"/>
                <w:lang w:eastAsia="zh-CN"/>
              </w:rPr>
              <w:t>及法定节假日</w:t>
            </w:r>
            <w:r>
              <w:rPr>
                <w:rFonts w:hint="eastAsia" w:ascii="宋体" w:hAnsi="宋体" w:cs="宋体"/>
                <w:color w:val="auto"/>
                <w:kern w:val="0"/>
                <w:sz w:val="20"/>
                <w:szCs w:val="20"/>
                <w:highlight w:val="none"/>
                <w:u w:val="thick"/>
              </w:rPr>
              <w:t>用餐规定</w:t>
            </w:r>
            <w:r>
              <w:rPr>
                <w:rFonts w:hint="eastAsia" w:ascii="宋体" w:hAnsi="宋体" w:eastAsia="宋体" w:cs="宋体"/>
                <w:color w:val="auto"/>
                <w:kern w:val="0"/>
                <w:sz w:val="20"/>
                <w:szCs w:val="20"/>
                <w:highlight w:val="none"/>
                <w:u w:val="thick"/>
              </w:rPr>
              <w:t>：周末及法定节假日不供应早餐，中餐、晚餐用餐人数分别达到40人及以上时，须对应提供中餐或晚餐服务</w:t>
            </w:r>
            <w:r>
              <w:rPr>
                <w:rFonts w:hint="eastAsia" w:ascii="宋体" w:hAnsi="宋体" w:eastAsia="宋体" w:cs="宋体"/>
                <w:color w:val="auto"/>
                <w:kern w:val="0"/>
                <w:sz w:val="20"/>
                <w:szCs w:val="20"/>
                <w:highlight w:val="none"/>
                <w:u w:val="thick"/>
                <w:lang w:eastAsia="zh-CN"/>
              </w:rPr>
              <w:t>。</w:t>
            </w:r>
          </w:p>
          <w:p w14:paraId="7D161B30">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3.</w:t>
            </w:r>
            <w:r>
              <w:rPr>
                <w:rFonts w:hint="eastAsia" w:ascii="宋体" w:hAnsi="宋体" w:cs="宋体"/>
                <w:color w:val="auto"/>
                <w:kern w:val="0"/>
                <w:sz w:val="20"/>
                <w:szCs w:val="20"/>
                <w:highlight w:val="none"/>
              </w:rPr>
              <w:t>餐饮服务及餐费余额商品兑换种类</w:t>
            </w:r>
          </w:p>
          <w:p w14:paraId="4D14B954">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（1）餐饮服务种类：早餐标准 5 元，含鸡蛋、米粉、红薯、玉米、五谷粥、包子、馒头、油条、花卷等各类面食，提供至少两种套餐及免费豆浆，可打包带走，面食馅料定期更换口味；</w:t>
            </w:r>
            <w:r>
              <w:rPr>
                <w:rFonts w:hint="eastAsia" w:ascii="宋体" w:hAnsi="宋体" w:cs="宋体"/>
                <w:color w:val="auto"/>
                <w:kern w:val="0"/>
                <w:sz w:val="20"/>
                <w:szCs w:val="20"/>
                <w:highlight w:val="none"/>
                <w:lang w:eastAsia="zh-CN"/>
              </w:rPr>
              <w:t>中</w:t>
            </w:r>
            <w:r>
              <w:rPr>
                <w:rFonts w:hint="eastAsia" w:ascii="宋体" w:hAnsi="宋体" w:cs="宋体"/>
                <w:color w:val="auto"/>
                <w:kern w:val="0"/>
                <w:sz w:val="20"/>
                <w:szCs w:val="20"/>
                <w:highlight w:val="none"/>
              </w:rPr>
              <w:t>餐</w:t>
            </w:r>
            <w:r>
              <w:rPr>
                <w:rFonts w:hint="eastAsia" w:ascii="宋体" w:hAnsi="宋体" w:cs="宋体"/>
                <w:color w:val="auto"/>
                <w:kern w:val="0"/>
                <w:sz w:val="20"/>
                <w:szCs w:val="20"/>
                <w:highlight w:val="none"/>
                <w:lang w:eastAsia="zh-CN"/>
              </w:rPr>
              <w:t>、晚餐</w:t>
            </w:r>
            <w:r>
              <w:rPr>
                <w:rFonts w:hint="eastAsia" w:ascii="宋体" w:hAnsi="宋体" w:cs="宋体"/>
                <w:color w:val="auto"/>
                <w:kern w:val="0"/>
                <w:sz w:val="20"/>
                <w:szCs w:val="20"/>
                <w:highlight w:val="none"/>
              </w:rPr>
              <w:t>标准 12 元（两荤两素），如需加菜按：荤菜 3 元、半荤菜 2 元、素菜 1 元计费。每</w:t>
            </w:r>
            <w:r>
              <w:rPr>
                <w:rFonts w:hint="eastAsia" w:ascii="宋体" w:hAnsi="宋体" w:cs="宋体"/>
                <w:color w:val="FF0000"/>
                <w:kern w:val="0"/>
                <w:sz w:val="20"/>
                <w:szCs w:val="20"/>
                <w:highlight w:val="none"/>
                <w:lang w:eastAsia="zh-CN"/>
              </w:rPr>
              <w:t>餐</w:t>
            </w:r>
            <w:r>
              <w:rPr>
                <w:rFonts w:hint="eastAsia" w:ascii="宋体" w:hAnsi="宋体" w:cs="宋体"/>
                <w:color w:val="auto"/>
                <w:kern w:val="0"/>
                <w:sz w:val="20"/>
                <w:szCs w:val="20"/>
                <w:highlight w:val="none"/>
              </w:rPr>
              <w:t>至少提供五个荤菜（其中至少一个全荤）、两个素菜，必须免费提供汤品及油茶，夏季另行提供绿豆沙，冬季提供姜糖水；每周三免费赠送酸奶或水果。乙方须于每周三前将下周菜品清单报送甲方审核通过后方可执行。</w:t>
            </w:r>
          </w:p>
          <w:p w14:paraId="18F349BE">
            <w:pPr>
              <w:spacing w:line="360" w:lineRule="atLeast"/>
              <w:ind w:firstLine="400" w:firstLineChars="200"/>
              <w:jc w:val="left"/>
              <w:rPr>
                <w:rFonts w:hint="eastAsia" w:ascii="宋体" w:hAnsi="宋体" w:cs="宋体"/>
                <w:b/>
                <w:bCs/>
                <w:color w:val="auto"/>
                <w:kern w:val="0"/>
                <w:sz w:val="20"/>
                <w:szCs w:val="20"/>
                <w:highlight w:val="none"/>
                <w:u w:val="thick"/>
              </w:rPr>
            </w:pPr>
            <w:r>
              <w:rPr>
                <w:rFonts w:hint="eastAsia" w:ascii="宋体" w:hAnsi="宋体" w:cs="宋体"/>
                <w:b/>
                <w:bCs/>
                <w:color w:val="auto"/>
                <w:kern w:val="0"/>
                <w:sz w:val="20"/>
                <w:szCs w:val="20"/>
                <w:highlight w:val="none"/>
                <w:u w:val="thick"/>
              </w:rPr>
              <w:t>（2）餐费余额兑换商品种类：</w:t>
            </w:r>
            <w:r>
              <w:rPr>
                <w:rFonts w:hint="eastAsia" w:ascii="宋体" w:hAnsi="宋体" w:cs="宋体"/>
                <w:b/>
                <w:bCs/>
                <w:color w:val="auto"/>
                <w:kern w:val="0"/>
                <w:sz w:val="20"/>
                <w:szCs w:val="20"/>
                <w:highlight w:val="none"/>
                <w:u w:val="thick"/>
                <w:lang w:eastAsia="zh-CN"/>
              </w:rPr>
              <w:t>可兑换</w:t>
            </w:r>
            <w:r>
              <w:rPr>
                <w:rFonts w:hint="eastAsia" w:ascii="宋体" w:hAnsi="宋体" w:cs="宋体"/>
                <w:b/>
                <w:bCs/>
                <w:color w:val="auto"/>
                <w:kern w:val="0"/>
                <w:sz w:val="20"/>
                <w:szCs w:val="20"/>
                <w:highlight w:val="none"/>
                <w:u w:val="thick"/>
              </w:rPr>
              <w:t>奶制品、生鲜、瓜果蔬菜、粮油、日用百货等品类，具体兑换清单由双方在签订合同时共同商定。</w:t>
            </w:r>
          </w:p>
          <w:p w14:paraId="60FEC8AB">
            <w:pPr>
              <w:spacing w:line="360" w:lineRule="atLeast"/>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lang w:val="en-US" w:eastAsia="zh-CN"/>
              </w:rPr>
              <w:t>4.</w:t>
            </w:r>
            <w:r>
              <w:rPr>
                <w:rFonts w:hint="eastAsia" w:ascii="宋体" w:hAnsi="宋体" w:cs="宋体"/>
                <w:color w:val="auto"/>
                <w:kern w:val="0"/>
                <w:sz w:val="20"/>
                <w:szCs w:val="20"/>
                <w:highlight w:val="none"/>
              </w:rPr>
              <w:t>食堂餐费余额实行当年年底清零管理。</w:t>
            </w:r>
            <w:r>
              <w:rPr>
                <w:rFonts w:hint="eastAsia" w:ascii="宋体" w:hAnsi="宋体" w:cs="宋体"/>
                <w:color w:val="auto"/>
                <w:kern w:val="0"/>
                <w:sz w:val="20"/>
                <w:szCs w:val="20"/>
                <w:highlight w:val="none"/>
                <w:lang w:val="en-US" w:eastAsia="zh-CN"/>
              </w:rPr>
              <w:t>乙方应于每年11月1日至12月20日期间在食堂醒目位置连续公示餐费余额年底清零规则，提醒就餐人员及时使用余额，未及时公示引发的全部纠纷由乙方自行承担。</w:t>
            </w:r>
          </w:p>
          <w:p w14:paraId="2091046E">
            <w:pPr>
              <w:spacing w:line="360" w:lineRule="atLeast"/>
              <w:ind w:firstLine="420" w:firstLineChars="200"/>
              <w:jc w:val="left"/>
              <w:rPr>
                <w:rFonts w:ascii="宋体" w:hAnsi="宋体" w:cs="宋体"/>
                <w:color w:val="auto"/>
                <w:kern w:val="0"/>
                <w:szCs w:val="21"/>
                <w:highlight w:val="none"/>
              </w:rPr>
            </w:pPr>
          </w:p>
        </w:tc>
      </w:tr>
      <w:tr w14:paraId="05CF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70" w:type="dxa"/>
            <w:gridSpan w:val="4"/>
            <w:noWrap w:val="0"/>
            <w:vAlign w:val="center"/>
          </w:tcPr>
          <w:p w14:paraId="1AB9FA88">
            <w:pPr>
              <w:spacing w:line="360" w:lineRule="atLeast"/>
              <w:rPr>
                <w:rFonts w:hint="eastAsia" w:ascii="宋体" w:hAnsi="宋体" w:cs="宋体"/>
                <w:color w:val="auto"/>
                <w:kern w:val="0"/>
                <w:szCs w:val="21"/>
                <w:highlight w:val="none"/>
              </w:rPr>
            </w:pPr>
            <w:r>
              <w:rPr>
                <w:rFonts w:hint="eastAsia" w:ascii="宋体" w:hAnsi="宋体" w:cs="宋体"/>
                <w:b/>
                <w:bCs/>
                <w:color w:val="auto"/>
                <w:kern w:val="0"/>
                <w:szCs w:val="21"/>
                <w:highlight w:val="none"/>
              </w:rPr>
              <w:t>二、要求</w:t>
            </w:r>
          </w:p>
        </w:tc>
      </w:tr>
      <w:tr w14:paraId="3FC9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502" w:type="dxa"/>
            <w:gridSpan w:val="2"/>
            <w:noWrap w:val="0"/>
            <w:vAlign w:val="center"/>
          </w:tcPr>
          <w:p w14:paraId="1CFF3A6B">
            <w:pPr>
              <w:spacing w:line="360" w:lineRule="atLeas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服务时间及地点</w:t>
            </w:r>
          </w:p>
        </w:tc>
        <w:tc>
          <w:tcPr>
            <w:tcW w:w="7068" w:type="dxa"/>
            <w:gridSpan w:val="2"/>
            <w:noWrap w:val="0"/>
            <w:vAlign w:val="center"/>
          </w:tcPr>
          <w:p w14:paraId="4535B20E">
            <w:pPr>
              <w:spacing w:line="360" w:lineRule="atLeast"/>
              <w:ind w:firstLine="420" w:firstLineChars="200"/>
              <w:rPr>
                <w:rFonts w:hint="eastAsia" w:ascii="宋体" w:hAnsi="宋体" w:cs="宋体"/>
                <w:b/>
                <w:bCs/>
                <w:color w:val="auto"/>
                <w:kern w:val="0"/>
                <w:szCs w:val="21"/>
                <w:highlight w:val="none"/>
                <w:u w:val="thick"/>
              </w:rPr>
            </w:pPr>
            <w:r>
              <w:rPr>
                <w:rFonts w:hint="eastAsia" w:ascii="宋体" w:hAnsi="宋体" w:cs="宋体"/>
                <w:b/>
                <w:bCs/>
                <w:color w:val="auto"/>
                <w:kern w:val="0"/>
                <w:szCs w:val="21"/>
                <w:highlight w:val="none"/>
                <w:u w:val="thick"/>
              </w:rPr>
              <w:t>1、服务时间：自签订合同之日起</w:t>
            </w:r>
            <w:r>
              <w:rPr>
                <w:rFonts w:hint="eastAsia" w:ascii="宋体" w:hAnsi="宋体" w:cs="宋体"/>
                <w:b/>
                <w:bCs/>
                <w:color w:val="auto"/>
                <w:kern w:val="0"/>
                <w:szCs w:val="21"/>
                <w:highlight w:val="none"/>
                <w:u w:val="thick"/>
                <w:lang w:eastAsia="zh-CN"/>
              </w:rPr>
              <w:t>至</w:t>
            </w:r>
            <w:r>
              <w:rPr>
                <w:rFonts w:hint="eastAsia" w:ascii="宋体" w:hAnsi="宋体" w:cs="宋体"/>
                <w:b/>
                <w:bCs/>
                <w:color w:val="auto"/>
                <w:kern w:val="0"/>
                <w:szCs w:val="21"/>
                <w:highlight w:val="none"/>
                <w:u w:val="thick"/>
                <w:lang w:val="en-US" w:eastAsia="zh-CN"/>
              </w:rPr>
              <w:t>2028年9月30日止</w:t>
            </w:r>
            <w:r>
              <w:rPr>
                <w:rFonts w:hint="eastAsia" w:ascii="宋体" w:hAnsi="宋体" w:cs="宋体"/>
                <w:b/>
                <w:bCs/>
                <w:color w:val="auto"/>
                <w:kern w:val="0"/>
                <w:szCs w:val="21"/>
                <w:highlight w:val="none"/>
                <w:u w:val="thick"/>
              </w:rPr>
              <w:t>；</w:t>
            </w:r>
          </w:p>
          <w:p w14:paraId="506B54F8">
            <w:pPr>
              <w:spacing w:line="360" w:lineRule="atLeas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2、服务地点：采购人指定的地点。</w:t>
            </w:r>
          </w:p>
        </w:tc>
      </w:tr>
      <w:tr w14:paraId="3020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2502" w:type="dxa"/>
            <w:gridSpan w:val="2"/>
            <w:noWrap w:val="0"/>
            <w:vAlign w:val="center"/>
          </w:tcPr>
          <w:p w14:paraId="555F11DD">
            <w:pPr>
              <w:spacing w:line="360" w:lineRule="atLeast"/>
              <w:ind w:firstLine="630" w:firstLineChars="300"/>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68" w:type="dxa"/>
            <w:gridSpan w:val="2"/>
            <w:noWrap w:val="0"/>
            <w:vAlign w:val="center"/>
          </w:tcPr>
          <w:p w14:paraId="4787441B">
            <w:pPr>
              <w:spacing w:line="360" w:lineRule="atLeast"/>
              <w:ind w:firstLine="400" w:firstLineChars="200"/>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rPr>
              <w:t>1、按月度实际消费金额进行结算；</w:t>
            </w:r>
          </w:p>
          <w:p w14:paraId="06EBEF0E">
            <w:pPr>
              <w:spacing w:line="360" w:lineRule="atLeast"/>
              <w:ind w:firstLine="400" w:firstLineChars="200"/>
              <w:rPr>
                <w:rFonts w:hint="eastAsia" w:ascii="宋体" w:hAnsi="宋体" w:cs="宋体"/>
                <w:color w:val="auto"/>
                <w:kern w:val="0"/>
                <w:sz w:val="20"/>
                <w:szCs w:val="21"/>
                <w:highlight w:val="none"/>
              </w:rPr>
            </w:pPr>
            <w:r>
              <w:rPr>
                <w:rFonts w:hint="eastAsia" w:ascii="宋体" w:hAnsi="宋体" w:cs="宋体"/>
                <w:color w:val="auto"/>
                <w:kern w:val="0"/>
                <w:sz w:val="20"/>
                <w:szCs w:val="21"/>
                <w:highlight w:val="none"/>
              </w:rPr>
              <w:t>2、最终结算金额以实际消费金额为准。</w:t>
            </w:r>
          </w:p>
        </w:tc>
      </w:tr>
      <w:tr w14:paraId="34AA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7" w:hRule="atLeast"/>
        </w:trPr>
        <w:tc>
          <w:tcPr>
            <w:tcW w:w="2502" w:type="dxa"/>
            <w:gridSpan w:val="2"/>
            <w:noWrap w:val="0"/>
            <w:vAlign w:val="center"/>
          </w:tcPr>
          <w:p w14:paraId="2BBED387">
            <w:pPr>
              <w:spacing w:line="360" w:lineRule="atLeas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其他要求</w:t>
            </w:r>
          </w:p>
        </w:tc>
        <w:tc>
          <w:tcPr>
            <w:tcW w:w="7068" w:type="dxa"/>
            <w:gridSpan w:val="2"/>
            <w:noWrap w:val="0"/>
            <w:vAlign w:val="center"/>
          </w:tcPr>
          <w:p w14:paraId="2D2653FE">
            <w:pPr>
              <w:spacing w:line="360" w:lineRule="atLeast"/>
              <w:ind w:firstLine="400" w:firstLineChars="200"/>
              <w:rPr>
                <w:rFonts w:hint="eastAsia"/>
                <w:color w:val="auto"/>
                <w:kern w:val="0"/>
                <w:sz w:val="20"/>
                <w:highlight w:val="none"/>
              </w:rPr>
            </w:pPr>
            <w:r>
              <w:rPr>
                <w:rFonts w:hint="eastAsia"/>
                <w:color w:val="auto"/>
                <w:kern w:val="0"/>
                <w:sz w:val="20"/>
                <w:highlight w:val="none"/>
              </w:rPr>
              <w:t>1、食堂餐饮服务：</w:t>
            </w:r>
          </w:p>
          <w:p w14:paraId="194A7DAC">
            <w:pPr>
              <w:spacing w:line="360" w:lineRule="atLeast"/>
              <w:ind w:firstLine="400" w:firstLineChars="200"/>
              <w:rPr>
                <w:rFonts w:hint="eastAsia"/>
                <w:color w:val="auto"/>
                <w:kern w:val="0"/>
                <w:sz w:val="20"/>
                <w:highlight w:val="none"/>
              </w:rPr>
            </w:pPr>
            <w:r>
              <w:rPr>
                <w:rFonts w:hint="eastAsia"/>
                <w:color w:val="auto"/>
                <w:kern w:val="0"/>
                <w:sz w:val="20"/>
                <w:highlight w:val="none"/>
              </w:rPr>
              <w:t>（1）根据《桂林市财政局转发广西壮族自治区财政厅转发财政部办公厅关于做好地方预算单位采购贫困地区农副产品信息填报工作的通知》(市财采（2019）19号）要求，投标单位需承诺</w:t>
            </w:r>
            <w:r>
              <w:rPr>
                <w:rFonts w:hint="eastAsia"/>
                <w:color w:val="auto"/>
                <w:kern w:val="0"/>
                <w:sz w:val="20"/>
                <w:highlight w:val="none"/>
                <w:lang w:eastAsia="zh-CN"/>
              </w:rPr>
              <w:t>成交</w:t>
            </w:r>
            <w:r>
              <w:rPr>
                <w:rFonts w:hint="eastAsia"/>
                <w:color w:val="auto"/>
                <w:kern w:val="0"/>
                <w:sz w:val="20"/>
                <w:highlight w:val="none"/>
              </w:rPr>
              <w:t>后需通过贫困地区农副产品网络销售平台（“扶贫832平台”）采购贫困地区农副产品，金额不低于每年度消费农副产品要求的比例。</w:t>
            </w:r>
            <w:r>
              <w:rPr>
                <w:rFonts w:hint="eastAsia"/>
                <w:b/>
                <w:bCs/>
                <w:color w:val="auto"/>
                <w:kern w:val="0"/>
                <w:sz w:val="20"/>
                <w:highlight w:val="none"/>
              </w:rPr>
              <w:t>（必须承诺，否则投标无效）</w:t>
            </w:r>
          </w:p>
          <w:p w14:paraId="25116418">
            <w:pPr>
              <w:spacing w:line="360" w:lineRule="atLeast"/>
              <w:ind w:firstLine="400" w:firstLineChars="200"/>
              <w:rPr>
                <w:rFonts w:hint="eastAsia"/>
                <w:color w:val="auto"/>
                <w:kern w:val="0"/>
                <w:sz w:val="20"/>
                <w:highlight w:val="none"/>
              </w:rPr>
            </w:pPr>
            <w:r>
              <w:rPr>
                <w:rFonts w:hint="eastAsia"/>
                <w:color w:val="auto"/>
                <w:kern w:val="0"/>
                <w:sz w:val="20"/>
                <w:highlight w:val="none"/>
              </w:rPr>
              <w:t>（2）服务期间，</w:t>
            </w:r>
            <w:r>
              <w:rPr>
                <w:rFonts w:hint="eastAsia"/>
                <w:color w:val="auto"/>
                <w:kern w:val="0"/>
                <w:sz w:val="20"/>
                <w:highlight w:val="none"/>
                <w:lang w:eastAsia="zh-CN"/>
              </w:rPr>
              <w:t>成交</w:t>
            </w:r>
            <w:r>
              <w:rPr>
                <w:rFonts w:hint="eastAsia"/>
                <w:color w:val="auto"/>
                <w:kern w:val="0"/>
                <w:sz w:val="20"/>
                <w:highlight w:val="none"/>
              </w:rPr>
              <w:t xml:space="preserve">单位需接受采购人的考评，对提出的食堂用餐满意度意见进行评测，满意度未达到70%，视为未达成，连续三个月考评不达标的，按月服务费的10%扣除，采购人可解除合同。  </w:t>
            </w:r>
          </w:p>
          <w:p w14:paraId="21A5D54F">
            <w:pPr>
              <w:spacing w:line="360" w:lineRule="atLeast"/>
              <w:ind w:firstLine="400" w:firstLineChars="200"/>
              <w:rPr>
                <w:rFonts w:hint="eastAsia"/>
                <w:color w:val="auto"/>
                <w:kern w:val="0"/>
                <w:sz w:val="20"/>
                <w:highlight w:val="none"/>
              </w:rPr>
            </w:pPr>
            <w:r>
              <w:rPr>
                <w:rFonts w:hint="eastAsia"/>
                <w:color w:val="auto"/>
                <w:kern w:val="0"/>
                <w:sz w:val="20"/>
                <w:highlight w:val="none"/>
              </w:rPr>
              <w:t>2、食堂餐费余额兑换：采购人依据招标文件要求、投标文件承诺，符合采购要求。</w:t>
            </w:r>
          </w:p>
          <w:p w14:paraId="3CFDCE75">
            <w:pPr>
              <w:spacing w:line="360" w:lineRule="atLeast"/>
              <w:ind w:firstLine="400" w:firstLineChars="200"/>
              <w:rPr>
                <w:rFonts w:hint="eastAsia"/>
                <w:color w:val="auto"/>
                <w:kern w:val="0"/>
                <w:sz w:val="20"/>
                <w:highlight w:val="none"/>
              </w:rPr>
            </w:pPr>
            <w:r>
              <w:rPr>
                <w:rFonts w:hint="eastAsia"/>
                <w:color w:val="auto"/>
                <w:kern w:val="0"/>
                <w:sz w:val="20"/>
                <w:highlight w:val="none"/>
              </w:rPr>
              <w:t>3、</w:t>
            </w:r>
            <w:r>
              <w:rPr>
                <w:rFonts w:hint="eastAsia"/>
                <w:color w:val="auto"/>
                <w:kern w:val="0"/>
                <w:sz w:val="20"/>
                <w:highlight w:val="none"/>
                <w:lang w:eastAsia="zh-CN"/>
              </w:rPr>
              <w:t>成交</w:t>
            </w:r>
            <w:r>
              <w:rPr>
                <w:rFonts w:hint="eastAsia"/>
                <w:color w:val="auto"/>
                <w:kern w:val="0"/>
                <w:sz w:val="20"/>
                <w:highlight w:val="none"/>
              </w:rPr>
              <w:t>人自行承担在提供服务过程中因侵犯他人知识产权或自身原因产生的法律纠纷和责任并妥善处理，采购人不承担任何责任。</w:t>
            </w:r>
          </w:p>
          <w:p w14:paraId="1F65ED48">
            <w:pPr>
              <w:spacing w:line="360" w:lineRule="atLeast"/>
              <w:ind w:firstLine="400" w:firstLineChars="200"/>
              <w:rPr>
                <w:rFonts w:hint="eastAsia"/>
                <w:color w:val="auto"/>
                <w:kern w:val="0"/>
                <w:sz w:val="20"/>
                <w:highlight w:val="none"/>
              </w:rPr>
            </w:pPr>
            <w:r>
              <w:rPr>
                <w:rFonts w:hint="eastAsia"/>
                <w:color w:val="auto"/>
                <w:kern w:val="0"/>
                <w:sz w:val="20"/>
                <w:highlight w:val="none"/>
              </w:rPr>
              <w:t>4、保密要求：</w:t>
            </w:r>
            <w:r>
              <w:rPr>
                <w:rFonts w:hint="eastAsia"/>
                <w:color w:val="auto"/>
                <w:kern w:val="0"/>
                <w:sz w:val="20"/>
                <w:highlight w:val="none"/>
                <w:lang w:eastAsia="zh-CN"/>
              </w:rPr>
              <w:t>成交</w:t>
            </w:r>
            <w:r>
              <w:rPr>
                <w:rFonts w:hint="eastAsia"/>
                <w:color w:val="auto"/>
                <w:kern w:val="0"/>
                <w:sz w:val="20"/>
                <w:highlight w:val="none"/>
              </w:rPr>
              <w:t>人对采购人及其下属单位所提供的技术及数据资料应严格保密，不得扩散。</w:t>
            </w:r>
          </w:p>
          <w:p w14:paraId="39A1BA51">
            <w:pPr>
              <w:spacing w:line="360" w:lineRule="atLeast"/>
              <w:ind w:firstLine="400" w:firstLineChars="200"/>
              <w:rPr>
                <w:color w:val="auto"/>
                <w:kern w:val="0"/>
                <w:sz w:val="20"/>
                <w:highlight w:val="none"/>
              </w:rPr>
            </w:pPr>
            <w:r>
              <w:rPr>
                <w:rFonts w:hint="eastAsia"/>
                <w:color w:val="auto"/>
                <w:kern w:val="0"/>
                <w:sz w:val="20"/>
                <w:highlight w:val="none"/>
              </w:rPr>
              <w:t>5、投标人对招标文件的项目要求应完全响应，如果存在虛假响应或者是虚假承诺，由此造成的一切后果由投标人承担。</w:t>
            </w:r>
          </w:p>
        </w:tc>
      </w:tr>
    </w:tbl>
    <w:p w14:paraId="2E6B9503">
      <w:pPr>
        <w:spacing w:line="360" w:lineRule="atLeast"/>
        <w:rPr>
          <w:rFonts w:hint="eastAsia" w:ascii="宋体" w:hAnsi="宋体" w:cs="宋体"/>
          <w:b/>
          <w:bCs/>
          <w:color w:val="auto"/>
          <w:sz w:val="28"/>
          <w:szCs w:val="28"/>
          <w:highlight w:val="none"/>
        </w:rPr>
      </w:pPr>
    </w:p>
    <w:p w14:paraId="3C7471A0">
      <w:pPr>
        <w:spacing w:line="360" w:lineRule="atLeast"/>
        <w:rPr>
          <w:rFonts w:hint="eastAsia" w:ascii="宋体" w:hAnsi="宋体" w:cs="宋体"/>
          <w:b/>
          <w:bCs/>
          <w:color w:val="auto"/>
          <w:sz w:val="28"/>
          <w:szCs w:val="28"/>
          <w:highlight w:val="none"/>
        </w:rPr>
      </w:pPr>
    </w:p>
    <w:p w14:paraId="03CC3D48">
      <w:pPr>
        <w:spacing w:line="360" w:lineRule="atLeast"/>
        <w:rPr>
          <w:rFonts w:hint="eastAsia" w:ascii="宋体" w:hAnsi="宋体" w:cs="宋体"/>
          <w:b/>
          <w:bCs/>
          <w:color w:val="auto"/>
          <w:sz w:val="28"/>
          <w:szCs w:val="28"/>
          <w:highlight w:val="none"/>
        </w:rPr>
      </w:pPr>
    </w:p>
    <w:p w14:paraId="7ED0155A">
      <w:pPr>
        <w:spacing w:line="360" w:lineRule="atLeast"/>
        <w:rPr>
          <w:rFonts w:hint="eastAsia" w:ascii="宋体" w:hAnsi="宋体" w:cs="宋体"/>
          <w:b/>
          <w:bCs/>
          <w:color w:val="auto"/>
          <w:sz w:val="28"/>
          <w:szCs w:val="28"/>
          <w:highlight w:val="none"/>
        </w:rPr>
      </w:pPr>
    </w:p>
    <w:p w14:paraId="3115CE5C">
      <w:pPr>
        <w:spacing w:line="360" w:lineRule="atLeas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附件1：</w:t>
      </w:r>
    </w:p>
    <w:p w14:paraId="769C12C1">
      <w:pPr>
        <w:spacing w:line="360" w:lineRule="atLeas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eastAsia="zh-CN"/>
        </w:rPr>
        <w:t>桂林市</w:t>
      </w:r>
      <w:r>
        <w:rPr>
          <w:rFonts w:hint="eastAsia" w:ascii="宋体" w:hAnsi="宋体" w:cs="宋体"/>
          <w:b/>
          <w:bCs/>
          <w:color w:val="auto"/>
          <w:sz w:val="28"/>
          <w:szCs w:val="28"/>
          <w:highlight w:val="none"/>
        </w:rPr>
        <w:t>秀峰区</w:t>
      </w:r>
      <w:r>
        <w:rPr>
          <w:rFonts w:hint="eastAsia" w:ascii="宋体" w:hAnsi="宋体" w:cs="宋体"/>
          <w:b/>
          <w:bCs/>
          <w:color w:val="auto"/>
          <w:sz w:val="28"/>
          <w:szCs w:val="28"/>
          <w:highlight w:val="none"/>
          <w:lang w:eastAsia="zh-CN"/>
        </w:rPr>
        <w:t>城市管理综合行政执法大队</w:t>
      </w:r>
      <w:r>
        <w:rPr>
          <w:rFonts w:hint="eastAsia" w:ascii="宋体" w:hAnsi="宋体" w:cs="宋体"/>
          <w:b/>
          <w:bCs/>
          <w:color w:val="auto"/>
          <w:sz w:val="28"/>
          <w:szCs w:val="28"/>
          <w:highlight w:val="none"/>
        </w:rPr>
        <w:t>食堂供应商服务</w:t>
      </w:r>
    </w:p>
    <w:p w14:paraId="6262A38F">
      <w:pPr>
        <w:spacing w:line="360" w:lineRule="atLeast"/>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采购技术（服务）要求</w:t>
      </w:r>
    </w:p>
    <w:p w14:paraId="1C20728C">
      <w:pPr>
        <w:spacing w:line="360" w:lineRule="atLeast"/>
        <w:rPr>
          <w:rFonts w:hint="eastAsia" w:ascii="宋体" w:hAnsi="宋体" w:cs="宋体"/>
          <w:color w:val="auto"/>
          <w:szCs w:val="21"/>
          <w:highlight w:val="none"/>
        </w:rPr>
      </w:pPr>
    </w:p>
    <w:p w14:paraId="78B6F8FA">
      <w:pPr>
        <w:spacing w:line="360" w:lineRule="atLeast"/>
        <w:rPr>
          <w:rFonts w:hint="eastAsia" w:ascii="宋体" w:hAnsi="宋体" w:cs="宋体"/>
          <w:b/>
          <w:bCs/>
          <w:color w:val="auto"/>
          <w:szCs w:val="21"/>
          <w:highlight w:val="none"/>
        </w:rPr>
      </w:pPr>
      <w:r>
        <w:rPr>
          <w:rFonts w:hint="eastAsia" w:ascii="宋体" w:hAnsi="宋体" w:cs="宋体"/>
          <w:b/>
          <w:bCs/>
          <w:color w:val="auto"/>
          <w:szCs w:val="21"/>
          <w:highlight w:val="none"/>
        </w:rPr>
        <w:t>一、服务内容及范围</w:t>
      </w:r>
    </w:p>
    <w:p w14:paraId="1E606E4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0"/>
          <w:highlight w:val="none"/>
        </w:rPr>
        <w:t>1、</w:t>
      </w:r>
      <w:r>
        <w:rPr>
          <w:rFonts w:hint="eastAsia" w:ascii="宋体" w:hAnsi="宋体" w:cs="宋体"/>
          <w:color w:val="auto"/>
          <w:szCs w:val="21"/>
          <w:highlight w:val="none"/>
        </w:rPr>
        <w:t>服务内容及形式</w:t>
      </w:r>
    </w:p>
    <w:p w14:paraId="5CED5556">
      <w:pPr>
        <w:spacing w:line="360" w:lineRule="atLeast"/>
        <w:ind w:firstLine="420" w:firstLineChars="200"/>
        <w:rPr>
          <w:rFonts w:hint="eastAsia" w:ascii="宋体" w:hAnsi="宋体" w:cs="宋体"/>
          <w:color w:val="auto"/>
          <w:szCs w:val="21"/>
          <w:highlight w:val="none"/>
          <w:u w:val="thick"/>
        </w:rPr>
      </w:pPr>
      <w:r>
        <w:rPr>
          <w:rFonts w:hint="eastAsia" w:ascii="宋体" w:hAnsi="宋体" w:cs="宋体"/>
          <w:color w:val="auto"/>
          <w:szCs w:val="21"/>
          <w:highlight w:val="none"/>
        </w:rPr>
        <w:t>包括食堂管理、加工、餐厅、包厢服务、食堂卫生清洁（含日常卫生清洁、餐厨垃圾处理、垃圾分类、抽油烟机及油烟管道专业清洗、沉沙池清理、门窗玻璃、窗帘、座套、桌布清洗等）、余额商品兑换以及其他涉及食堂管理等服务。</w:t>
      </w:r>
      <w:r>
        <w:rPr>
          <w:rFonts w:hint="eastAsia" w:ascii="宋体" w:hAnsi="宋体" w:cs="宋体"/>
          <w:b/>
          <w:bCs/>
          <w:color w:val="auto"/>
          <w:szCs w:val="21"/>
          <w:highlight w:val="none"/>
          <w:u w:val="thick"/>
        </w:rPr>
        <w:t>由桂林市秀峰区</w:t>
      </w:r>
      <w:r>
        <w:rPr>
          <w:rFonts w:hint="eastAsia" w:ascii="宋体" w:hAnsi="宋体" w:cs="宋体"/>
          <w:b/>
          <w:bCs/>
          <w:color w:val="auto"/>
          <w:szCs w:val="21"/>
          <w:highlight w:val="none"/>
          <w:u w:val="thick"/>
          <w:lang w:eastAsia="zh-CN"/>
        </w:rPr>
        <w:t>城管大队</w:t>
      </w:r>
      <w:r>
        <w:rPr>
          <w:rFonts w:hint="eastAsia" w:ascii="宋体" w:hAnsi="宋体" w:cs="宋体"/>
          <w:b/>
          <w:bCs/>
          <w:color w:val="auto"/>
          <w:szCs w:val="21"/>
          <w:highlight w:val="none"/>
          <w:u w:val="thick"/>
        </w:rPr>
        <w:t>负责提供食堂场地、设施设备，负责水电、燃气、设备更新、维修；</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人定期“四害”消杀，提供专业的人员负责食材采购、出品、服务、做好成本核算等，并自行规范内部人员管理、食品安全、环境卫生等管理要求；</w:t>
      </w:r>
      <w:r>
        <w:rPr>
          <w:rFonts w:hint="eastAsia" w:ascii="宋体" w:hAnsi="宋体" w:cs="宋体"/>
          <w:b/>
          <w:bCs/>
          <w:color w:val="auto"/>
          <w:szCs w:val="21"/>
          <w:highlight w:val="none"/>
          <w:u w:val="thick"/>
        </w:rPr>
        <w:t>总服务人数约</w:t>
      </w:r>
      <w:r>
        <w:rPr>
          <w:rFonts w:hint="eastAsia" w:ascii="宋体" w:hAnsi="宋体" w:cs="宋体"/>
          <w:b/>
          <w:bCs/>
          <w:color w:val="auto"/>
          <w:szCs w:val="21"/>
          <w:highlight w:val="none"/>
          <w:u w:val="thick"/>
          <w:lang w:val="en-US" w:eastAsia="zh-CN"/>
        </w:rPr>
        <w:t>240</w:t>
      </w:r>
      <w:r>
        <w:rPr>
          <w:rFonts w:hint="eastAsia" w:ascii="宋体" w:hAnsi="宋体" w:cs="宋体"/>
          <w:b/>
          <w:bCs/>
          <w:color w:val="auto"/>
          <w:szCs w:val="21"/>
          <w:highlight w:val="none"/>
          <w:u w:val="thick"/>
        </w:rPr>
        <w:t>人。</w:t>
      </w:r>
    </w:p>
    <w:p w14:paraId="150E9B5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2、食堂管理及服务工作内容</w:t>
      </w:r>
    </w:p>
    <w:p w14:paraId="33D192E3">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eastAsia="宋体" w:cs="宋体"/>
          <w:b/>
          <w:bCs/>
          <w:color w:val="auto"/>
          <w:sz w:val="21"/>
          <w:szCs w:val="21"/>
          <w:highlight w:val="none"/>
          <w:u w:val="thick"/>
          <w:lang w:eastAsia="zh-CN"/>
        </w:rPr>
      </w:pPr>
      <w:r>
        <w:rPr>
          <w:rFonts w:hint="eastAsia" w:ascii="宋体" w:hAnsi="宋体" w:cs="宋体"/>
          <w:b/>
          <w:bCs/>
          <w:color w:val="auto"/>
          <w:szCs w:val="21"/>
          <w:highlight w:val="none"/>
          <w:u w:val="thick"/>
        </w:rPr>
        <w:t>（1）供餐时间：</w:t>
      </w:r>
      <w:r>
        <w:rPr>
          <w:rFonts w:hint="eastAsia" w:ascii="宋体" w:hAnsi="宋体" w:eastAsia="宋体" w:cs="宋体"/>
          <w:b/>
          <w:bCs/>
          <w:color w:val="auto"/>
          <w:sz w:val="21"/>
          <w:szCs w:val="21"/>
          <w:highlight w:val="none"/>
          <w:u w:val="thick"/>
          <w:lang w:eastAsia="zh-CN"/>
        </w:rPr>
        <w:t>工作日提供早、中、晚</w:t>
      </w:r>
      <w:r>
        <w:rPr>
          <w:rFonts w:hint="eastAsia" w:ascii="宋体" w:hAnsi="宋体" w:cs="宋体"/>
          <w:color w:val="auto"/>
          <w:kern w:val="0"/>
          <w:sz w:val="20"/>
          <w:szCs w:val="20"/>
          <w:highlight w:val="none"/>
          <w:u w:val="thick"/>
          <w:lang w:eastAsia="zh-CN"/>
        </w:rPr>
        <w:t>（晚餐的就餐人数须达到</w:t>
      </w:r>
      <w:r>
        <w:rPr>
          <w:rFonts w:hint="eastAsia" w:ascii="宋体" w:hAnsi="宋体" w:cs="宋体"/>
          <w:color w:val="auto"/>
          <w:kern w:val="0"/>
          <w:sz w:val="20"/>
          <w:szCs w:val="20"/>
          <w:highlight w:val="none"/>
          <w:u w:val="thick"/>
          <w:lang w:val="en-US" w:eastAsia="zh-CN"/>
        </w:rPr>
        <w:t>40人及以上方能开餐）</w:t>
      </w:r>
      <w:r>
        <w:rPr>
          <w:rFonts w:hint="eastAsia" w:ascii="宋体" w:hAnsi="宋体" w:eastAsia="宋体" w:cs="宋体"/>
          <w:b/>
          <w:bCs/>
          <w:color w:val="auto"/>
          <w:sz w:val="21"/>
          <w:szCs w:val="21"/>
          <w:highlight w:val="none"/>
          <w:u w:val="thick"/>
          <w:lang w:eastAsia="zh-CN"/>
        </w:rPr>
        <w:t>三餐菜品制作及餐厅服务，保障正常供餐；周末及法定节假日不供应早餐，中餐、晚餐用餐人数分别达到40人及以上时，须对应提供中餐或晚餐服务；</w:t>
      </w:r>
    </w:p>
    <w:p w14:paraId="4DA4F5F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）负责日常食材采购工作，负责按菜单制作采购单及按单验收食材数量及质量。</w:t>
      </w:r>
    </w:p>
    <w:p w14:paraId="36092A3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）协助采购人做好菜品定价、成本核算、数据统计、汇总等工作；</w:t>
      </w:r>
    </w:p>
    <w:p w14:paraId="1B4D7DE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）负责食堂内卫生保洁、清洁消毒、垃圾分类等工作，确保食品卫生安全及环境整洁；</w:t>
      </w:r>
    </w:p>
    <w:p w14:paraId="40F4466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）负责食品及物料的采购、质量验收、清理、分类和入库，餐具的消毒；</w:t>
      </w:r>
    </w:p>
    <w:p w14:paraId="181998A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）负责提示、制止餐饮浪费工作；</w:t>
      </w:r>
    </w:p>
    <w:p w14:paraId="0898F08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）负责做好食品安全、消防安全、水电气等安全工作。</w:t>
      </w:r>
    </w:p>
    <w:p w14:paraId="7F72DC5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0"/>
          <w:highlight w:val="none"/>
        </w:rPr>
        <w:t>3、</w:t>
      </w:r>
      <w:r>
        <w:rPr>
          <w:rFonts w:hint="eastAsia" w:ascii="宋体" w:hAnsi="宋体" w:cs="宋体"/>
          <w:color w:val="auto"/>
          <w:szCs w:val="21"/>
          <w:highlight w:val="none"/>
        </w:rPr>
        <w:t>日常出品标准及保障内容</w:t>
      </w:r>
    </w:p>
    <w:p w14:paraId="64D5AF92">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eastAsia="宋体" w:cs="宋体"/>
          <w:b/>
          <w:bCs/>
          <w:color w:val="auto"/>
          <w:sz w:val="21"/>
          <w:szCs w:val="21"/>
          <w:highlight w:val="none"/>
          <w:u w:val="thick"/>
          <w:lang w:eastAsia="zh-CN"/>
        </w:rPr>
      </w:pPr>
      <w:r>
        <w:rPr>
          <w:rFonts w:hint="eastAsia" w:ascii="宋体" w:hAnsi="宋体" w:eastAsia="宋体" w:cs="宋体"/>
          <w:b/>
          <w:bCs/>
          <w:color w:val="auto"/>
          <w:sz w:val="21"/>
          <w:szCs w:val="21"/>
          <w:highlight w:val="none"/>
          <w:u w:val="thick"/>
          <w:lang w:eastAsia="zh-CN"/>
        </w:rPr>
        <w:t>（</w:t>
      </w:r>
      <w:r>
        <w:rPr>
          <w:rFonts w:hint="eastAsia" w:ascii="宋体" w:hAnsi="宋体" w:eastAsia="宋体" w:cs="宋体"/>
          <w:b/>
          <w:bCs/>
          <w:color w:val="auto"/>
          <w:sz w:val="21"/>
          <w:szCs w:val="21"/>
          <w:highlight w:val="none"/>
          <w:u w:val="thick"/>
          <w:lang w:val="en-US" w:eastAsia="zh-CN"/>
        </w:rPr>
        <w:t>1</w:t>
      </w:r>
      <w:r>
        <w:rPr>
          <w:rFonts w:hint="eastAsia" w:ascii="宋体" w:hAnsi="宋体" w:eastAsia="宋体" w:cs="宋体"/>
          <w:b/>
          <w:bCs/>
          <w:color w:val="auto"/>
          <w:sz w:val="21"/>
          <w:szCs w:val="21"/>
          <w:highlight w:val="none"/>
          <w:u w:val="thick"/>
          <w:lang w:eastAsia="zh-CN"/>
        </w:rPr>
        <w:t>）开餐时间段及要求:早餐7:20至8:00，中餐11:30-12:30，晚餐 17:30-18:30；乙方须免费提供一次性打包盒供就餐人员打包使用。</w:t>
      </w:r>
    </w:p>
    <w:p w14:paraId="06813D19">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）保障内容：</w:t>
      </w:r>
    </w:p>
    <w:p w14:paraId="059E533E">
      <w:pPr>
        <w:spacing w:line="360" w:lineRule="atLeast"/>
        <w:ind w:firstLine="630" w:firstLineChars="300"/>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u w:val="thick"/>
          <w:lang w:eastAsia="zh-CN"/>
        </w:rPr>
        <w:t>①成交方所承包经营的食堂，必须提供工作日早餐、中餐和晚餐</w:t>
      </w:r>
      <w:r>
        <w:rPr>
          <w:rFonts w:hint="eastAsia" w:ascii="宋体" w:hAnsi="宋体" w:cs="宋体"/>
          <w:color w:val="auto"/>
          <w:kern w:val="0"/>
          <w:sz w:val="20"/>
          <w:szCs w:val="20"/>
          <w:highlight w:val="none"/>
          <w:u w:val="thick"/>
          <w:lang w:eastAsia="zh-CN"/>
        </w:rPr>
        <w:t>（晚餐的用餐人数须达到</w:t>
      </w:r>
      <w:r>
        <w:rPr>
          <w:rFonts w:hint="eastAsia" w:ascii="宋体" w:hAnsi="宋体" w:cs="宋体"/>
          <w:color w:val="auto"/>
          <w:kern w:val="0"/>
          <w:sz w:val="20"/>
          <w:szCs w:val="20"/>
          <w:highlight w:val="none"/>
          <w:u w:val="thick"/>
          <w:lang w:val="en-US" w:eastAsia="zh-CN"/>
        </w:rPr>
        <w:t>40人及以上方能开餐）</w:t>
      </w:r>
      <w:r>
        <w:rPr>
          <w:rFonts w:hint="eastAsia" w:ascii="宋体" w:hAnsi="宋体" w:eastAsia="宋体" w:cs="宋体"/>
          <w:b w:val="0"/>
          <w:bCs w:val="0"/>
          <w:color w:val="auto"/>
          <w:sz w:val="21"/>
          <w:szCs w:val="21"/>
          <w:highlight w:val="none"/>
          <w:u w:val="thick"/>
          <w:lang w:eastAsia="zh-CN"/>
        </w:rPr>
        <w:t>餐饮服务，周末及法定节假日中餐、晚餐用餐人数分别达到40人及以上时必须提供中餐或晚餐服务</w:t>
      </w:r>
      <w:r>
        <w:rPr>
          <w:rFonts w:hint="eastAsia" w:ascii="宋体" w:hAnsi="宋体" w:cs="宋体"/>
          <w:color w:val="auto"/>
          <w:szCs w:val="21"/>
          <w:highlight w:val="none"/>
        </w:rPr>
        <w:t>（高标准要求菜品、食材确保新鲜，由甲方不定期抽查情况，结合第三章服务采购需求中附件2食堂管理考核条款、附件3秀峰区</w:t>
      </w:r>
      <w:r>
        <w:rPr>
          <w:rFonts w:hint="eastAsia" w:ascii="宋体" w:hAnsi="宋体" w:cs="宋体"/>
          <w:color w:val="auto"/>
          <w:szCs w:val="21"/>
          <w:highlight w:val="none"/>
          <w:lang w:eastAsia="zh-CN"/>
        </w:rPr>
        <w:t>城管大队</w:t>
      </w:r>
      <w:r>
        <w:rPr>
          <w:rFonts w:hint="eastAsia" w:ascii="宋体" w:hAnsi="宋体" w:cs="宋体"/>
          <w:color w:val="auto"/>
          <w:szCs w:val="21"/>
          <w:highlight w:val="none"/>
        </w:rPr>
        <w:t>食堂满意度调查表进行评估，若评估不符合附件</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秀峰区</w:t>
      </w:r>
      <w:r>
        <w:rPr>
          <w:rFonts w:hint="eastAsia" w:ascii="宋体" w:hAnsi="宋体" w:cs="宋体"/>
          <w:color w:val="auto"/>
          <w:szCs w:val="21"/>
          <w:highlight w:val="none"/>
          <w:lang w:eastAsia="zh-CN"/>
        </w:rPr>
        <w:t>城管大队</w:t>
      </w:r>
      <w:r>
        <w:rPr>
          <w:rFonts w:hint="eastAsia" w:ascii="宋体" w:hAnsi="宋体" w:cs="宋体"/>
          <w:color w:val="auto"/>
          <w:szCs w:val="21"/>
          <w:highlight w:val="none"/>
        </w:rPr>
        <w:t>食堂管理考核条款达【三】次的，甲方有权终止合同）；</w:t>
      </w:r>
    </w:p>
    <w:p w14:paraId="61938944">
      <w:pPr>
        <w:spacing w:line="36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lang w:eastAsia="zh-CN"/>
        </w:rPr>
        <w:t>②</w:t>
      </w:r>
      <w:r>
        <w:rPr>
          <w:rFonts w:hint="eastAsia" w:ascii="宋体" w:hAnsi="宋体" w:cs="宋体"/>
          <w:color w:val="auto"/>
          <w:szCs w:val="21"/>
          <w:highlight w:val="none"/>
        </w:rPr>
        <w:t>余额商品兑换：所有兑换商品价格不能超过市场价格、确保食品安全。供货渠道由甲方指导把关，保证渠道安全。</w:t>
      </w:r>
    </w:p>
    <w:p w14:paraId="2FC8193A">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二、服务要求</w:t>
      </w:r>
    </w:p>
    <w:p w14:paraId="27E3AF2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要求组织有实力的厨师团队提供服务，安排一名厨艺精湛的总厨负责统筹及管理整个项目的出品质量控制及新菜品的开发。每月安排一次厨师培训，同时组织不定期的厨艺竞赛，不断提高厨师的业务水平，以保证出品品质及服务。</w:t>
      </w:r>
    </w:p>
    <w:p w14:paraId="182C092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2、根据季节的不同调整菜品，推出时令菜品，丰富菜品的供应，每天早餐供应不少于7个品种，中餐</w:t>
      </w:r>
      <w:r>
        <w:rPr>
          <w:rFonts w:hint="eastAsia" w:ascii="宋体" w:hAnsi="宋体" w:cs="宋体"/>
          <w:color w:val="auto"/>
          <w:szCs w:val="21"/>
          <w:highlight w:val="none"/>
          <w:lang w:eastAsia="zh-CN"/>
        </w:rPr>
        <w:t>、晚餐</w:t>
      </w:r>
      <w:r>
        <w:rPr>
          <w:rFonts w:hint="eastAsia" w:ascii="宋体" w:hAnsi="宋体" w:cs="宋体"/>
          <w:color w:val="auto"/>
          <w:szCs w:val="21"/>
          <w:highlight w:val="none"/>
        </w:rPr>
        <w:t>供应不少于10款菜品。按委托方的要求菜品；每周提前定好供应菜单，保证菜品不重复供应。</w:t>
      </w:r>
    </w:p>
    <w:p w14:paraId="18717A8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3、在食堂自行制作包子、蛋糕、面包、烤包、酥饼、煎饼、北方面食等，丰富供应的品种，满足就餐人员的多种需求。</w:t>
      </w:r>
    </w:p>
    <w:p w14:paraId="119C2E72">
      <w:pPr>
        <w:widowControl/>
        <w:spacing w:line="36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根据需求增加特色服务，夏天增加清凉饮品，冬天提供姜糖水，必须提供免费例汤。根据特定节日，给食堂的用餐人供应节庆特色包点菜品及其他特色产品（如包子、精制点心、月饼、特制酱菜、粽子等），满足多样用餐需求。</w:t>
      </w:r>
    </w:p>
    <w:p w14:paraId="3C53737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5、针对打菜窗口小就餐人员多的实际情况，为能让客人尽快就餐，解决就餐高峰拥堵现象，制定以下供餐流程和保供措施: </w:t>
      </w:r>
    </w:p>
    <w:p w14:paraId="2526005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（1）在开餐前的十五分钟，完成备餐工作，服务人员全部到位。</w:t>
      </w:r>
    </w:p>
    <w:p w14:paraId="0353DCF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（2）由主厨负责在备餐间控场，负责安排厨房的厨师制作菜品，保证持续供应。避免因断菜让客人等候。</w:t>
      </w:r>
    </w:p>
    <w:p w14:paraId="09E3201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（3）安排面点师傅负责在后面作打饭及加菜等辅助工作，保证售卖窗口有足够的服务员服务。</w:t>
      </w:r>
    </w:p>
    <w:p w14:paraId="118B263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6、针对厨房操作间小的状况，重新把厨房操作区域根据工作流程作调整，将设施、设备、物品摆放整齐，在食堂“五常” 管理，让厨房做到干净、整洁，符合食品安全卫生的相关规定。</w:t>
      </w:r>
    </w:p>
    <w:p w14:paraId="4F580C1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7、根据目前运营情况，确保服务质量，由经理负责统筹安排餐厅、接待服务。</w:t>
      </w:r>
    </w:p>
    <w:p w14:paraId="455191A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8、如临时</w:t>
      </w:r>
      <w:r>
        <w:rPr>
          <w:rFonts w:hint="eastAsia" w:ascii="宋体" w:hAnsi="宋体" w:cs="宋体"/>
          <w:b/>
          <w:bCs/>
          <w:color w:val="auto"/>
          <w:szCs w:val="21"/>
          <w:highlight w:val="none"/>
          <w:u w:val="thick"/>
          <w:lang w:eastAsia="zh-CN"/>
        </w:rPr>
        <w:t>保障</w:t>
      </w:r>
      <w:r>
        <w:rPr>
          <w:rFonts w:hint="eastAsia" w:ascii="宋体" w:hAnsi="宋体" w:cs="宋体"/>
          <w:color w:val="auto"/>
          <w:szCs w:val="21"/>
          <w:highlight w:val="none"/>
        </w:rPr>
        <w:t>任务急、时间紧导致人手不够，可立即从其它团队的调用服务员前来支援。如食堂的食材储备不足，也可立即从其它店面调拨食材或半成品、成品。如有高规格的接待，也可从单位总部调厨艺高超的大厨前来支持，以保证接待任务按时、按量、按质完成。</w:t>
      </w:r>
    </w:p>
    <w:p w14:paraId="46B081F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9、在服务团队中配备有制作包厢菜品经验的厨师，同时安排其定期回总部培训，掌握新菜品的制作技能，</w:t>
      </w:r>
      <w:r>
        <w:rPr>
          <w:rFonts w:hint="eastAsia" w:ascii="宋体" w:hAnsi="宋体" w:cs="宋体"/>
          <w:color w:val="auto"/>
          <w:szCs w:val="21"/>
          <w:highlight w:val="none"/>
          <w:lang w:eastAsia="zh-Hans"/>
        </w:rPr>
        <w:t>确保就餐人员可</w:t>
      </w:r>
      <w:r>
        <w:rPr>
          <w:rFonts w:hint="eastAsia" w:ascii="宋体" w:hAnsi="宋体" w:cs="宋体"/>
          <w:color w:val="auto"/>
          <w:szCs w:val="21"/>
          <w:highlight w:val="none"/>
        </w:rPr>
        <w:t>在食堂能品尝到优质的</w:t>
      </w:r>
      <w:r>
        <w:rPr>
          <w:rFonts w:hint="eastAsia" w:ascii="宋体" w:hAnsi="宋体" w:cs="宋体"/>
          <w:color w:val="auto"/>
          <w:szCs w:val="21"/>
          <w:highlight w:val="none"/>
          <w:lang w:eastAsia="zh-Hans"/>
        </w:rPr>
        <w:t>菜肴</w:t>
      </w:r>
      <w:r>
        <w:rPr>
          <w:rFonts w:hint="eastAsia" w:ascii="宋体" w:hAnsi="宋体" w:cs="宋体"/>
          <w:color w:val="auto"/>
          <w:szCs w:val="21"/>
          <w:highlight w:val="none"/>
        </w:rPr>
        <w:t>。</w:t>
      </w:r>
    </w:p>
    <w:p w14:paraId="76704DB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10、利用团队的资源，定期给服务团队做专业培训，不断提高出品品质及服务质量。定期在众多的团队里调配少量厨师，让就餐人员在出品上有新鲜感觉，提高就餐人员的满意度。</w:t>
      </w:r>
    </w:p>
    <w:p w14:paraId="740E97DF">
      <w:pPr>
        <w:pStyle w:val="8"/>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11、组织各团队的厨师根据季节推出新菜品，同时注意了解各地市场，寻找新食材，丰富供应的菜品，不断提高就餐人员的满意度。</w:t>
      </w:r>
    </w:p>
    <w:p w14:paraId="56EF0C78">
      <w:pPr>
        <w:widowControl/>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12、拟投入的管理服务人员，均需在采购人签订合同时备案，无论是临时调配</w:t>
      </w:r>
      <w:r>
        <w:rPr>
          <w:rFonts w:hint="eastAsia" w:ascii="宋体" w:hAnsi="宋体" w:cs="宋体"/>
          <w:color w:val="auto"/>
          <w:szCs w:val="21"/>
          <w:highlight w:val="none"/>
          <w:lang w:eastAsia="zh-CN"/>
        </w:rPr>
        <w:t>、</w:t>
      </w:r>
      <w:r>
        <w:rPr>
          <w:rFonts w:hint="eastAsia" w:ascii="宋体" w:hAnsi="宋体" w:cs="宋体"/>
          <w:color w:val="auto"/>
          <w:szCs w:val="21"/>
          <w:highlight w:val="none"/>
        </w:rPr>
        <w:t>短期调配</w:t>
      </w:r>
      <w:r>
        <w:rPr>
          <w:rFonts w:hint="eastAsia" w:ascii="宋体" w:hAnsi="宋体" w:cs="宋体"/>
          <w:color w:val="auto"/>
          <w:szCs w:val="21"/>
          <w:highlight w:val="none"/>
          <w:lang w:val="en-US" w:eastAsia="zh-CN"/>
        </w:rPr>
        <w:t>还是长期变更（含</w:t>
      </w:r>
      <w:r>
        <w:rPr>
          <w:rFonts w:hint="eastAsia" w:ascii="宋体" w:hAnsi="宋体" w:cs="宋体"/>
          <w:color w:val="auto"/>
          <w:szCs w:val="21"/>
          <w:highlight w:val="none"/>
        </w:rPr>
        <w:t>厨师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服务员、后勤人员等）</w:t>
      </w:r>
      <w:r>
        <w:rPr>
          <w:rFonts w:hint="eastAsia" w:ascii="宋体" w:hAnsi="宋体" w:cs="宋体"/>
          <w:color w:val="auto"/>
          <w:szCs w:val="21"/>
          <w:highlight w:val="none"/>
        </w:rPr>
        <w:t>，均需提前10日</w:t>
      </w:r>
      <w:r>
        <w:rPr>
          <w:rFonts w:hint="eastAsia" w:ascii="宋体" w:hAnsi="宋体" w:cs="宋体"/>
          <w:color w:val="auto"/>
          <w:szCs w:val="21"/>
          <w:highlight w:val="none"/>
          <w:lang w:val="en-US" w:eastAsia="zh-CN"/>
        </w:rPr>
        <w:t>将拟变更人员的身份信息、健康证、相关资格证书等材料</w:t>
      </w:r>
      <w:r>
        <w:rPr>
          <w:rFonts w:hint="eastAsia" w:ascii="宋体" w:hAnsi="宋体" w:cs="宋体"/>
          <w:color w:val="auto"/>
          <w:szCs w:val="21"/>
          <w:highlight w:val="none"/>
        </w:rPr>
        <w:t>报采购人审批通过，方能变更人员。</w:t>
      </w:r>
    </w:p>
    <w:p w14:paraId="54B6D9F2">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三、服务团队技术要求</w:t>
      </w:r>
    </w:p>
    <w:p w14:paraId="58F5397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1、根据秀峰区餐厅服务人员配备标准，服务团队人数按餐饮基本保障细则； </w:t>
      </w:r>
    </w:p>
    <w:p w14:paraId="0E8CD83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2、确保餐饮服务质量、品质、服务水平档次不降低； </w:t>
      </w:r>
    </w:p>
    <w:p w14:paraId="2A4D95A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3、所有从业人员必须取得有效健康证，持证上岗；且在上岗前提供三甲医院体检报告，确保无传染性疾病；经过相应的安全知识培训； </w:t>
      </w:r>
    </w:p>
    <w:p w14:paraId="2775489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4、管理人员须有3年以上从业经验； </w:t>
      </w:r>
    </w:p>
    <w:p w14:paraId="43B1F66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5、主厨必须取得</w:t>
      </w:r>
      <w:r>
        <w:rPr>
          <w:rFonts w:hint="eastAsia" w:ascii="宋体" w:hAnsi="宋体" w:cs="宋体"/>
          <w:color w:val="auto"/>
          <w:szCs w:val="21"/>
          <w:highlight w:val="none"/>
          <w:lang w:val="en-US" w:eastAsia="zh-CN"/>
        </w:rPr>
        <w:t>职业资格证书高级及以上（含）</w:t>
      </w:r>
      <w:r>
        <w:rPr>
          <w:rFonts w:hint="eastAsia" w:ascii="宋体" w:hAnsi="宋体" w:cs="宋体"/>
          <w:color w:val="auto"/>
          <w:szCs w:val="21"/>
          <w:highlight w:val="none"/>
        </w:rPr>
        <w:t xml:space="preserve">； </w:t>
      </w:r>
    </w:p>
    <w:p w14:paraId="74CEB33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6、厨师必须取得</w:t>
      </w:r>
      <w:r>
        <w:rPr>
          <w:rFonts w:hint="eastAsia" w:ascii="宋体" w:hAnsi="宋体" w:cs="宋体"/>
          <w:color w:val="auto"/>
          <w:szCs w:val="21"/>
          <w:highlight w:val="none"/>
          <w:lang w:val="en-US" w:eastAsia="zh-CN"/>
        </w:rPr>
        <w:t>职业资格证书中级及以上（含）</w:t>
      </w:r>
      <w:r>
        <w:rPr>
          <w:rFonts w:hint="eastAsia" w:ascii="宋体" w:hAnsi="宋体" w:cs="宋体"/>
          <w:color w:val="auto"/>
          <w:szCs w:val="21"/>
          <w:highlight w:val="none"/>
        </w:rPr>
        <w:t xml:space="preserve"> ；</w:t>
      </w:r>
    </w:p>
    <w:p w14:paraId="6898887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7、服务员必须经过餐饮服务礼仪等相关培训； </w:t>
      </w:r>
    </w:p>
    <w:p w14:paraId="74178AE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8、人员配备根据食堂岗位需要科学合理的配置。 </w:t>
      </w:r>
    </w:p>
    <w:p w14:paraId="05576ABD">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四、服务质量标准</w:t>
      </w:r>
    </w:p>
    <w:p w14:paraId="37828A0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1、炊事人员、服务人员要着工作服，穿戴整齐统一，服装干净、整洁，戴工帽，戴口罩，戴手套并严禁吸烟； </w:t>
      </w:r>
    </w:p>
    <w:p w14:paraId="4769909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2、及时公布当日菜谱和各种饭菜出售价格； </w:t>
      </w:r>
    </w:p>
    <w:p w14:paraId="13E24B1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3、做到文明服务，礼貌待人，说话和气，耐心解答， 打菜均匀，服务热情周到； </w:t>
      </w:r>
    </w:p>
    <w:p w14:paraId="2123AC7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4、讲究职业道德，处理好开饭中的各种问题，不与就餐人员发生争吵和打架； </w:t>
      </w:r>
    </w:p>
    <w:p w14:paraId="20C011A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5、按采购人规定的开餐时间开餐； </w:t>
      </w:r>
    </w:p>
    <w:p w14:paraId="3B4C52D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6、就餐前桌椅摆放整齐，门窗玻璃明亮，地面整洁，炊事用具消毒完毕，摆放到位； </w:t>
      </w:r>
    </w:p>
    <w:p w14:paraId="5DBB02A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7、餐厅应设置节约粮食、杜绝浪费、禁烟及保持安静的提示标识并督导落实，营造俭省节约、自觉排队的文明用餐环境； </w:t>
      </w:r>
    </w:p>
    <w:p w14:paraId="19022A8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8、售餐时采取保温措施，保证随时供应热菜、热饭； </w:t>
      </w:r>
    </w:p>
    <w:p w14:paraId="78B6F7B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9、做好餐后各种炊具的回收工作；做好售餐台、回收餐具的卫生清洁工作，残食区要专人专管，残食及时运走保证餐厅整洁无异味； </w:t>
      </w:r>
    </w:p>
    <w:p w14:paraId="2C4EECD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10、创文明窗口，争做先进、优秀员工； </w:t>
      </w:r>
    </w:p>
    <w:p w14:paraId="588FDBB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11、为就餐人员着想，帮助打包饭菜和做好送餐服务； </w:t>
      </w:r>
    </w:p>
    <w:p w14:paraId="428EC67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12、提供一定的公务接待餐服务，价格实惠。 </w:t>
      </w:r>
    </w:p>
    <w:p w14:paraId="5C25581A">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五、设备设施及场地占用</w:t>
      </w:r>
    </w:p>
    <w:p w14:paraId="68E5175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1、食堂设备、管理和移交：由采购人提供现有厨房设备、餐桌椅、餐具、清洁器具、消防和空调等设备设施，</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人按食堂固定资产明细表所列物品逐件核收、确认。</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人在使用期间设备的维修费用由采购人负责，如在使用过程中发生自然损坏的，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人应及时告知采购人，如在使用中有人为损坏、缺失由</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人作出相应的赔偿。合同期满，采购人对设备进行清点移交，发现遗失或</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人损坏的，由</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人负责赔偿。</w:t>
      </w:r>
    </w:p>
    <w:p w14:paraId="20C3F10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2、采购人提供现有厨房及食堂设备设施、器具，如需增加新的设备设施、器具，由采购人负责添置。</w:t>
      </w:r>
    </w:p>
    <w:p w14:paraId="5CEF12A2">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六、安全卫生管理标准</w:t>
      </w:r>
    </w:p>
    <w:p w14:paraId="5226B9E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1、严格管理确保原料库房安全，库房由专人专管随时上锁，物品出入库按照“先进先出”原则，其他人未经允许不得擅自入内，严防他人破坏、投毒； </w:t>
      </w:r>
    </w:p>
    <w:p w14:paraId="1884839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2、食堂值班员要全面检查食堂的安全工作，下班时锁好门窗，关闭煤气、水、电阀门； </w:t>
      </w:r>
    </w:p>
    <w:p w14:paraId="7C4AE98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3、未经培训的炊事员不得单独使用机械； </w:t>
      </w:r>
    </w:p>
    <w:p w14:paraId="5A0AE31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4、食堂各场所要安装安保摄像头，确保出现问题可追查索证； </w:t>
      </w:r>
    </w:p>
    <w:p w14:paraId="16F94F0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5、食堂机械设备，由专人使用和保养； </w:t>
      </w:r>
    </w:p>
    <w:p w14:paraId="3C64621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6、使用机械，必须遵守操作规程，严禁超负荷运转； </w:t>
      </w:r>
    </w:p>
    <w:p w14:paraId="35A7D66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7、食堂发现有安全隐患时，及时报告责任人妥善处理； </w:t>
      </w:r>
    </w:p>
    <w:p w14:paraId="0B91231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8、维修人员加强检查，对机械进行定期的保养和维修； </w:t>
      </w:r>
    </w:p>
    <w:p w14:paraId="09CDACC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9、定期组织安全大检查和安全考核； </w:t>
      </w:r>
    </w:p>
    <w:p w14:paraId="792FAC6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10、加强安全教育，防火、防盗、防毒、防霉烂； </w:t>
      </w:r>
    </w:p>
    <w:p w14:paraId="3439B15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11、认真执行《食品</w:t>
      </w:r>
      <w:r>
        <w:rPr>
          <w:rFonts w:hint="eastAsia" w:ascii="宋体" w:hAnsi="宋体" w:cs="宋体"/>
          <w:color w:val="auto"/>
          <w:szCs w:val="21"/>
          <w:highlight w:val="none"/>
          <w:lang w:val="en-US" w:eastAsia="zh-CN"/>
        </w:rPr>
        <w:t>安全</w:t>
      </w:r>
      <w:r>
        <w:rPr>
          <w:rFonts w:hint="eastAsia" w:ascii="宋体" w:hAnsi="宋体" w:cs="宋体"/>
          <w:color w:val="auto"/>
          <w:szCs w:val="21"/>
          <w:highlight w:val="none"/>
        </w:rPr>
        <w:t xml:space="preserve">法》和“卫生五、四制”，卫生分片包干，责任到人，坚持每天一小搞，每周一大搞的卫生制度，成立卫生检查小组，及时检查食堂卫生； </w:t>
      </w:r>
    </w:p>
    <w:p w14:paraId="2DC587D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12、厨房卫生、灶具、盛器要及时洗刷、消毒；生、熟隔离，初加工的肉类、蔬菜要分离切制，工具生熟分开；厨具、食品要摆放整齐不能落地，生熟食品分开摆放； </w:t>
      </w:r>
    </w:p>
    <w:p w14:paraId="5D00869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13、食品原料分类保管，库房无霉烂及虫、鼠害，墙壁干净无灰尘，地面整洁，门窗干净，要有三防设备； </w:t>
      </w:r>
    </w:p>
    <w:p w14:paraId="7F0A9D7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14、个人卫生应达到健康要求，每年必须进行健康检查一次，新参加工作的炊事人员，必须经健康检查合格后，方可参加食品制作，严禁无证人员上岗操作，发现“五病”人员及时调离岗位； </w:t>
      </w:r>
    </w:p>
    <w:p w14:paraId="2D225DB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15、食堂服务人员工作时必须穿工作服，系围裙，戴工作帽，头发不得外漏，不能穿工作服进厕所； </w:t>
      </w:r>
    </w:p>
    <w:p w14:paraId="6DE5316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16、操作时讲究卫生，不允许工作期间抽烟，操作食品前必须洗手消毒，不得在食品附近打喷嚏、擦鼻涕、挖耳朵或其他不文明的动作，尝味应用小碗和汤勺，尝后不能倒入锅中，严禁涂指甲油和佩带戒指操作。抹布要专用，经常搓洗、沸煮消毒，工作时不得穿拖鞋上岗； </w:t>
      </w:r>
    </w:p>
    <w:p w14:paraId="03F3B58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17、养成良好的卫生习惯（勤洗澡、勤剪指甲、勤理发、勤洗换衣帽、围裙），不得随地吐痰，不乱扔杂物，大小便后要洗手消毒，不用围裙擦手擦刀； </w:t>
      </w:r>
    </w:p>
    <w:p w14:paraId="099B8AB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18、操作完后和每顿饭后，必须将食堂各处清理整洁，地面冲洗干净，炊具清洗干净，各种食品、物品归类摆放整齐； </w:t>
      </w:r>
    </w:p>
    <w:p w14:paraId="2D326E3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19、机械清洁卫生：和面机、压面机、拌面机用后清理干净，不得外溢；饺子机、削面机、绞肉机用完后清除里面肉馅、肉片，用热水冲洗干净、盖好； </w:t>
      </w:r>
    </w:p>
    <w:p w14:paraId="6BF90FF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20、食堂内厨、仓库不许存放任何有毒性药品。对灭鼠药要实行专人管理，严防食品和药物混串造成食物中毒事件发生； </w:t>
      </w:r>
    </w:p>
    <w:p w14:paraId="6E5576A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21、厨房重地非工作人员不得擅自入内。 </w:t>
      </w:r>
    </w:p>
    <w:p w14:paraId="2234F41A">
      <w:pPr>
        <w:spacing w:line="360" w:lineRule="atLeast"/>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七、售价及份量</w:t>
      </w:r>
    </w:p>
    <w:p w14:paraId="2AB0532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1、中投标人供应食品的价格要接受采购人的监督。 </w:t>
      </w:r>
    </w:p>
    <w:p w14:paraId="5C0AD34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2、原则上参照采购人原食堂的供应价格，保质保量，价格合理。 </w:t>
      </w:r>
    </w:p>
    <w:p w14:paraId="470432B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3、每餐要有高、中、低三个不同价位的饭菜供应，菜价不得高于市场价格。 </w:t>
      </w:r>
    </w:p>
    <w:p w14:paraId="3B94A14D">
      <w:pPr>
        <w:spacing w:line="3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4、菜品份量足，不能偏少，按计量、质量论价。</w:t>
      </w:r>
    </w:p>
    <w:p w14:paraId="0755BF9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5、不能随意提价降价。 </w:t>
      </w:r>
    </w:p>
    <w:p w14:paraId="52776A3B">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八、食品卫生标准</w:t>
      </w:r>
    </w:p>
    <w:p w14:paraId="7967FBC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1、烹制菜品的原料符合卫生使用要求，外观新鲜无腐烂、无农药味； </w:t>
      </w:r>
    </w:p>
    <w:p w14:paraId="32CB07C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2、严格按洗涤切配程序的原料，才能烹制； </w:t>
      </w:r>
    </w:p>
    <w:p w14:paraId="29BC60B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3、加工前检查肉类是否新鲜，有无异味、变色现象； </w:t>
      </w:r>
    </w:p>
    <w:p w14:paraId="3C3D016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4、当天未加工完的原料要及时存入冰柜内，加工的成品要加盖防尘、防蝇罩； </w:t>
      </w:r>
    </w:p>
    <w:p w14:paraId="6529ED1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5、炖煮肉类食品应烧熟煮透，中心温度大于70度； </w:t>
      </w:r>
    </w:p>
    <w:p w14:paraId="34472A0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6、调料缸内禁止混放调料，并保持外观整洁； </w:t>
      </w:r>
    </w:p>
    <w:p w14:paraId="01A5E84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7、严格按照原料、半成品和成品加工顺序操作，避免交叉污染； </w:t>
      </w:r>
    </w:p>
    <w:p w14:paraId="0BC398B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8、洗涤分设洗菜池、洗肉池、洗水产品池，做到专池专用，避免交叉污染； </w:t>
      </w:r>
    </w:p>
    <w:p w14:paraId="1042E29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9、切配墩生熟分开，专墩专用，操作结束后，将墩、刀清洗干净，按要求存放； </w:t>
      </w:r>
    </w:p>
    <w:p w14:paraId="0849AC9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10、清蒸食具按要求专柜存放，操作时产生的废弃物及时放入垃圾桶内，并加盖； </w:t>
      </w:r>
    </w:p>
    <w:p w14:paraId="0414631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11、工作结束后将垃圾及时清倒，并将垃圾桶清洗干净； </w:t>
      </w:r>
    </w:p>
    <w:p w14:paraId="3345A03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12、操作间原料不准落地存放，鲜菜、肉类、半成品、成品必须分类存放不得混放，不能落地应摆放到货架上； </w:t>
      </w:r>
    </w:p>
    <w:p w14:paraId="4CA56EB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13、从原料加工到成品做到“四不”采购员不买腐烂变质的原料、 保管员不收腐烂变质的原料、加工人员不用腐烂变质的原料、售菜员不卖腐烂变质的成品。</w:t>
      </w:r>
    </w:p>
    <w:p w14:paraId="02CCB7E7">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九、餐具消毒</w:t>
      </w:r>
    </w:p>
    <w:p w14:paraId="4E78F23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1、清洗餐具按照一洗、二消、三冲、四保的顺序操作； </w:t>
      </w:r>
    </w:p>
    <w:p w14:paraId="0230F0E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2、洗涤后的餐具、用具必须无水迹、无油迹、无食物残渣； </w:t>
      </w:r>
    </w:p>
    <w:p w14:paraId="2B20C0A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3、按要求配比消毒液，对餐具消毒； </w:t>
      </w:r>
    </w:p>
    <w:p w14:paraId="6935452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4、消毒后的餐具及时放入保洁柜内，按规定摆放，防止二次污染。 </w:t>
      </w:r>
    </w:p>
    <w:p w14:paraId="2F1E29B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5、每次消毒完毕，将消毒设施冲洗干净； </w:t>
      </w:r>
    </w:p>
    <w:p w14:paraId="2483C8E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6、经常检查餐具、饮具的破损情况，对破损的要及时进行更换； </w:t>
      </w:r>
    </w:p>
    <w:p w14:paraId="6DCA45A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7、员工不准私自使用食堂各种餐具，保洁柜内不得存放个人餐具和物品。 </w:t>
      </w:r>
    </w:p>
    <w:p w14:paraId="00ECFC15">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十、环境卫生 </w:t>
      </w:r>
    </w:p>
    <w:p w14:paraId="2C723FF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1、就餐大厅空气清新无异味、整洁明亮，餐桌上无灰尘，地板无垃圾，凳子无脏水、灰尘等。地板要求明亮干净，对大厅的地板每天至少要清扫、拖洗 2-3 次，对餐桌要随时清理，保证就餐大厅整洁卫生； </w:t>
      </w:r>
    </w:p>
    <w:p w14:paraId="40FC009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2、食堂周边无杂物、垃圾，食堂外围排水沟无污物、垃圾，每天最少清扫1-2次，保证室外整洁、干净； </w:t>
      </w:r>
    </w:p>
    <w:p w14:paraId="7F8BF4D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3、大厅窗户要求每周至少擦拭一次，玻璃上无灰尘、无痕迹，保证清洁明亮； </w:t>
      </w:r>
    </w:p>
    <w:p w14:paraId="6B57B59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4、就餐大厅四周墙壁、天花板无蛛网，每周至少打扫一次。墙砖至少每月擦洗 2-3 次； </w:t>
      </w:r>
    </w:p>
    <w:p w14:paraId="38DF643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5、就餐大厅要有灭蝇、灭蚊、防毒、防鼠等设施，对大厅环境定期进行全面消毒； </w:t>
      </w:r>
    </w:p>
    <w:p w14:paraId="6E5B879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6、洗手间要经常清扫冲洗，保证洗手间无异味，要求每月消毒一次； </w:t>
      </w:r>
    </w:p>
    <w:p w14:paraId="5A46DBC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7、厨房、餐厅地面无积水、不打滑； </w:t>
      </w:r>
    </w:p>
    <w:p w14:paraId="24C1E63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8、使用的设施、设备、装饰物等做到无灰尘、油渍、杂物，按消防要求配置足够有效灭火器具。</w:t>
      </w:r>
    </w:p>
    <w:p w14:paraId="467E8476">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十一、疾病和虫害防治</w:t>
      </w:r>
    </w:p>
    <w:p w14:paraId="5FD65F2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1、定期对餐饮场所消毒，确保饮食安全和无食源性疾病的发生。 </w:t>
      </w:r>
    </w:p>
    <w:p w14:paraId="478C099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2、要采取相应环保措施，妥善处理提供餐饮服务过程中所产生的生活垃圾、生活污水、餐厨垃圾、油烟处理后排放等问题，不得影响污染办公区域环境卫生。 </w:t>
      </w:r>
    </w:p>
    <w:p w14:paraId="4E9ACAD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3、保持食品加工经营场所的内外环境整洁，定期要对餐饮场所内、外部进行老鼠、蟑螂、苍蝇、蚊子的集中消杀，服务区域除“四害” 工作达到市规定标准：①灭鼠标准：鼠密度不超过 3%（粉迹法）；②灭蚊标准：积水中三龄蚊幼虫或肾阳性率不超过 5%； ③灭蝇标准：蝇类的孳生地三龄蚊幼虫和蛹的检查率不超过3%；④灭蟑标准：蟑螂侵害率不超过 6%。 </w:t>
      </w:r>
    </w:p>
    <w:p w14:paraId="0B89584D">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十二、食品安全采购</w:t>
      </w:r>
    </w:p>
    <w:p w14:paraId="08802EB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1、与采购人签订《食品安全责任书》，落实餐饮保障单位第一责任人责任。 </w:t>
      </w:r>
    </w:p>
    <w:p w14:paraId="04FBE0F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 xml:space="preserve">人自主决定内部管理等各项事务和原料采购，并对餐饮服务的食品原材料进行产品生产、加工、留样等工作，甲方有权进行监督。 </w:t>
      </w:r>
    </w:p>
    <w:p w14:paraId="72676A6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3、不得采购有毒有害、腐败变质、过期冰冻食品原料和粮油。 </w:t>
      </w:r>
    </w:p>
    <w:p w14:paraId="3B58CB2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4、粮油必须从正规渠道、大型粮油公司采购，不得采购使用地沟油、回收油等有毒有害劣质产品。 </w:t>
      </w:r>
    </w:p>
    <w:p w14:paraId="64889F8C">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5、建立食品原料、食品添加剂和食品相关产品采购检验和索证索票制度，妥善保留采购票据和相关信息。 </w:t>
      </w:r>
    </w:p>
    <w:p w14:paraId="0603D8F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6、严格食品添加剂采购程序，不使用食品添加剂或严格按国家标准规范妥善使用食品添加剂。 </w:t>
      </w:r>
    </w:p>
    <w:p w14:paraId="1D0220A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7、投标人必须严格遵守新《中华人民共和国食品安全法》等国家法律法规，牢固树立食品生产经营第一责任人意识，加强内部管理，诚实守信，严格自律，严把食品安全采购关，坚决杜绝食品安全事故发生。 </w:t>
      </w:r>
    </w:p>
    <w:p w14:paraId="27EBCC0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8、建立严格的内部管理制度，确保餐饮产品从食材采购、供应到制作、配送等环节的全程可追溯性。因乙方过错导致出现各类食品安全问题，应自行依法承担相关责任。 </w:t>
      </w:r>
    </w:p>
    <w:p w14:paraId="7C80549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采购运输食品的工具(车辆)必须保持清洁，所采购的食品必须符合国家有关标准和规定，禁止采购下列食品：①有毒、有害、腐烂、变质、酸败、霉变、生虫、污秽不洁、混有异物或者其它感性异常的食品、原料及调料； </w:t>
      </w:r>
    </w:p>
    <w:p w14:paraId="75BEF55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②无检验合格证明的定型包装食品及调料； </w:t>
      </w:r>
    </w:p>
    <w:p w14:paraId="33E62F6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③已过保质期的定型包装食品及调料；</w:t>
      </w:r>
    </w:p>
    <w:p w14:paraId="00379D4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④不符合标签规定的食品及调料； </w:t>
      </w:r>
    </w:p>
    <w:p w14:paraId="23A0D33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⑤无动检证明的冷鲜肉系列； </w:t>
      </w:r>
    </w:p>
    <w:p w14:paraId="028D6F1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⑥无资质的生产厂家或供应商提供的产品。</w:t>
      </w:r>
    </w:p>
    <w:p w14:paraId="78FF22F6">
      <w:pPr>
        <w:spacing w:line="360" w:lineRule="atLeas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10</w:t>
      </w:r>
      <w:r>
        <w:rPr>
          <w:rFonts w:ascii="宋体" w:hAnsi="宋体" w:cs="宋体"/>
          <w:color w:val="auto"/>
          <w:szCs w:val="21"/>
          <w:highlight w:val="none"/>
        </w:rPr>
        <w:t>.</w:t>
      </w:r>
      <w:r>
        <w:rPr>
          <w:rFonts w:hint="eastAsia" w:ascii="宋体" w:hAnsi="宋体" w:cs="宋体"/>
          <w:color w:val="auto"/>
          <w:szCs w:val="21"/>
          <w:highlight w:val="none"/>
        </w:rPr>
        <w:t>因采购不合格产品，造成经济损失或安全事故，</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 xml:space="preserve">人负责全部赔偿责任，并根据有关规定追究法律责任。 </w:t>
      </w:r>
    </w:p>
    <w:p w14:paraId="2C358753">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十三、食品添加剂使用管理 </w:t>
      </w:r>
    </w:p>
    <w:p w14:paraId="7EBEE51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1、食品添加剂的使用严格按照“五专”（专人采购、专人保管、专人领用、专人登记、专柜存放）要求管理； </w:t>
      </w:r>
    </w:p>
    <w:p w14:paraId="5A3CECF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2、采购食品添加剂要到正规的食品添加剂店购买，并索取产品检验合格证、化验单和使用说明书，对产品标签没有卫生许可证编号，没有厂名、厂址，没有使用范围，使用量等说明内容的添加剂不能购买； </w:t>
      </w:r>
    </w:p>
    <w:p w14:paraId="7A4C250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3、加工烹调食品必须使用食品添加剂时，要在使用前看清楚其产品标签和说明书，标签模糊不清的，或来源不明的添加剂不得使用； </w:t>
      </w:r>
    </w:p>
    <w:p w14:paraId="0DEABDF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4、调料罐必须有用量标记，标明罐内调料的品名，购入调料或向调料罐内重新填加调料，必须向下一班操作人员交接，操作人员在不明调料的来源时，不得使用； </w:t>
      </w:r>
    </w:p>
    <w:p w14:paraId="47C4664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5、不得以掩盖食品腐败变质或掺杂、掺假、伪造为目的使用添加剂，不得因使用食品添加剂而降低食品质量和安全要求，不得超量、超范围使用食品添加剂； </w:t>
      </w:r>
    </w:p>
    <w:p w14:paraId="15EE560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6、严禁使用硼酸、硼砂、罂粟壳、废弃食用油脂、工业用料等非食品物质。禁止购买、储存、使用亚硝酸盐。含柠檬黄、日落黄等合 成色素的吉士粉、油性等不可用于面点、糕点、肉类加工； </w:t>
      </w:r>
    </w:p>
    <w:p w14:paraId="71B95F0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7、油条、糕点、面食等常用的泡打粉等含铝膨松剂，应严格按照限量使用。糕点禁止使用苯甲酸、苯甲酸钠等防腐剂； </w:t>
      </w:r>
    </w:p>
    <w:p w14:paraId="117981B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餐饮业使用食品添加剂的人员需经过专业培训。使用食品添加剂应配备专用斗量工具、严格按照限量标准使用。存放食品添加剂，必须做到专柜加锁定位存放，专柜外标示“食品添加剂专柜”字样，不得与其他食品原料等物品混放。每次使用食品添加剂必有使用记录；</w:t>
      </w:r>
    </w:p>
    <w:p w14:paraId="1CE00CCB">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9、严格落实食品添加剂备案公示制度，对所使用食品添加剂先在食品药品监管部门进行备案，经同意后在就餐场所醒目位置向消费者就食品添加剂名称、用量、使用范围、生产厂家、供货单位等信息进行公示。 </w:t>
      </w:r>
    </w:p>
    <w:p w14:paraId="087B2100">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十四、食品储存环境</w:t>
      </w:r>
    </w:p>
    <w:p w14:paraId="45AF238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1、储存食品的场所、设备要保持清洁，无毒斑、鼠迹、苍蝇、蟑螂； </w:t>
      </w:r>
    </w:p>
    <w:p w14:paraId="707AF0E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2、仓库通风、防潮要保持良好，与外界相通的门要设置防鼠板，地漏、地沟要设置防鼠网，孔径不大于6mm； </w:t>
      </w:r>
    </w:p>
    <w:p w14:paraId="24CD933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3、仓库内禁止存放有毒有害物品及个人生活物品； </w:t>
      </w:r>
    </w:p>
    <w:p w14:paraId="044B0959">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4、食品要分类、分架、隔墙、离地存放，主食库要建有防鼠台，各类散装原料要用密闭容器存放； </w:t>
      </w:r>
    </w:p>
    <w:p w14:paraId="58CDDA05">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5、要定期检查库存食品质量，发现变质食品或过期食品，应及时处理，严禁食用； </w:t>
      </w:r>
    </w:p>
    <w:p w14:paraId="43E1A2B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6、具有满足生熟分开存放数量的冷藏（冻）设备，并定期除霜、清洁和保养； </w:t>
      </w:r>
    </w:p>
    <w:p w14:paraId="5D9233D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7、食品冷藏（冻）应做到原料、半成品、成品严格分开，不得在同一冰室内存放。冷藏（冻）柜应有明显区分标志，并定期监测库内温度； </w:t>
      </w:r>
    </w:p>
    <w:p w14:paraId="4E13C8D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8、食品在冷藏（冻）柜内贮藏时，应做到植物性食品、动物性食品和水产品分类摆放； </w:t>
      </w:r>
    </w:p>
    <w:p w14:paraId="1867329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9、为确保食品中心温度达到冷藏或冷冻的温度要求，不得将食物堆积、挤压存放。 </w:t>
      </w:r>
    </w:p>
    <w:p w14:paraId="43438D4A">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十五、食品安全承诺 </w:t>
      </w:r>
    </w:p>
    <w:p w14:paraId="7BB07292">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1、严格遵守《中华人民共和国食品安全法》等相关法律、法规，严格执行餐饮服务行业规范，牢固树立安全第一、诚信经营的观念； </w:t>
      </w:r>
    </w:p>
    <w:p w14:paraId="31504761">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2、严格执行从业人员健康管理制度，定期做好从业人员健康检查和食品安全知识培训工作； </w:t>
      </w:r>
    </w:p>
    <w:p w14:paraId="310B959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3、保证餐饮店内外环境整洁，采取有效的防蝇、防鼠、防尘设施； </w:t>
      </w:r>
    </w:p>
    <w:p w14:paraId="5BE4E94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食品制作过程规范并符合安全要求。在食品生产经营过程中确保不使用非食品原料加工食品，不超量使用添加剂，不使用过期变质和被污染的食品，不使用非食品用具及容器包装材料，不使用未经消毒合格的餐饮具、工具、容器； </w:t>
      </w:r>
    </w:p>
    <w:p w14:paraId="1396783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5、严格落实餐（饮）具清洗、消毒及保洁制度，按照规范流程洗消餐（饮）具，未经消毒的餐饮具不得给干部职工使用； </w:t>
      </w:r>
    </w:p>
    <w:p w14:paraId="00A24B76">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6、不得私自出售非本食堂生产、加工、制作的食品，外部食品未经允许不得入驻本食堂从事买卖推销活动； </w:t>
      </w:r>
    </w:p>
    <w:p w14:paraId="4E5D3047">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7、强化食品安全防范措施有效预防食物中毒事故，及时报告和处置食品安全事故； </w:t>
      </w:r>
    </w:p>
    <w:p w14:paraId="6DF0CBE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8、加强餐饮服务单位的业主（法人代表）为食品安全的第一责任人意识，落实餐饮服务各项食品安全管理制度，如因提供的食物损害消费者权益的，自愿按照《中华人民共和国食品安全法》等法律法规的规定接受处理。 </w:t>
      </w:r>
    </w:p>
    <w:p w14:paraId="7408038B">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十六、安全预案</w:t>
      </w:r>
    </w:p>
    <w:p w14:paraId="5CE8317C">
      <w:pPr>
        <w:spacing w:line="360" w:lineRule="atLeast"/>
        <w:ind w:firstLine="420" w:firstLineChars="200"/>
        <w:rPr>
          <w:rFonts w:hint="eastAsia" w:ascii="宋体" w:hAnsi="宋体" w:cs="宋体"/>
          <w:color w:val="auto"/>
          <w:highlight w:val="none"/>
        </w:rPr>
      </w:pPr>
      <w:r>
        <w:rPr>
          <w:rFonts w:hint="eastAsia" w:ascii="宋体" w:hAnsi="宋体" w:cs="宋体"/>
          <w:color w:val="auto"/>
          <w:szCs w:val="21"/>
          <w:highlight w:val="none"/>
        </w:rPr>
        <w:t xml:space="preserve">制订各种安全事故预案措施，要求工作人员熟练掌握食品中毒处理预案、火灾预防控制预案、煤气泄漏处理预案、人员中暑处理预案等各种突发事故预案措施；定期开展演练。 </w:t>
      </w:r>
    </w:p>
    <w:p w14:paraId="5A6DC4EA">
      <w:pPr>
        <w:spacing w:line="360" w:lineRule="atLeast"/>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十七、其他事项</w:t>
      </w:r>
    </w:p>
    <w:p w14:paraId="134D872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1、投标人必须服从食品药品监督管理局和</w:t>
      </w:r>
      <w:r>
        <w:rPr>
          <w:rFonts w:hint="eastAsia" w:ascii="宋体" w:hAnsi="宋体" w:cs="宋体"/>
          <w:b w:val="0"/>
          <w:bCs w:val="0"/>
          <w:color w:val="auto"/>
          <w:szCs w:val="21"/>
          <w:highlight w:val="none"/>
        </w:rPr>
        <w:t>秀峰区机关事务管理局的监督管理</w:t>
      </w:r>
      <w:r>
        <w:rPr>
          <w:rFonts w:hint="eastAsia" w:ascii="宋体" w:hAnsi="宋体" w:cs="宋体"/>
          <w:color w:val="auto"/>
          <w:szCs w:val="21"/>
          <w:highlight w:val="none"/>
        </w:rPr>
        <w:t>；</w:t>
      </w:r>
    </w:p>
    <w:p w14:paraId="34BA84DF">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2、投标人在服务期间对食堂的升级费用均由投标人承担；</w:t>
      </w:r>
    </w:p>
    <w:p w14:paraId="67F425E6">
      <w:pPr>
        <w:pStyle w:val="9"/>
        <w:spacing w:before="24" w:beforeLines="10" w:after="2"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3、采购人每月定时与投标人进行对账，</w:t>
      </w:r>
      <w:r>
        <w:rPr>
          <w:rFonts w:hint="eastAsia" w:ascii="宋体" w:hAnsi="宋体" w:eastAsia="宋体" w:cs="宋体"/>
          <w:b/>
          <w:bCs/>
          <w:color w:val="auto"/>
          <w:szCs w:val="21"/>
          <w:highlight w:val="none"/>
          <w:u w:val="thick"/>
        </w:rPr>
        <w:t>厨余垃圾</w:t>
      </w:r>
      <w:r>
        <w:rPr>
          <w:rFonts w:hint="eastAsia" w:ascii="宋体" w:hAnsi="宋体" w:cs="宋体"/>
          <w:b/>
          <w:bCs/>
          <w:color w:val="auto"/>
          <w:szCs w:val="21"/>
          <w:highlight w:val="none"/>
          <w:u w:val="thick"/>
        </w:rPr>
        <w:t>按</w:t>
      </w:r>
      <w:r>
        <w:rPr>
          <w:rFonts w:hint="eastAsia" w:ascii="宋体" w:hAnsi="宋体" w:cs="宋体"/>
          <w:b/>
          <w:bCs/>
          <w:color w:val="auto"/>
          <w:szCs w:val="21"/>
          <w:highlight w:val="none"/>
          <w:u w:val="thick"/>
          <w:lang w:eastAsia="zh-CN"/>
        </w:rPr>
        <w:t>城管大队</w:t>
      </w:r>
      <w:r>
        <w:rPr>
          <w:rFonts w:hint="eastAsia" w:ascii="宋体" w:hAnsi="宋体" w:cs="宋体"/>
          <w:b/>
          <w:bCs/>
          <w:color w:val="auto"/>
          <w:szCs w:val="21"/>
          <w:highlight w:val="none"/>
          <w:u w:val="thick"/>
        </w:rPr>
        <w:t>食堂标准执行</w:t>
      </w:r>
      <w:r>
        <w:rPr>
          <w:rFonts w:hint="eastAsia" w:ascii="宋体" w:hAnsi="宋体" w:cs="宋体"/>
          <w:color w:val="auto"/>
          <w:szCs w:val="21"/>
          <w:highlight w:val="none"/>
        </w:rPr>
        <w:t>；</w:t>
      </w:r>
    </w:p>
    <w:p w14:paraId="7512E97F">
      <w:pPr>
        <w:pStyle w:val="9"/>
        <w:spacing w:before="24" w:beforeLines="10" w:after="2"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4、采购人有权对投标人所提供的食品卫生、用餐环境、餐饮产品、服务态度、饭菜质量、工作人员健康状况等予以监督和考评，并提出合理化整改意见； </w:t>
      </w:r>
    </w:p>
    <w:p w14:paraId="29DB75D1">
      <w:pPr>
        <w:spacing w:before="24" w:beforeLines="10" w:after="2"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5、投标人在承包经营期间，享有食堂经营范围内的经营权，所有兑换商品价格不能超过市场价格、确保食品安全。供货渠道由甲方指导把关，保证渠道安全；</w:t>
      </w:r>
    </w:p>
    <w:p w14:paraId="7BB6A62D">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6、投标人应确保所提供的用餐场所、餐饮产品符合《中华人民共和国食品</w:t>
      </w:r>
      <w:r>
        <w:rPr>
          <w:rFonts w:hint="eastAsia" w:ascii="宋体" w:hAnsi="宋体" w:cs="宋体"/>
          <w:color w:val="auto"/>
          <w:szCs w:val="21"/>
          <w:highlight w:val="none"/>
          <w:lang w:val="en-US" w:eastAsia="zh-CN"/>
        </w:rPr>
        <w:t>安全</w:t>
      </w:r>
      <w:r>
        <w:rPr>
          <w:rFonts w:hint="eastAsia" w:ascii="宋体" w:hAnsi="宋体" w:cs="宋体"/>
          <w:color w:val="auto"/>
          <w:szCs w:val="21"/>
          <w:highlight w:val="none"/>
        </w:rPr>
        <w:t xml:space="preserve">法》、《餐饮业食品卫生管理办法》，因用餐环境或提供的餐饮产品不符合安全标准，导致采购人用餐人员人身伤害或财产损失的，投标人应承担全部赔偿责任； </w:t>
      </w:r>
    </w:p>
    <w:p w14:paraId="0A69877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7、因提供的餐饮产品不符合卫生标准，导致采购人用餐人员食物中毒或出现其它食源性疾病的，采购人有权解除合同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并要求成交人承担全部赔偿责任</w:t>
      </w:r>
      <w:r>
        <w:rPr>
          <w:rFonts w:hint="eastAsia" w:ascii="宋体" w:hAnsi="宋体" w:cs="宋体"/>
          <w:color w:val="auto"/>
          <w:szCs w:val="21"/>
          <w:highlight w:val="none"/>
        </w:rPr>
        <w:t xml:space="preserve">； </w:t>
      </w:r>
    </w:p>
    <w:p w14:paraId="4B13CE23">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8、本</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合同期限届满，双方未达成续约协议的，</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 xml:space="preserve">合同自然终止； </w:t>
      </w:r>
    </w:p>
    <w:p w14:paraId="218D366E">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9、经双方协商一致可以解除</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 xml:space="preserve">合同； </w:t>
      </w:r>
    </w:p>
    <w:p w14:paraId="45E03064">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10、合同解除或终止后，食堂承包经营过程中，投标人所购置的全部设备、设施所有权归投标人所有，全部设施、设备盘点折旧清算可优先给接管方； </w:t>
      </w:r>
    </w:p>
    <w:p w14:paraId="5EFB55F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11、投标人配合有关部门做好突发食品安全事故（食物中毒、食源性疾病、食品污染）的调查处置工作； </w:t>
      </w:r>
    </w:p>
    <w:p w14:paraId="54D84788">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12、投标人要对所有员工进行消防安全知识培训，消防通道要畅通，确保工作区域和就餐场所的消防安全，按照消防配置要求放置消防灭火器材，如因投标人原因造成消防安全责任事故，由投标人承担全部</w:t>
      </w:r>
      <w:r>
        <w:rPr>
          <w:rFonts w:hint="eastAsia" w:ascii="宋体" w:hAnsi="宋体" w:cs="宋体"/>
          <w:color w:val="auto"/>
          <w:szCs w:val="21"/>
          <w:highlight w:val="none"/>
          <w:lang w:val="en-US" w:eastAsia="zh-CN"/>
        </w:rPr>
        <w:t>责任</w:t>
      </w:r>
      <w:r>
        <w:rPr>
          <w:rFonts w:hint="eastAsia" w:ascii="宋体" w:hAnsi="宋体" w:cs="宋体"/>
          <w:color w:val="auto"/>
          <w:szCs w:val="21"/>
          <w:highlight w:val="none"/>
        </w:rPr>
        <w:t xml:space="preserve">； </w:t>
      </w:r>
    </w:p>
    <w:p w14:paraId="3EA2503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13、完成采购人交办的其它任务。</w:t>
      </w:r>
    </w:p>
    <w:p w14:paraId="43BBE63B">
      <w:pPr>
        <w:pStyle w:val="9"/>
        <w:spacing w:line="360" w:lineRule="atLeast"/>
        <w:rPr>
          <w:rFonts w:hint="eastAsia" w:ascii="宋体" w:hAnsi="宋体" w:cs="宋体"/>
          <w:b/>
          <w:bCs/>
          <w:color w:val="auto"/>
          <w:szCs w:val="21"/>
          <w:highlight w:val="none"/>
        </w:rPr>
      </w:pPr>
      <w:r>
        <w:rPr>
          <w:rFonts w:hint="eastAsia" w:ascii="宋体" w:hAnsi="宋体" w:cs="宋体"/>
          <w:b/>
          <w:bCs/>
          <w:color w:val="auto"/>
          <w:szCs w:val="21"/>
          <w:highlight w:val="none"/>
        </w:rPr>
        <w:t>十八、服务满意度要求</w:t>
      </w:r>
    </w:p>
    <w:p w14:paraId="24018530">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一</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合同</w:t>
      </w:r>
      <w:r>
        <w:rPr>
          <w:rFonts w:hint="eastAsia" w:ascii="宋体" w:hAnsi="宋体" w:cs="宋体"/>
          <w:color w:val="auto"/>
          <w:szCs w:val="21"/>
          <w:highlight w:val="none"/>
        </w:rPr>
        <w:t>期间，</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单位需对采购人提出的食堂用餐满意度意见进行服务完善，满意率未达到70%</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视为未达标</w:t>
      </w:r>
      <w:r>
        <w:rPr>
          <w:rFonts w:hint="eastAsia" w:ascii="宋体" w:hAnsi="宋体" w:cs="宋体"/>
          <w:color w:val="auto"/>
          <w:szCs w:val="21"/>
          <w:highlight w:val="none"/>
        </w:rPr>
        <w:t>，</w:t>
      </w:r>
      <w:r>
        <w:rPr>
          <w:rFonts w:hint="eastAsia" w:ascii="宋体" w:hAnsi="宋体" w:cs="宋体"/>
          <w:color w:val="auto"/>
          <w:szCs w:val="21"/>
          <w:highlight w:val="none"/>
          <w:u w:val="single"/>
        </w:rPr>
        <w:t>连续三个月考评不达标的，</w:t>
      </w:r>
      <w:r>
        <w:rPr>
          <w:rFonts w:hint="eastAsia" w:ascii="宋体" w:hAnsi="宋体" w:cs="宋体"/>
          <w:color w:val="auto"/>
          <w:szCs w:val="21"/>
          <w:highlight w:val="none"/>
          <w:u w:val="single"/>
          <w:lang w:val="en-US" w:eastAsia="zh-CN"/>
        </w:rPr>
        <w:t>甲方有权</w:t>
      </w:r>
      <w:r>
        <w:rPr>
          <w:rFonts w:hint="eastAsia" w:ascii="宋体" w:hAnsi="宋体" w:cs="宋体"/>
          <w:color w:val="auto"/>
          <w:szCs w:val="21"/>
          <w:highlight w:val="none"/>
          <w:u w:val="single"/>
        </w:rPr>
        <w:t>按</w:t>
      </w:r>
      <w:r>
        <w:rPr>
          <w:rFonts w:hint="eastAsia" w:ascii="宋体" w:hAnsi="宋体" w:cs="宋体"/>
          <w:color w:val="auto"/>
          <w:szCs w:val="21"/>
          <w:highlight w:val="none"/>
          <w:u w:val="single"/>
          <w:lang w:val="en-US" w:eastAsia="zh-CN"/>
        </w:rPr>
        <w:t>月服务费</w:t>
      </w:r>
      <w:r>
        <w:rPr>
          <w:rFonts w:hint="eastAsia" w:ascii="宋体" w:hAnsi="宋体" w:cs="宋体"/>
          <w:color w:val="auto"/>
          <w:szCs w:val="21"/>
          <w:highlight w:val="none"/>
          <w:u w:val="single"/>
        </w:rPr>
        <w:t>的10%</w:t>
      </w:r>
      <w:r>
        <w:rPr>
          <w:rFonts w:hint="eastAsia" w:ascii="宋体" w:hAnsi="宋体" w:cs="宋体"/>
          <w:color w:val="auto"/>
          <w:szCs w:val="21"/>
          <w:highlight w:val="none"/>
          <w:u w:val="single"/>
          <w:lang w:val="en-US" w:eastAsia="zh-CN"/>
        </w:rPr>
        <w:t>标准</w:t>
      </w:r>
      <w:r>
        <w:rPr>
          <w:rFonts w:hint="eastAsia" w:ascii="宋体" w:hAnsi="宋体" w:cs="宋体"/>
          <w:color w:val="auto"/>
          <w:szCs w:val="21"/>
          <w:highlight w:val="none"/>
          <w:u w:val="single"/>
        </w:rPr>
        <w:t>扣除</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作为违约金</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同时甲方有权解除合同，且不承担违约责任</w:t>
      </w:r>
      <w:r>
        <w:rPr>
          <w:rFonts w:hint="eastAsia" w:ascii="宋体" w:hAnsi="宋体" w:cs="宋体"/>
          <w:color w:val="auto"/>
          <w:szCs w:val="21"/>
          <w:highlight w:val="none"/>
        </w:rPr>
        <w:t>。</w:t>
      </w:r>
    </w:p>
    <w:p w14:paraId="39590FFA">
      <w:pPr>
        <w:spacing w:line="360" w:lineRule="atLeas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二</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服务满意度考核内容：</w:t>
      </w:r>
    </w:p>
    <w:p w14:paraId="14429404">
      <w:pPr>
        <w:spacing w:line="36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 xml:space="preserve">、就餐满意率：按用餐调查考评月满意率 </w:t>
      </w:r>
      <w:r>
        <w:rPr>
          <w:rFonts w:ascii="宋体" w:hAnsi="宋体" w:cs="宋体"/>
          <w:color w:val="auto"/>
          <w:szCs w:val="21"/>
          <w:highlight w:val="none"/>
        </w:rPr>
        <w:t>70%</w:t>
      </w:r>
      <w:r>
        <w:rPr>
          <w:rFonts w:hint="eastAsia" w:ascii="宋体" w:hAnsi="宋体" w:cs="宋体"/>
          <w:color w:val="auto"/>
          <w:szCs w:val="21"/>
          <w:highlight w:val="none"/>
        </w:rPr>
        <w:t xml:space="preserve">以上； </w:t>
      </w:r>
    </w:p>
    <w:p w14:paraId="060D5F11">
      <w:pPr>
        <w:spacing w:line="36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、服务合格率：按《食堂管理考核条款》达</w:t>
      </w:r>
      <w:r>
        <w:rPr>
          <w:rFonts w:ascii="宋体" w:hAnsi="宋体" w:cs="宋体"/>
          <w:color w:val="auto"/>
          <w:szCs w:val="21"/>
          <w:highlight w:val="none"/>
        </w:rPr>
        <w:t>90%</w:t>
      </w:r>
      <w:r>
        <w:rPr>
          <w:rFonts w:hint="eastAsia" w:ascii="宋体" w:hAnsi="宋体" w:cs="宋体"/>
          <w:color w:val="auto"/>
          <w:szCs w:val="21"/>
          <w:highlight w:val="none"/>
        </w:rPr>
        <w:t xml:space="preserve">以上； </w:t>
      </w:r>
    </w:p>
    <w:p w14:paraId="590A9798">
      <w:pPr>
        <w:spacing w:line="360" w:lineRule="atLeast"/>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、投诉解决率</w:t>
      </w:r>
      <w:r>
        <w:rPr>
          <w:rFonts w:ascii="宋体" w:hAnsi="宋体" w:cs="宋体"/>
          <w:color w:val="auto"/>
          <w:szCs w:val="21"/>
          <w:highlight w:val="none"/>
        </w:rPr>
        <w:t>100%</w:t>
      </w:r>
      <w:r>
        <w:rPr>
          <w:rFonts w:hint="eastAsia" w:ascii="宋体" w:hAnsi="宋体" w:cs="宋体"/>
          <w:color w:val="auto"/>
          <w:szCs w:val="21"/>
          <w:highlight w:val="none"/>
        </w:rPr>
        <w:t>；</w:t>
      </w:r>
    </w:p>
    <w:p w14:paraId="537D31C3">
      <w:pPr>
        <w:spacing w:line="360" w:lineRule="atLeast"/>
        <w:ind w:firstLine="420" w:firstLineChars="200"/>
        <w:rPr>
          <w:rFonts w:hint="eastAsia"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、工作人员健康合格率</w:t>
      </w:r>
      <w:r>
        <w:rPr>
          <w:rFonts w:ascii="宋体" w:hAnsi="宋体" w:cs="宋体"/>
          <w:color w:val="auto"/>
          <w:szCs w:val="21"/>
          <w:highlight w:val="none"/>
        </w:rPr>
        <w:t>100%</w:t>
      </w:r>
      <w:r>
        <w:rPr>
          <w:rFonts w:hint="eastAsia" w:ascii="宋体" w:hAnsi="宋体" w:cs="宋体"/>
          <w:color w:val="auto"/>
          <w:szCs w:val="21"/>
          <w:highlight w:val="none"/>
        </w:rPr>
        <w:t>。</w:t>
      </w:r>
    </w:p>
    <w:p w14:paraId="3A07502B">
      <w:pPr>
        <w:spacing w:line="360" w:lineRule="atLeast"/>
        <w:ind w:firstLine="420" w:firstLineChars="200"/>
        <w:rPr>
          <w:rFonts w:ascii="宋体" w:hAnsi="宋体" w:cs="宋体"/>
          <w:color w:val="auto"/>
          <w:szCs w:val="21"/>
          <w:highlight w:val="none"/>
        </w:rPr>
      </w:pPr>
    </w:p>
    <w:p w14:paraId="3AD501D6">
      <w:pPr>
        <w:spacing w:line="360" w:lineRule="atLeast"/>
        <w:ind w:firstLine="560" w:firstLineChars="200"/>
        <w:rPr>
          <w:rFonts w:hint="eastAsia" w:ascii="宋体" w:hAnsi="宋体" w:cs="宋体"/>
          <w:b/>
          <w:bCs/>
          <w:color w:val="auto"/>
          <w:sz w:val="28"/>
          <w:szCs w:val="28"/>
          <w:highlight w:val="none"/>
        </w:rPr>
      </w:pPr>
    </w:p>
    <w:p w14:paraId="4E7F0EF2">
      <w:pPr>
        <w:spacing w:line="360" w:lineRule="atLeast"/>
        <w:ind w:firstLine="560" w:firstLineChars="200"/>
        <w:rPr>
          <w:rFonts w:hint="eastAsia" w:ascii="宋体" w:hAnsi="宋体" w:cs="宋体"/>
          <w:b/>
          <w:bCs/>
          <w:color w:val="auto"/>
          <w:sz w:val="28"/>
          <w:szCs w:val="28"/>
          <w:highlight w:val="none"/>
        </w:rPr>
      </w:pPr>
    </w:p>
    <w:p w14:paraId="43C61A6B">
      <w:pPr>
        <w:spacing w:line="360" w:lineRule="atLeast"/>
        <w:ind w:firstLine="560" w:firstLineChars="200"/>
        <w:rPr>
          <w:rFonts w:hint="eastAsia" w:ascii="宋体" w:hAnsi="宋体" w:cs="宋体"/>
          <w:b/>
          <w:bCs/>
          <w:color w:val="auto"/>
          <w:sz w:val="28"/>
          <w:szCs w:val="28"/>
          <w:highlight w:val="none"/>
        </w:rPr>
      </w:pPr>
    </w:p>
    <w:p w14:paraId="7A648A2A">
      <w:pPr>
        <w:spacing w:line="360" w:lineRule="atLeast"/>
        <w:ind w:firstLine="0" w:firstLine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r>
        <w:rPr>
          <w:rFonts w:hint="eastAsia" w:ascii="宋体" w:hAnsi="宋体" w:cs="宋体"/>
          <w:b/>
          <w:bCs/>
          <w:color w:val="auto"/>
          <w:sz w:val="28"/>
          <w:szCs w:val="28"/>
          <w:highlight w:val="none"/>
        </w:rPr>
        <w:t>附件2：</w:t>
      </w:r>
    </w:p>
    <w:p w14:paraId="7062F13E">
      <w:pPr>
        <w:spacing w:line="360" w:lineRule="atLeast"/>
        <w:ind w:firstLine="880" w:firstLineChars="200"/>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食堂管理考核条款</w:t>
      </w:r>
    </w:p>
    <w:p w14:paraId="703F355C">
      <w:pPr>
        <w:spacing w:line="360" w:lineRule="atLeas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评价单位：桂林市秀峰区</w:t>
      </w:r>
      <w:r>
        <w:rPr>
          <w:rFonts w:hint="eastAsia" w:ascii="宋体" w:hAnsi="宋体" w:cs="宋体"/>
          <w:color w:val="auto"/>
          <w:szCs w:val="21"/>
          <w:highlight w:val="none"/>
          <w:lang w:eastAsia="zh-CN"/>
        </w:rPr>
        <w:t>城市管理综合行政执法大队</w:t>
      </w:r>
    </w:p>
    <w:tbl>
      <w:tblPr>
        <w:tblStyle w:val="20"/>
        <w:tblpPr w:leftFromText="180" w:rightFromText="180" w:vertAnchor="text" w:tblpXSpec="center" w:tblpY="1"/>
        <w:tblOverlap w:val="never"/>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334"/>
        <w:gridCol w:w="5338"/>
        <w:gridCol w:w="753"/>
        <w:gridCol w:w="690"/>
        <w:gridCol w:w="735"/>
      </w:tblGrid>
      <w:tr w14:paraId="38BE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tblHeader/>
          <w:jc w:val="center"/>
        </w:trPr>
        <w:tc>
          <w:tcPr>
            <w:tcW w:w="1843" w:type="dxa"/>
            <w:gridSpan w:val="2"/>
            <w:noWrap w:val="0"/>
            <w:vAlign w:val="center"/>
          </w:tcPr>
          <w:p w14:paraId="2C6AFD83">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考核内容</w:t>
            </w:r>
          </w:p>
        </w:tc>
        <w:tc>
          <w:tcPr>
            <w:tcW w:w="5338" w:type="dxa"/>
            <w:noWrap w:val="0"/>
            <w:vAlign w:val="center"/>
          </w:tcPr>
          <w:p w14:paraId="4A20DD0D">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考核标准</w:t>
            </w:r>
          </w:p>
        </w:tc>
        <w:tc>
          <w:tcPr>
            <w:tcW w:w="753" w:type="dxa"/>
            <w:noWrap w:val="0"/>
            <w:vAlign w:val="center"/>
          </w:tcPr>
          <w:p w14:paraId="5D8BDEFA">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得分</w:t>
            </w:r>
          </w:p>
        </w:tc>
        <w:tc>
          <w:tcPr>
            <w:tcW w:w="690" w:type="dxa"/>
            <w:noWrap w:val="0"/>
            <w:vAlign w:val="center"/>
          </w:tcPr>
          <w:p w14:paraId="40EA9753">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评分</w:t>
            </w:r>
          </w:p>
        </w:tc>
        <w:tc>
          <w:tcPr>
            <w:tcW w:w="735" w:type="dxa"/>
            <w:noWrap w:val="0"/>
            <w:vAlign w:val="center"/>
          </w:tcPr>
          <w:p w14:paraId="37FADA08">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ED4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509" w:type="dxa"/>
            <w:vMerge w:val="restart"/>
            <w:noWrap w:val="0"/>
            <w:vAlign w:val="center"/>
          </w:tcPr>
          <w:p w14:paraId="68508C78">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总体要求</w:t>
            </w:r>
          </w:p>
        </w:tc>
        <w:tc>
          <w:tcPr>
            <w:tcW w:w="1334" w:type="dxa"/>
            <w:noWrap w:val="0"/>
            <w:vAlign w:val="center"/>
          </w:tcPr>
          <w:p w14:paraId="2B6A2CA1">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从业人员持证上岗</w:t>
            </w:r>
          </w:p>
        </w:tc>
        <w:tc>
          <w:tcPr>
            <w:tcW w:w="5338" w:type="dxa"/>
            <w:noWrap w:val="0"/>
            <w:vAlign w:val="center"/>
          </w:tcPr>
          <w:p w14:paraId="77CC418C">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厨师必须持两证（厨师证、健康证）上岗，其他服务人员必须持健康证上岗。</w:t>
            </w:r>
          </w:p>
        </w:tc>
        <w:tc>
          <w:tcPr>
            <w:tcW w:w="753" w:type="dxa"/>
            <w:noWrap w:val="0"/>
            <w:vAlign w:val="center"/>
          </w:tcPr>
          <w:p w14:paraId="0721E2C9">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0373FFAA">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6D210C99">
            <w:pPr>
              <w:adjustRightInd w:val="0"/>
              <w:snapToGrid w:val="0"/>
              <w:spacing w:line="360" w:lineRule="atLeast"/>
              <w:jc w:val="center"/>
              <w:rPr>
                <w:rFonts w:hint="eastAsia" w:ascii="宋体" w:hAnsi="宋体" w:cs="宋体"/>
                <w:color w:val="auto"/>
                <w:szCs w:val="21"/>
                <w:highlight w:val="none"/>
              </w:rPr>
            </w:pPr>
          </w:p>
        </w:tc>
      </w:tr>
      <w:tr w14:paraId="11CB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09" w:type="dxa"/>
            <w:vMerge w:val="continue"/>
            <w:noWrap w:val="0"/>
            <w:vAlign w:val="center"/>
          </w:tcPr>
          <w:p w14:paraId="21C005EB">
            <w:pPr>
              <w:adjustRightInd w:val="0"/>
              <w:snapToGrid w:val="0"/>
              <w:spacing w:line="360" w:lineRule="atLeast"/>
              <w:rPr>
                <w:rFonts w:hint="eastAsia" w:ascii="宋体" w:hAnsi="宋体" w:cs="宋体"/>
                <w:color w:val="auto"/>
                <w:szCs w:val="21"/>
                <w:highlight w:val="none"/>
              </w:rPr>
            </w:pPr>
          </w:p>
        </w:tc>
        <w:tc>
          <w:tcPr>
            <w:tcW w:w="1334" w:type="dxa"/>
            <w:vMerge w:val="restart"/>
            <w:noWrap w:val="0"/>
            <w:vAlign w:val="center"/>
          </w:tcPr>
          <w:p w14:paraId="6E1BCA11">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食品卫生安全责任</w:t>
            </w:r>
          </w:p>
        </w:tc>
        <w:tc>
          <w:tcPr>
            <w:tcW w:w="5338" w:type="dxa"/>
            <w:noWrap w:val="0"/>
            <w:vAlign w:val="center"/>
          </w:tcPr>
          <w:p w14:paraId="00824166">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做好每餐食物进行24小时留样制度</w:t>
            </w:r>
          </w:p>
        </w:tc>
        <w:tc>
          <w:tcPr>
            <w:tcW w:w="753" w:type="dxa"/>
            <w:noWrap w:val="0"/>
            <w:vAlign w:val="center"/>
          </w:tcPr>
          <w:p w14:paraId="784F2707">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6D16C038">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5DA34F1A">
            <w:pPr>
              <w:adjustRightInd w:val="0"/>
              <w:snapToGrid w:val="0"/>
              <w:spacing w:line="360" w:lineRule="atLeast"/>
              <w:jc w:val="center"/>
              <w:rPr>
                <w:rFonts w:hint="eastAsia" w:ascii="宋体" w:hAnsi="宋体" w:cs="宋体"/>
                <w:color w:val="auto"/>
                <w:szCs w:val="21"/>
                <w:highlight w:val="none"/>
              </w:rPr>
            </w:pPr>
          </w:p>
        </w:tc>
      </w:tr>
      <w:tr w14:paraId="02A3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09" w:type="dxa"/>
            <w:vMerge w:val="continue"/>
            <w:noWrap w:val="0"/>
            <w:vAlign w:val="center"/>
          </w:tcPr>
          <w:p w14:paraId="2228F9FD">
            <w:pPr>
              <w:adjustRightInd w:val="0"/>
              <w:snapToGrid w:val="0"/>
              <w:spacing w:line="360" w:lineRule="atLeast"/>
              <w:rPr>
                <w:rFonts w:hint="eastAsia" w:ascii="宋体" w:hAnsi="宋体" w:cs="宋体"/>
                <w:color w:val="auto"/>
                <w:szCs w:val="21"/>
                <w:highlight w:val="none"/>
              </w:rPr>
            </w:pPr>
          </w:p>
        </w:tc>
        <w:tc>
          <w:tcPr>
            <w:tcW w:w="1334" w:type="dxa"/>
            <w:vMerge w:val="continue"/>
            <w:noWrap w:val="0"/>
            <w:vAlign w:val="center"/>
          </w:tcPr>
          <w:p w14:paraId="2D303C2D">
            <w:pPr>
              <w:adjustRightInd w:val="0"/>
              <w:snapToGrid w:val="0"/>
              <w:spacing w:line="360" w:lineRule="atLeast"/>
              <w:rPr>
                <w:rFonts w:hint="eastAsia" w:ascii="宋体" w:hAnsi="宋体" w:cs="宋体"/>
                <w:color w:val="auto"/>
                <w:szCs w:val="21"/>
                <w:highlight w:val="none"/>
              </w:rPr>
            </w:pPr>
          </w:p>
        </w:tc>
        <w:tc>
          <w:tcPr>
            <w:tcW w:w="5338" w:type="dxa"/>
            <w:noWrap w:val="0"/>
            <w:vAlign w:val="center"/>
          </w:tcPr>
          <w:p w14:paraId="1B785E70">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用餐者投诉饭菜有异物、异味、食品不熟等质量问题的（经用餐者提出、采购方及承包方双方确认）</w:t>
            </w:r>
          </w:p>
        </w:tc>
        <w:tc>
          <w:tcPr>
            <w:tcW w:w="753" w:type="dxa"/>
            <w:noWrap w:val="0"/>
            <w:vAlign w:val="center"/>
          </w:tcPr>
          <w:p w14:paraId="44CED5B2">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690" w:type="dxa"/>
            <w:noWrap w:val="0"/>
            <w:vAlign w:val="center"/>
          </w:tcPr>
          <w:p w14:paraId="13F810A3">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083C3DB9">
            <w:pPr>
              <w:adjustRightInd w:val="0"/>
              <w:snapToGrid w:val="0"/>
              <w:spacing w:line="360" w:lineRule="atLeast"/>
              <w:jc w:val="center"/>
              <w:rPr>
                <w:rFonts w:hint="eastAsia" w:ascii="宋体" w:hAnsi="宋体" w:cs="宋体"/>
                <w:color w:val="auto"/>
                <w:szCs w:val="21"/>
                <w:highlight w:val="none"/>
              </w:rPr>
            </w:pPr>
          </w:p>
        </w:tc>
      </w:tr>
      <w:tr w14:paraId="6BFE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09" w:type="dxa"/>
            <w:vMerge w:val="continue"/>
            <w:noWrap w:val="0"/>
            <w:vAlign w:val="center"/>
          </w:tcPr>
          <w:p w14:paraId="25CFDF18">
            <w:pPr>
              <w:adjustRightInd w:val="0"/>
              <w:snapToGrid w:val="0"/>
              <w:spacing w:line="360" w:lineRule="atLeast"/>
              <w:rPr>
                <w:rFonts w:hint="eastAsia" w:ascii="宋体" w:hAnsi="宋体" w:cs="宋体"/>
                <w:color w:val="auto"/>
                <w:szCs w:val="21"/>
                <w:highlight w:val="none"/>
              </w:rPr>
            </w:pPr>
          </w:p>
        </w:tc>
        <w:tc>
          <w:tcPr>
            <w:tcW w:w="1334" w:type="dxa"/>
            <w:vMerge w:val="restart"/>
            <w:noWrap w:val="0"/>
            <w:vAlign w:val="center"/>
          </w:tcPr>
          <w:p w14:paraId="5645ECF1">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人员仪容仪表</w:t>
            </w:r>
          </w:p>
        </w:tc>
        <w:tc>
          <w:tcPr>
            <w:tcW w:w="5338" w:type="dxa"/>
            <w:noWrap w:val="0"/>
            <w:vAlign w:val="center"/>
          </w:tcPr>
          <w:p w14:paraId="3CDE5949">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未按规定着装上岗，工作服干净整洁，服务员要佩戴牌上岗，厨师、服务员洗手后才能上岗操作；上班期间不化装、不佩带首饰；个人卫生符合相关要求。</w:t>
            </w:r>
          </w:p>
        </w:tc>
        <w:tc>
          <w:tcPr>
            <w:tcW w:w="753" w:type="dxa"/>
            <w:noWrap w:val="0"/>
            <w:vAlign w:val="center"/>
          </w:tcPr>
          <w:p w14:paraId="679FC653">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690" w:type="dxa"/>
            <w:noWrap w:val="0"/>
            <w:vAlign w:val="center"/>
          </w:tcPr>
          <w:p w14:paraId="579E1ACF">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11DD5D5B">
            <w:pPr>
              <w:adjustRightInd w:val="0"/>
              <w:snapToGrid w:val="0"/>
              <w:spacing w:line="360" w:lineRule="atLeast"/>
              <w:jc w:val="center"/>
              <w:rPr>
                <w:rFonts w:hint="eastAsia" w:ascii="宋体" w:hAnsi="宋体" w:cs="宋体"/>
                <w:color w:val="auto"/>
                <w:szCs w:val="21"/>
                <w:highlight w:val="none"/>
              </w:rPr>
            </w:pPr>
          </w:p>
        </w:tc>
      </w:tr>
      <w:tr w14:paraId="15D1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09" w:type="dxa"/>
            <w:vMerge w:val="continue"/>
            <w:noWrap w:val="0"/>
            <w:vAlign w:val="center"/>
          </w:tcPr>
          <w:p w14:paraId="090D1AC9">
            <w:pPr>
              <w:adjustRightInd w:val="0"/>
              <w:snapToGrid w:val="0"/>
              <w:spacing w:line="360" w:lineRule="atLeast"/>
              <w:rPr>
                <w:rFonts w:hint="eastAsia" w:ascii="宋体" w:hAnsi="宋体" w:cs="宋体"/>
                <w:color w:val="auto"/>
                <w:szCs w:val="21"/>
                <w:highlight w:val="none"/>
              </w:rPr>
            </w:pPr>
          </w:p>
        </w:tc>
        <w:tc>
          <w:tcPr>
            <w:tcW w:w="1334" w:type="dxa"/>
            <w:vMerge w:val="continue"/>
            <w:noWrap w:val="0"/>
            <w:vAlign w:val="center"/>
          </w:tcPr>
          <w:p w14:paraId="2A4E9C52">
            <w:pPr>
              <w:adjustRightInd w:val="0"/>
              <w:snapToGrid w:val="0"/>
              <w:spacing w:line="360" w:lineRule="atLeast"/>
              <w:rPr>
                <w:rFonts w:hint="eastAsia" w:ascii="宋体" w:hAnsi="宋体" w:cs="宋体"/>
                <w:color w:val="auto"/>
                <w:szCs w:val="21"/>
                <w:highlight w:val="none"/>
              </w:rPr>
            </w:pPr>
          </w:p>
        </w:tc>
        <w:tc>
          <w:tcPr>
            <w:tcW w:w="5338" w:type="dxa"/>
            <w:noWrap w:val="0"/>
            <w:vAlign w:val="center"/>
          </w:tcPr>
          <w:p w14:paraId="395E6F96">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未在分发饭菜时戴工作帽、使用一次性口罩、手套</w:t>
            </w:r>
          </w:p>
        </w:tc>
        <w:tc>
          <w:tcPr>
            <w:tcW w:w="753" w:type="dxa"/>
            <w:noWrap w:val="0"/>
            <w:vAlign w:val="center"/>
          </w:tcPr>
          <w:p w14:paraId="486816D3">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6545AB69">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40A4FFB3">
            <w:pPr>
              <w:adjustRightInd w:val="0"/>
              <w:snapToGrid w:val="0"/>
              <w:spacing w:line="360" w:lineRule="atLeast"/>
              <w:jc w:val="center"/>
              <w:rPr>
                <w:rFonts w:hint="eastAsia" w:ascii="宋体" w:hAnsi="宋体" w:cs="宋体"/>
                <w:color w:val="auto"/>
                <w:szCs w:val="21"/>
                <w:highlight w:val="none"/>
              </w:rPr>
            </w:pPr>
          </w:p>
        </w:tc>
      </w:tr>
      <w:tr w14:paraId="7B62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509" w:type="dxa"/>
            <w:vMerge w:val="continue"/>
            <w:noWrap w:val="0"/>
            <w:vAlign w:val="center"/>
          </w:tcPr>
          <w:p w14:paraId="53F89AE1">
            <w:pPr>
              <w:adjustRightInd w:val="0"/>
              <w:snapToGrid w:val="0"/>
              <w:spacing w:line="360" w:lineRule="atLeast"/>
              <w:rPr>
                <w:rFonts w:hint="eastAsia" w:ascii="宋体" w:hAnsi="宋体" w:cs="宋体"/>
                <w:color w:val="auto"/>
                <w:szCs w:val="21"/>
                <w:highlight w:val="none"/>
              </w:rPr>
            </w:pPr>
          </w:p>
        </w:tc>
        <w:tc>
          <w:tcPr>
            <w:tcW w:w="6672" w:type="dxa"/>
            <w:gridSpan w:val="2"/>
            <w:noWrap w:val="0"/>
            <w:vAlign w:val="center"/>
          </w:tcPr>
          <w:p w14:paraId="495345AB">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753" w:type="dxa"/>
            <w:noWrap w:val="0"/>
            <w:vAlign w:val="center"/>
          </w:tcPr>
          <w:p w14:paraId="5808E759">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45</w:t>
            </w:r>
          </w:p>
        </w:tc>
        <w:tc>
          <w:tcPr>
            <w:tcW w:w="690" w:type="dxa"/>
            <w:noWrap w:val="0"/>
            <w:vAlign w:val="center"/>
          </w:tcPr>
          <w:p w14:paraId="05DFDEC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4D700CB2">
            <w:pPr>
              <w:adjustRightInd w:val="0"/>
              <w:snapToGrid w:val="0"/>
              <w:spacing w:line="360" w:lineRule="atLeast"/>
              <w:jc w:val="center"/>
              <w:rPr>
                <w:rFonts w:hint="eastAsia" w:ascii="宋体" w:hAnsi="宋体" w:cs="宋体"/>
                <w:color w:val="auto"/>
                <w:szCs w:val="21"/>
                <w:highlight w:val="none"/>
              </w:rPr>
            </w:pPr>
          </w:p>
        </w:tc>
      </w:tr>
      <w:tr w14:paraId="58C1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9" w:type="dxa"/>
            <w:vMerge w:val="restart"/>
            <w:noWrap w:val="0"/>
            <w:vAlign w:val="center"/>
          </w:tcPr>
          <w:p w14:paraId="761C831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食材加工要求</w:t>
            </w:r>
          </w:p>
        </w:tc>
        <w:tc>
          <w:tcPr>
            <w:tcW w:w="1334" w:type="dxa"/>
            <w:noWrap w:val="0"/>
            <w:vAlign w:val="center"/>
          </w:tcPr>
          <w:p w14:paraId="05B93F3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食材入库</w:t>
            </w:r>
          </w:p>
        </w:tc>
        <w:tc>
          <w:tcPr>
            <w:tcW w:w="5338" w:type="dxa"/>
            <w:noWrap w:val="0"/>
            <w:vAlign w:val="center"/>
          </w:tcPr>
          <w:p w14:paraId="3EC2EBBE">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做好每天食材入库的质检把关工作</w:t>
            </w:r>
          </w:p>
        </w:tc>
        <w:tc>
          <w:tcPr>
            <w:tcW w:w="753" w:type="dxa"/>
            <w:noWrap w:val="0"/>
            <w:vAlign w:val="center"/>
          </w:tcPr>
          <w:p w14:paraId="1D79AC6B">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53677EFD">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263CFC79">
            <w:pPr>
              <w:adjustRightInd w:val="0"/>
              <w:snapToGrid w:val="0"/>
              <w:spacing w:line="360" w:lineRule="atLeast"/>
              <w:jc w:val="center"/>
              <w:rPr>
                <w:rFonts w:hint="eastAsia" w:ascii="宋体" w:hAnsi="宋体" w:cs="宋体"/>
                <w:color w:val="auto"/>
                <w:szCs w:val="21"/>
                <w:highlight w:val="none"/>
              </w:rPr>
            </w:pPr>
          </w:p>
        </w:tc>
      </w:tr>
      <w:tr w14:paraId="563D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9" w:type="dxa"/>
            <w:vMerge w:val="continue"/>
            <w:noWrap w:val="0"/>
            <w:vAlign w:val="center"/>
          </w:tcPr>
          <w:p w14:paraId="24145EF8">
            <w:pPr>
              <w:adjustRightInd w:val="0"/>
              <w:snapToGrid w:val="0"/>
              <w:spacing w:line="360" w:lineRule="atLeast"/>
              <w:rPr>
                <w:rFonts w:hint="eastAsia" w:ascii="宋体" w:hAnsi="宋体" w:cs="宋体"/>
                <w:color w:val="auto"/>
                <w:szCs w:val="21"/>
                <w:highlight w:val="none"/>
              </w:rPr>
            </w:pPr>
          </w:p>
        </w:tc>
        <w:tc>
          <w:tcPr>
            <w:tcW w:w="1334" w:type="dxa"/>
            <w:noWrap w:val="0"/>
            <w:vAlign w:val="center"/>
          </w:tcPr>
          <w:p w14:paraId="0CBDBDE2">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肉类加工</w:t>
            </w:r>
          </w:p>
        </w:tc>
        <w:tc>
          <w:tcPr>
            <w:tcW w:w="5338" w:type="dxa"/>
            <w:noWrap w:val="0"/>
            <w:vAlign w:val="center"/>
          </w:tcPr>
          <w:p w14:paraId="5B384608">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洗、刮后才能加工猪肉类、禽肉类，无变质</w:t>
            </w:r>
          </w:p>
        </w:tc>
        <w:tc>
          <w:tcPr>
            <w:tcW w:w="753" w:type="dxa"/>
            <w:noWrap w:val="0"/>
            <w:vAlign w:val="center"/>
          </w:tcPr>
          <w:p w14:paraId="19047697">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4DD6D234">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1CD5C2CE">
            <w:pPr>
              <w:adjustRightInd w:val="0"/>
              <w:snapToGrid w:val="0"/>
              <w:spacing w:line="360" w:lineRule="atLeast"/>
              <w:jc w:val="center"/>
              <w:rPr>
                <w:rFonts w:hint="eastAsia" w:ascii="宋体" w:hAnsi="宋体" w:cs="宋体"/>
                <w:color w:val="auto"/>
                <w:szCs w:val="21"/>
                <w:highlight w:val="none"/>
              </w:rPr>
            </w:pPr>
          </w:p>
        </w:tc>
      </w:tr>
      <w:tr w14:paraId="5F58A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09" w:type="dxa"/>
            <w:vMerge w:val="continue"/>
            <w:noWrap w:val="0"/>
            <w:vAlign w:val="center"/>
          </w:tcPr>
          <w:p w14:paraId="229D667F">
            <w:pPr>
              <w:adjustRightInd w:val="0"/>
              <w:snapToGrid w:val="0"/>
              <w:spacing w:line="360" w:lineRule="atLeast"/>
              <w:rPr>
                <w:rFonts w:hint="eastAsia" w:ascii="宋体" w:hAnsi="宋体" w:cs="宋体"/>
                <w:color w:val="auto"/>
                <w:szCs w:val="21"/>
                <w:highlight w:val="none"/>
              </w:rPr>
            </w:pPr>
          </w:p>
        </w:tc>
        <w:tc>
          <w:tcPr>
            <w:tcW w:w="1334" w:type="dxa"/>
            <w:noWrap w:val="0"/>
            <w:vAlign w:val="center"/>
          </w:tcPr>
          <w:p w14:paraId="0F44620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鱼肉类加工</w:t>
            </w:r>
          </w:p>
        </w:tc>
        <w:tc>
          <w:tcPr>
            <w:tcW w:w="5338" w:type="dxa"/>
            <w:noWrap w:val="0"/>
            <w:vAlign w:val="center"/>
          </w:tcPr>
          <w:p w14:paraId="25DF118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必须使用水清洗河、海鲜肉类，无变质</w:t>
            </w:r>
          </w:p>
        </w:tc>
        <w:tc>
          <w:tcPr>
            <w:tcW w:w="753" w:type="dxa"/>
            <w:noWrap w:val="0"/>
            <w:vAlign w:val="center"/>
          </w:tcPr>
          <w:p w14:paraId="37CCFF21">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076DDB3D">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280C1311">
            <w:pPr>
              <w:adjustRightInd w:val="0"/>
              <w:snapToGrid w:val="0"/>
              <w:spacing w:line="360" w:lineRule="atLeast"/>
              <w:jc w:val="center"/>
              <w:rPr>
                <w:rFonts w:hint="eastAsia" w:ascii="宋体" w:hAnsi="宋体" w:cs="宋体"/>
                <w:color w:val="auto"/>
                <w:szCs w:val="21"/>
                <w:highlight w:val="none"/>
              </w:rPr>
            </w:pPr>
          </w:p>
        </w:tc>
      </w:tr>
      <w:tr w14:paraId="171C7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09" w:type="dxa"/>
            <w:vMerge w:val="continue"/>
            <w:noWrap w:val="0"/>
            <w:vAlign w:val="center"/>
          </w:tcPr>
          <w:p w14:paraId="77C6DACE">
            <w:pPr>
              <w:adjustRightInd w:val="0"/>
              <w:snapToGrid w:val="0"/>
              <w:spacing w:line="360" w:lineRule="atLeast"/>
              <w:rPr>
                <w:rFonts w:hint="eastAsia" w:ascii="宋体" w:hAnsi="宋体" w:cs="宋体"/>
                <w:color w:val="auto"/>
                <w:szCs w:val="21"/>
                <w:highlight w:val="none"/>
              </w:rPr>
            </w:pPr>
          </w:p>
        </w:tc>
        <w:tc>
          <w:tcPr>
            <w:tcW w:w="1334" w:type="dxa"/>
            <w:noWrap w:val="0"/>
            <w:vAlign w:val="center"/>
          </w:tcPr>
          <w:p w14:paraId="5488DF7C">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蔬菜加工</w:t>
            </w:r>
          </w:p>
        </w:tc>
        <w:tc>
          <w:tcPr>
            <w:tcW w:w="5338" w:type="dxa"/>
            <w:noWrap w:val="0"/>
            <w:vAlign w:val="center"/>
          </w:tcPr>
          <w:p w14:paraId="190239AC">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按照一冲、二浸、三洗加工蔬菜，无变质</w:t>
            </w:r>
          </w:p>
        </w:tc>
        <w:tc>
          <w:tcPr>
            <w:tcW w:w="753" w:type="dxa"/>
            <w:noWrap w:val="0"/>
            <w:vAlign w:val="center"/>
          </w:tcPr>
          <w:p w14:paraId="74B7707A">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1882537C">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3B45CCA7">
            <w:pPr>
              <w:adjustRightInd w:val="0"/>
              <w:snapToGrid w:val="0"/>
              <w:spacing w:line="360" w:lineRule="atLeast"/>
              <w:jc w:val="center"/>
              <w:rPr>
                <w:rFonts w:hint="eastAsia" w:ascii="宋体" w:hAnsi="宋体" w:cs="宋体"/>
                <w:color w:val="auto"/>
                <w:szCs w:val="21"/>
                <w:highlight w:val="none"/>
              </w:rPr>
            </w:pPr>
          </w:p>
        </w:tc>
      </w:tr>
      <w:tr w14:paraId="0953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09" w:type="dxa"/>
            <w:vMerge w:val="continue"/>
            <w:noWrap w:val="0"/>
            <w:vAlign w:val="center"/>
          </w:tcPr>
          <w:p w14:paraId="3B5955D9">
            <w:pPr>
              <w:adjustRightInd w:val="0"/>
              <w:snapToGrid w:val="0"/>
              <w:spacing w:line="360" w:lineRule="atLeast"/>
              <w:rPr>
                <w:rFonts w:hint="eastAsia" w:ascii="宋体" w:hAnsi="宋体" w:cs="宋体"/>
                <w:color w:val="auto"/>
                <w:szCs w:val="21"/>
                <w:highlight w:val="none"/>
              </w:rPr>
            </w:pPr>
          </w:p>
        </w:tc>
        <w:tc>
          <w:tcPr>
            <w:tcW w:w="1334" w:type="dxa"/>
            <w:noWrap w:val="0"/>
            <w:vAlign w:val="center"/>
          </w:tcPr>
          <w:p w14:paraId="69605ADF">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食材存储</w:t>
            </w:r>
          </w:p>
        </w:tc>
        <w:tc>
          <w:tcPr>
            <w:tcW w:w="5338" w:type="dxa"/>
            <w:noWrap w:val="0"/>
            <w:vAlign w:val="center"/>
          </w:tcPr>
          <w:p w14:paraId="2F258FCA">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严格执行食材存储制度，做到防潮、防鼠、保温、分类存放。</w:t>
            </w:r>
          </w:p>
        </w:tc>
        <w:tc>
          <w:tcPr>
            <w:tcW w:w="753" w:type="dxa"/>
            <w:noWrap w:val="0"/>
            <w:vAlign w:val="center"/>
          </w:tcPr>
          <w:p w14:paraId="6516E14A">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7EA4CD1B">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49FC7613">
            <w:pPr>
              <w:adjustRightInd w:val="0"/>
              <w:snapToGrid w:val="0"/>
              <w:spacing w:line="360" w:lineRule="atLeast"/>
              <w:jc w:val="center"/>
              <w:rPr>
                <w:rFonts w:hint="eastAsia" w:ascii="宋体" w:hAnsi="宋体" w:cs="宋体"/>
                <w:color w:val="auto"/>
                <w:szCs w:val="21"/>
                <w:highlight w:val="none"/>
              </w:rPr>
            </w:pPr>
          </w:p>
        </w:tc>
      </w:tr>
      <w:tr w14:paraId="10F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9" w:type="dxa"/>
            <w:vMerge w:val="continue"/>
            <w:noWrap w:val="0"/>
            <w:vAlign w:val="center"/>
          </w:tcPr>
          <w:p w14:paraId="7795B297">
            <w:pPr>
              <w:adjustRightInd w:val="0"/>
              <w:snapToGrid w:val="0"/>
              <w:spacing w:line="360" w:lineRule="atLeast"/>
              <w:rPr>
                <w:rFonts w:hint="eastAsia" w:ascii="宋体" w:hAnsi="宋体" w:cs="宋体"/>
                <w:color w:val="auto"/>
                <w:szCs w:val="21"/>
                <w:highlight w:val="none"/>
              </w:rPr>
            </w:pPr>
          </w:p>
        </w:tc>
        <w:tc>
          <w:tcPr>
            <w:tcW w:w="6672" w:type="dxa"/>
            <w:gridSpan w:val="2"/>
            <w:noWrap w:val="0"/>
            <w:vAlign w:val="center"/>
          </w:tcPr>
          <w:p w14:paraId="72C00B84">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753" w:type="dxa"/>
            <w:noWrap w:val="0"/>
            <w:vAlign w:val="center"/>
          </w:tcPr>
          <w:p w14:paraId="3BA815DC">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690" w:type="dxa"/>
            <w:noWrap w:val="0"/>
            <w:vAlign w:val="center"/>
          </w:tcPr>
          <w:p w14:paraId="2DBEEC77">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56EAD666">
            <w:pPr>
              <w:adjustRightInd w:val="0"/>
              <w:snapToGrid w:val="0"/>
              <w:spacing w:line="360" w:lineRule="atLeast"/>
              <w:jc w:val="center"/>
              <w:rPr>
                <w:rFonts w:hint="eastAsia" w:ascii="宋体" w:hAnsi="宋体" w:cs="宋体"/>
                <w:color w:val="auto"/>
                <w:szCs w:val="21"/>
                <w:highlight w:val="none"/>
              </w:rPr>
            </w:pPr>
          </w:p>
        </w:tc>
      </w:tr>
      <w:tr w14:paraId="0E5D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09" w:type="dxa"/>
            <w:vMerge w:val="restart"/>
            <w:noWrap w:val="0"/>
            <w:vAlign w:val="center"/>
          </w:tcPr>
          <w:p w14:paraId="628FF222">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用餐区服务要求</w:t>
            </w:r>
          </w:p>
        </w:tc>
        <w:tc>
          <w:tcPr>
            <w:tcW w:w="1334" w:type="dxa"/>
            <w:noWrap w:val="0"/>
            <w:vAlign w:val="center"/>
          </w:tcPr>
          <w:p w14:paraId="0BF24D6F">
            <w:pPr>
              <w:widowControl/>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餐前准备工作</w:t>
            </w:r>
          </w:p>
        </w:tc>
        <w:tc>
          <w:tcPr>
            <w:tcW w:w="5338" w:type="dxa"/>
            <w:noWrap w:val="0"/>
            <w:vAlign w:val="center"/>
          </w:tcPr>
          <w:p w14:paraId="34366DDB">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桌椅物品摆放整齐，桌料新鲜，装瓶符合规定要求，餐具、用品准备充足</w:t>
            </w:r>
          </w:p>
        </w:tc>
        <w:tc>
          <w:tcPr>
            <w:tcW w:w="753" w:type="dxa"/>
            <w:noWrap w:val="0"/>
            <w:vAlign w:val="center"/>
          </w:tcPr>
          <w:p w14:paraId="35234621">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1739891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41DC15B2">
            <w:pPr>
              <w:adjustRightInd w:val="0"/>
              <w:snapToGrid w:val="0"/>
              <w:spacing w:line="360" w:lineRule="atLeast"/>
              <w:jc w:val="center"/>
              <w:rPr>
                <w:rFonts w:hint="eastAsia" w:ascii="宋体" w:hAnsi="宋体" w:cs="宋体"/>
                <w:color w:val="auto"/>
                <w:szCs w:val="21"/>
                <w:highlight w:val="none"/>
              </w:rPr>
            </w:pPr>
          </w:p>
        </w:tc>
      </w:tr>
      <w:tr w14:paraId="7EEE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09" w:type="dxa"/>
            <w:vMerge w:val="continue"/>
            <w:noWrap w:val="0"/>
            <w:vAlign w:val="center"/>
          </w:tcPr>
          <w:p w14:paraId="081095C9">
            <w:pPr>
              <w:widowControl/>
              <w:adjustRightInd w:val="0"/>
              <w:snapToGrid w:val="0"/>
              <w:spacing w:line="360" w:lineRule="atLeast"/>
              <w:rPr>
                <w:rFonts w:hint="eastAsia" w:ascii="宋体" w:hAnsi="宋体" w:cs="宋体"/>
                <w:color w:val="auto"/>
                <w:szCs w:val="21"/>
                <w:highlight w:val="none"/>
              </w:rPr>
            </w:pPr>
          </w:p>
        </w:tc>
        <w:tc>
          <w:tcPr>
            <w:tcW w:w="1334" w:type="dxa"/>
            <w:vMerge w:val="restart"/>
            <w:noWrap w:val="0"/>
            <w:vAlign w:val="center"/>
          </w:tcPr>
          <w:p w14:paraId="619F3BC3">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餐中服务工作</w:t>
            </w:r>
          </w:p>
        </w:tc>
        <w:tc>
          <w:tcPr>
            <w:tcW w:w="5338" w:type="dxa"/>
            <w:noWrap w:val="0"/>
            <w:vAlign w:val="center"/>
          </w:tcPr>
          <w:p w14:paraId="2B6566BB">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服务员按服务程序和标准进行服务，能够正确使用礼貌用语</w:t>
            </w:r>
          </w:p>
        </w:tc>
        <w:tc>
          <w:tcPr>
            <w:tcW w:w="753" w:type="dxa"/>
            <w:noWrap w:val="0"/>
            <w:vAlign w:val="center"/>
          </w:tcPr>
          <w:p w14:paraId="425D4DA1">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56873E2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316811FC">
            <w:pPr>
              <w:adjustRightInd w:val="0"/>
              <w:snapToGrid w:val="0"/>
              <w:spacing w:line="360" w:lineRule="atLeast"/>
              <w:jc w:val="center"/>
              <w:rPr>
                <w:rFonts w:hint="eastAsia" w:ascii="宋体" w:hAnsi="宋体" w:cs="宋体"/>
                <w:color w:val="auto"/>
                <w:szCs w:val="21"/>
                <w:highlight w:val="none"/>
              </w:rPr>
            </w:pPr>
          </w:p>
        </w:tc>
      </w:tr>
      <w:tr w14:paraId="4C70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09" w:type="dxa"/>
            <w:vMerge w:val="continue"/>
            <w:noWrap w:val="0"/>
            <w:vAlign w:val="center"/>
          </w:tcPr>
          <w:p w14:paraId="25C18F94">
            <w:pPr>
              <w:widowControl/>
              <w:adjustRightInd w:val="0"/>
              <w:snapToGrid w:val="0"/>
              <w:spacing w:line="360" w:lineRule="atLeast"/>
              <w:rPr>
                <w:rFonts w:hint="eastAsia" w:ascii="宋体" w:hAnsi="宋体" w:cs="宋体"/>
                <w:color w:val="auto"/>
                <w:szCs w:val="21"/>
                <w:highlight w:val="none"/>
              </w:rPr>
            </w:pPr>
          </w:p>
        </w:tc>
        <w:tc>
          <w:tcPr>
            <w:tcW w:w="1334" w:type="dxa"/>
            <w:vMerge w:val="continue"/>
            <w:noWrap w:val="0"/>
            <w:vAlign w:val="center"/>
          </w:tcPr>
          <w:p w14:paraId="77FA8A14">
            <w:pPr>
              <w:widowControl/>
              <w:adjustRightInd w:val="0"/>
              <w:snapToGrid w:val="0"/>
              <w:spacing w:line="360" w:lineRule="atLeast"/>
              <w:rPr>
                <w:rFonts w:hint="eastAsia" w:ascii="宋体" w:hAnsi="宋体" w:cs="宋体"/>
                <w:color w:val="auto"/>
                <w:szCs w:val="21"/>
                <w:highlight w:val="none"/>
              </w:rPr>
            </w:pPr>
          </w:p>
        </w:tc>
        <w:tc>
          <w:tcPr>
            <w:tcW w:w="5338" w:type="dxa"/>
            <w:noWrap w:val="0"/>
            <w:vAlign w:val="center"/>
          </w:tcPr>
          <w:p w14:paraId="673C8EEC">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及时添加汤水、小菜、甜品等自助食品，及时撤换、添加餐具，及时清理桌面垃圾、汤迹、撤换骨碟。</w:t>
            </w:r>
          </w:p>
        </w:tc>
        <w:tc>
          <w:tcPr>
            <w:tcW w:w="753" w:type="dxa"/>
            <w:noWrap w:val="0"/>
            <w:vAlign w:val="center"/>
          </w:tcPr>
          <w:p w14:paraId="5DD4C192">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5B49B51B">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14473BB6">
            <w:pPr>
              <w:adjustRightInd w:val="0"/>
              <w:snapToGrid w:val="0"/>
              <w:spacing w:line="360" w:lineRule="atLeast"/>
              <w:jc w:val="center"/>
              <w:rPr>
                <w:rFonts w:hint="eastAsia" w:ascii="宋体" w:hAnsi="宋体" w:cs="宋体"/>
                <w:color w:val="auto"/>
                <w:szCs w:val="21"/>
                <w:highlight w:val="none"/>
              </w:rPr>
            </w:pPr>
          </w:p>
        </w:tc>
      </w:tr>
      <w:tr w14:paraId="7033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509" w:type="dxa"/>
            <w:vMerge w:val="continue"/>
            <w:noWrap w:val="0"/>
            <w:vAlign w:val="center"/>
          </w:tcPr>
          <w:p w14:paraId="00F177C4">
            <w:pPr>
              <w:widowControl/>
              <w:adjustRightInd w:val="0"/>
              <w:snapToGrid w:val="0"/>
              <w:spacing w:line="360" w:lineRule="atLeast"/>
              <w:rPr>
                <w:rFonts w:hint="eastAsia" w:ascii="宋体" w:hAnsi="宋体" w:cs="宋体"/>
                <w:color w:val="auto"/>
                <w:szCs w:val="21"/>
                <w:highlight w:val="none"/>
              </w:rPr>
            </w:pPr>
          </w:p>
        </w:tc>
        <w:tc>
          <w:tcPr>
            <w:tcW w:w="1334" w:type="dxa"/>
            <w:vMerge w:val="restart"/>
            <w:noWrap w:val="0"/>
            <w:vAlign w:val="center"/>
          </w:tcPr>
          <w:p w14:paraId="7C1E7E56">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餐后清扫工作</w:t>
            </w:r>
          </w:p>
        </w:tc>
        <w:tc>
          <w:tcPr>
            <w:tcW w:w="5338" w:type="dxa"/>
            <w:noWrap w:val="0"/>
            <w:vAlign w:val="center"/>
          </w:tcPr>
          <w:p w14:paraId="7D07B02B">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查看桌、椅和地面有无客人遗留物品，收到遗留物要上报并登记，做好交接班记录，交接事宜落实到人</w:t>
            </w:r>
          </w:p>
        </w:tc>
        <w:tc>
          <w:tcPr>
            <w:tcW w:w="753" w:type="dxa"/>
            <w:noWrap w:val="0"/>
            <w:vAlign w:val="center"/>
          </w:tcPr>
          <w:p w14:paraId="535E2844">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690" w:type="dxa"/>
            <w:noWrap w:val="0"/>
            <w:vAlign w:val="center"/>
          </w:tcPr>
          <w:p w14:paraId="064332AB">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52A20DDB">
            <w:pPr>
              <w:adjustRightInd w:val="0"/>
              <w:snapToGrid w:val="0"/>
              <w:spacing w:line="360" w:lineRule="atLeast"/>
              <w:jc w:val="center"/>
              <w:rPr>
                <w:rFonts w:hint="eastAsia" w:ascii="宋体" w:hAnsi="宋体" w:cs="宋体"/>
                <w:color w:val="auto"/>
                <w:szCs w:val="21"/>
                <w:highlight w:val="none"/>
              </w:rPr>
            </w:pPr>
          </w:p>
        </w:tc>
      </w:tr>
      <w:tr w14:paraId="0C17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509" w:type="dxa"/>
            <w:vMerge w:val="continue"/>
            <w:noWrap w:val="0"/>
            <w:vAlign w:val="center"/>
          </w:tcPr>
          <w:p w14:paraId="0C799C9F">
            <w:pPr>
              <w:widowControl/>
              <w:adjustRightInd w:val="0"/>
              <w:snapToGrid w:val="0"/>
              <w:spacing w:line="360" w:lineRule="atLeast"/>
              <w:rPr>
                <w:rFonts w:hint="eastAsia" w:ascii="宋体" w:hAnsi="宋体" w:cs="宋体"/>
                <w:color w:val="auto"/>
                <w:szCs w:val="21"/>
                <w:highlight w:val="none"/>
              </w:rPr>
            </w:pPr>
          </w:p>
        </w:tc>
        <w:tc>
          <w:tcPr>
            <w:tcW w:w="1334" w:type="dxa"/>
            <w:vMerge w:val="continue"/>
            <w:noWrap w:val="0"/>
            <w:vAlign w:val="center"/>
          </w:tcPr>
          <w:p w14:paraId="1B1DFC02">
            <w:pPr>
              <w:widowControl/>
              <w:adjustRightInd w:val="0"/>
              <w:snapToGrid w:val="0"/>
              <w:spacing w:line="360" w:lineRule="atLeast"/>
              <w:rPr>
                <w:rFonts w:hint="eastAsia" w:ascii="宋体" w:hAnsi="宋体" w:cs="宋体"/>
                <w:color w:val="auto"/>
                <w:szCs w:val="21"/>
                <w:highlight w:val="none"/>
              </w:rPr>
            </w:pPr>
          </w:p>
        </w:tc>
        <w:tc>
          <w:tcPr>
            <w:tcW w:w="5338" w:type="dxa"/>
            <w:noWrap w:val="0"/>
            <w:vAlign w:val="center"/>
          </w:tcPr>
          <w:p w14:paraId="157FBD7D">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按标准程序清扫桌面、地面及周围的环境卫生、重新布桌，及时清理工作桌，所剩食品应按要求存放，补充必备物品</w:t>
            </w:r>
          </w:p>
        </w:tc>
        <w:tc>
          <w:tcPr>
            <w:tcW w:w="753" w:type="dxa"/>
            <w:noWrap w:val="0"/>
            <w:vAlign w:val="center"/>
          </w:tcPr>
          <w:p w14:paraId="4414AD10">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690" w:type="dxa"/>
            <w:noWrap w:val="0"/>
            <w:vAlign w:val="center"/>
          </w:tcPr>
          <w:p w14:paraId="13025DB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64ED26FA">
            <w:pPr>
              <w:adjustRightInd w:val="0"/>
              <w:snapToGrid w:val="0"/>
              <w:spacing w:line="360" w:lineRule="atLeast"/>
              <w:jc w:val="center"/>
              <w:rPr>
                <w:rFonts w:hint="eastAsia" w:ascii="宋体" w:hAnsi="宋体" w:cs="宋体"/>
                <w:color w:val="auto"/>
                <w:szCs w:val="21"/>
                <w:highlight w:val="none"/>
              </w:rPr>
            </w:pPr>
          </w:p>
        </w:tc>
      </w:tr>
      <w:tr w14:paraId="31D2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9" w:type="dxa"/>
            <w:vMerge w:val="continue"/>
            <w:noWrap w:val="0"/>
            <w:vAlign w:val="center"/>
          </w:tcPr>
          <w:p w14:paraId="4C2186D7">
            <w:pPr>
              <w:widowControl/>
              <w:adjustRightInd w:val="0"/>
              <w:snapToGrid w:val="0"/>
              <w:spacing w:line="360" w:lineRule="atLeast"/>
              <w:rPr>
                <w:rFonts w:hint="eastAsia" w:ascii="宋体" w:hAnsi="宋体" w:cs="宋体"/>
                <w:color w:val="auto"/>
                <w:szCs w:val="21"/>
                <w:highlight w:val="none"/>
              </w:rPr>
            </w:pPr>
          </w:p>
        </w:tc>
        <w:tc>
          <w:tcPr>
            <w:tcW w:w="6672" w:type="dxa"/>
            <w:gridSpan w:val="2"/>
            <w:noWrap w:val="0"/>
            <w:vAlign w:val="center"/>
          </w:tcPr>
          <w:p w14:paraId="194C7753">
            <w:pPr>
              <w:adjustRightInd w:val="0"/>
              <w:snapToGrid w:val="0"/>
              <w:spacing w:line="360" w:lineRule="atLeast"/>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753" w:type="dxa"/>
            <w:noWrap w:val="0"/>
            <w:vAlign w:val="center"/>
          </w:tcPr>
          <w:p w14:paraId="4933E766">
            <w:pPr>
              <w:adjustRightInd w:val="0"/>
              <w:snapToGrid w:val="0"/>
              <w:spacing w:line="360" w:lineRule="atLeast"/>
              <w:jc w:val="center"/>
              <w:rPr>
                <w:rFonts w:hint="eastAsia" w:ascii="宋体" w:hAnsi="宋体" w:cs="宋体"/>
                <w:color w:val="auto"/>
                <w:szCs w:val="21"/>
                <w:highlight w:val="none"/>
              </w:rPr>
            </w:pPr>
            <w:r>
              <w:rPr>
                <w:rFonts w:hint="eastAsia" w:ascii="宋体" w:hAnsi="宋体" w:cs="宋体"/>
                <w:color w:val="auto"/>
                <w:szCs w:val="21"/>
                <w:highlight w:val="none"/>
              </w:rPr>
              <w:t>30</w:t>
            </w:r>
          </w:p>
        </w:tc>
        <w:tc>
          <w:tcPr>
            <w:tcW w:w="690" w:type="dxa"/>
            <w:noWrap w:val="0"/>
            <w:vAlign w:val="center"/>
          </w:tcPr>
          <w:p w14:paraId="5406C513">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334A0263">
            <w:pPr>
              <w:adjustRightInd w:val="0"/>
              <w:snapToGrid w:val="0"/>
              <w:spacing w:line="360" w:lineRule="atLeast"/>
              <w:jc w:val="center"/>
              <w:rPr>
                <w:rFonts w:hint="eastAsia" w:ascii="宋体" w:hAnsi="宋体" w:cs="宋体"/>
                <w:color w:val="auto"/>
                <w:szCs w:val="21"/>
                <w:highlight w:val="none"/>
              </w:rPr>
            </w:pPr>
          </w:p>
        </w:tc>
      </w:tr>
      <w:tr w14:paraId="1A83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9" w:type="dxa"/>
            <w:noWrap w:val="0"/>
            <w:vAlign w:val="center"/>
          </w:tcPr>
          <w:p w14:paraId="599990BE">
            <w:pPr>
              <w:widowControl/>
              <w:adjustRightInd w:val="0"/>
              <w:snapToGrid w:val="0"/>
              <w:spacing w:line="360" w:lineRule="atLeast"/>
              <w:rPr>
                <w:rFonts w:hint="eastAsia" w:ascii="宋体" w:hAnsi="宋体" w:cs="宋体"/>
                <w:color w:val="auto"/>
                <w:szCs w:val="21"/>
                <w:highlight w:val="none"/>
              </w:rPr>
            </w:pPr>
          </w:p>
        </w:tc>
        <w:tc>
          <w:tcPr>
            <w:tcW w:w="6672" w:type="dxa"/>
            <w:gridSpan w:val="2"/>
            <w:noWrap w:val="0"/>
            <w:vAlign w:val="center"/>
          </w:tcPr>
          <w:p w14:paraId="27636BC9">
            <w:pPr>
              <w:adjustRightInd w:val="0"/>
              <w:snapToGrid w:val="0"/>
              <w:spacing w:line="360" w:lineRule="atLeast"/>
              <w:rPr>
                <w:rFonts w:ascii="宋体" w:hAnsi="宋体" w:cs="宋体"/>
                <w:color w:val="auto"/>
                <w:szCs w:val="21"/>
                <w:highlight w:val="none"/>
              </w:rPr>
            </w:pPr>
            <w:r>
              <w:rPr>
                <w:rFonts w:hint="eastAsia" w:ascii="宋体" w:hAnsi="宋体" w:cs="宋体"/>
                <w:color w:val="auto"/>
                <w:szCs w:val="21"/>
                <w:highlight w:val="none"/>
              </w:rPr>
              <w:t>合计</w:t>
            </w:r>
          </w:p>
        </w:tc>
        <w:tc>
          <w:tcPr>
            <w:tcW w:w="753" w:type="dxa"/>
            <w:noWrap w:val="0"/>
            <w:vAlign w:val="center"/>
          </w:tcPr>
          <w:p w14:paraId="5B11FE45">
            <w:pPr>
              <w:adjustRightInd w:val="0"/>
              <w:snapToGrid w:val="0"/>
              <w:spacing w:line="360" w:lineRule="atLeast"/>
              <w:jc w:val="center"/>
              <w:rPr>
                <w:rFonts w:ascii="宋体" w:hAnsi="宋体" w:cs="宋体"/>
                <w:color w:val="auto"/>
                <w:szCs w:val="21"/>
                <w:highlight w:val="none"/>
              </w:rPr>
            </w:pPr>
            <w:r>
              <w:rPr>
                <w:rFonts w:hint="eastAsia" w:ascii="宋体" w:hAnsi="宋体" w:cs="宋体"/>
                <w:color w:val="auto"/>
                <w:szCs w:val="21"/>
                <w:highlight w:val="none"/>
              </w:rPr>
              <w:t>100</w:t>
            </w:r>
          </w:p>
        </w:tc>
        <w:tc>
          <w:tcPr>
            <w:tcW w:w="690" w:type="dxa"/>
            <w:noWrap w:val="0"/>
            <w:vAlign w:val="center"/>
          </w:tcPr>
          <w:p w14:paraId="61725D40">
            <w:pPr>
              <w:adjustRightInd w:val="0"/>
              <w:snapToGrid w:val="0"/>
              <w:spacing w:line="360" w:lineRule="atLeast"/>
              <w:jc w:val="center"/>
              <w:rPr>
                <w:rFonts w:hint="eastAsia" w:ascii="宋体" w:hAnsi="宋体" w:cs="宋体"/>
                <w:color w:val="auto"/>
                <w:szCs w:val="21"/>
                <w:highlight w:val="none"/>
              </w:rPr>
            </w:pPr>
          </w:p>
        </w:tc>
        <w:tc>
          <w:tcPr>
            <w:tcW w:w="735" w:type="dxa"/>
            <w:noWrap w:val="0"/>
            <w:vAlign w:val="center"/>
          </w:tcPr>
          <w:p w14:paraId="2E083124">
            <w:pPr>
              <w:adjustRightInd w:val="0"/>
              <w:snapToGrid w:val="0"/>
              <w:spacing w:line="360" w:lineRule="atLeast"/>
              <w:jc w:val="center"/>
              <w:rPr>
                <w:rFonts w:hint="eastAsia" w:ascii="宋体" w:hAnsi="宋体" w:cs="宋体"/>
                <w:color w:val="auto"/>
                <w:szCs w:val="21"/>
                <w:highlight w:val="none"/>
              </w:rPr>
            </w:pPr>
          </w:p>
        </w:tc>
      </w:tr>
    </w:tbl>
    <w:p w14:paraId="718E0786">
      <w:pPr>
        <w:spacing w:line="360" w:lineRule="atLeast"/>
        <w:jc w:val="left"/>
        <w:rPr>
          <w:rFonts w:hint="eastAsia" w:ascii="宋体" w:hAnsi="宋体" w:cs="宋体"/>
          <w:color w:val="auto"/>
          <w:szCs w:val="21"/>
          <w:highlight w:val="none"/>
        </w:rPr>
      </w:pPr>
      <w:r>
        <w:rPr>
          <w:rFonts w:hint="eastAsia" w:ascii="宋体" w:hAnsi="宋体" w:cs="宋体"/>
          <w:color w:val="auto"/>
          <w:szCs w:val="21"/>
          <w:highlight w:val="none"/>
        </w:rPr>
        <w:t>注：每月实行评核机制，如三个月连续考核不合格</w:t>
      </w:r>
      <w:r>
        <w:rPr>
          <w:rFonts w:hint="eastAsia" w:ascii="宋体" w:hAnsi="宋体" w:cs="宋体"/>
          <w:color w:val="auto"/>
          <w:szCs w:val="21"/>
          <w:highlight w:val="none"/>
          <w:lang w:eastAsia="zh-CN"/>
        </w:rPr>
        <w:t>，</w:t>
      </w:r>
      <w:r>
        <w:rPr>
          <w:rFonts w:hint="eastAsia" w:ascii="宋体" w:hAnsi="宋体" w:cs="宋体"/>
          <w:color w:val="auto"/>
          <w:szCs w:val="21"/>
          <w:highlight w:val="none"/>
        </w:rPr>
        <w:t>评价单位有权</w:t>
      </w:r>
      <w:r>
        <w:rPr>
          <w:rFonts w:hint="eastAsia" w:ascii="宋体" w:hAnsi="宋体" w:cs="宋体"/>
          <w:color w:val="auto"/>
          <w:szCs w:val="21"/>
          <w:highlight w:val="none"/>
          <w:lang w:val="en-US" w:eastAsia="zh-CN"/>
        </w:rPr>
        <w:t>单方解除</w:t>
      </w:r>
      <w:r>
        <w:rPr>
          <w:rFonts w:hint="eastAsia" w:ascii="宋体" w:hAnsi="宋体" w:cs="宋体"/>
          <w:color w:val="auto"/>
          <w:szCs w:val="21"/>
          <w:highlight w:val="none"/>
        </w:rPr>
        <w:t>合同。</w:t>
      </w:r>
    </w:p>
    <w:p w14:paraId="29EC6751">
      <w:pPr>
        <w:spacing w:line="360" w:lineRule="atLeast"/>
        <w:rPr>
          <w:rFonts w:hint="eastAsia" w:ascii="仿宋_GB2312" w:hAnsi="仿宋_GB2312" w:eastAsia="仿宋_GB2312" w:cs="仿宋_GB2312"/>
          <w:color w:val="auto"/>
          <w:kern w:val="0"/>
          <w:sz w:val="28"/>
          <w:szCs w:val="28"/>
          <w:highlight w:val="none"/>
          <w:lang w:bidi="ar"/>
        </w:rPr>
      </w:pPr>
      <w:r>
        <w:rPr>
          <w:rFonts w:hint="eastAsia" w:ascii="宋体" w:hAnsi="宋体" w:cs="宋体"/>
          <w:b/>
          <w:bCs/>
          <w:color w:val="auto"/>
          <w:kern w:val="0"/>
          <w:sz w:val="32"/>
          <w:szCs w:val="32"/>
          <w:highlight w:val="none"/>
          <w:lang w:bidi="ar"/>
        </w:rPr>
        <w:br w:type="page"/>
      </w:r>
      <w:r>
        <w:rPr>
          <w:rFonts w:hint="eastAsia" w:ascii="宋体" w:hAnsi="宋体" w:cs="宋体"/>
          <w:b/>
          <w:bCs/>
          <w:color w:val="auto"/>
          <w:kern w:val="0"/>
          <w:sz w:val="32"/>
          <w:szCs w:val="32"/>
          <w:highlight w:val="none"/>
          <w:lang w:bidi="ar"/>
        </w:rPr>
        <w:t>附件3</w:t>
      </w:r>
    </w:p>
    <w:p w14:paraId="3CA104D5">
      <w:pPr>
        <w:spacing w:line="360" w:lineRule="atLeast"/>
        <w:ind w:firstLine="960" w:firstLineChars="300"/>
        <w:jc w:val="center"/>
        <w:rPr>
          <w:rFonts w:hint="eastAsia"/>
          <w:b/>
          <w:bCs/>
          <w:color w:val="auto"/>
          <w:sz w:val="32"/>
          <w:szCs w:val="32"/>
          <w:highlight w:val="none"/>
          <w:u w:val="thick"/>
        </w:rPr>
      </w:pPr>
      <w:r>
        <w:rPr>
          <w:rFonts w:hint="eastAsia"/>
          <w:b/>
          <w:bCs/>
          <w:color w:val="auto"/>
          <w:sz w:val="32"/>
          <w:szCs w:val="32"/>
          <w:highlight w:val="none"/>
          <w:u w:val="thick"/>
        </w:rPr>
        <w:t>秀峰区</w:t>
      </w:r>
      <w:r>
        <w:rPr>
          <w:rFonts w:hint="eastAsia"/>
          <w:b/>
          <w:bCs/>
          <w:color w:val="auto"/>
          <w:sz w:val="32"/>
          <w:szCs w:val="32"/>
          <w:highlight w:val="none"/>
          <w:u w:val="thick"/>
          <w:lang w:eastAsia="zh-CN"/>
        </w:rPr>
        <w:t>城管大队</w:t>
      </w:r>
      <w:r>
        <w:rPr>
          <w:rFonts w:hint="eastAsia"/>
          <w:b/>
          <w:bCs/>
          <w:color w:val="auto"/>
          <w:sz w:val="32"/>
          <w:szCs w:val="32"/>
          <w:highlight w:val="none"/>
          <w:u w:val="thick"/>
        </w:rPr>
        <w:t>食堂满意度调查表</w:t>
      </w:r>
    </w:p>
    <w:p w14:paraId="4239B560">
      <w:pPr>
        <w:spacing w:line="360" w:lineRule="atLeast"/>
        <w:rPr>
          <w:rFonts w:hint="eastAsia" w:ascii="宋体" w:hAnsi="宋体" w:cs="宋体"/>
          <w:b/>
          <w:bCs/>
          <w:color w:val="auto"/>
          <w:sz w:val="24"/>
          <w:highlight w:val="none"/>
          <w:u w:val="thick"/>
        </w:rPr>
      </w:pPr>
      <w:r>
        <w:rPr>
          <w:rFonts w:hint="eastAsia" w:ascii="宋体" w:hAnsi="宋体" w:cs="宋体"/>
          <w:b/>
          <w:bCs/>
          <w:color w:val="auto"/>
          <w:sz w:val="24"/>
          <w:highlight w:val="none"/>
          <w:u w:val="thick"/>
        </w:rPr>
        <w:t>尊敬的机关干部、职工:</w:t>
      </w:r>
    </w:p>
    <w:p w14:paraId="0B04CBE6">
      <w:pPr>
        <w:spacing w:line="360" w:lineRule="atLeast"/>
        <w:ind w:firstLine="240" w:firstLineChars="100"/>
        <w:rPr>
          <w:rFonts w:hint="eastAsia" w:ascii="宋体" w:hAnsi="宋体" w:cs="宋体"/>
          <w:color w:val="auto"/>
          <w:sz w:val="24"/>
          <w:highlight w:val="none"/>
        </w:rPr>
      </w:pPr>
      <w:r>
        <w:rPr>
          <w:rFonts w:hint="eastAsia" w:ascii="宋体" w:hAnsi="宋体" w:cs="宋体"/>
          <w:color w:val="auto"/>
          <w:sz w:val="24"/>
          <w:highlight w:val="none"/>
        </w:rPr>
        <w:t>您好!为了能进一步做好食堂服务工作，保障干部职工就餐，请您在百忙之中抽出时间对食堂提出宝贵意见建议，我们一定会认真总结改进不断提高，感谢您对食堂工作的支持！</w:t>
      </w:r>
    </w:p>
    <w:p w14:paraId="77BB3654">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一、您经常到食堂用餐吗? (请在相应的括号内打 “√' )</w:t>
      </w:r>
    </w:p>
    <w:p w14:paraId="06471B90">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1、经常2、偶尔（）3、不去（）</w:t>
      </w:r>
    </w:p>
    <w:p w14:paraId="35E99E25">
      <w:pPr>
        <w:spacing w:line="360" w:lineRule="atLeast"/>
        <w:rPr>
          <w:rFonts w:hint="eastAsia" w:ascii="宋体" w:hAnsi="宋体" w:cs="宋体"/>
          <w:color w:val="auto"/>
          <w:sz w:val="24"/>
          <w:highlight w:val="none"/>
        </w:rPr>
      </w:pPr>
    </w:p>
    <w:p w14:paraId="3AAD4927">
      <w:pPr>
        <w:numPr>
          <w:ilvl w:val="0"/>
          <w:numId w:val="3"/>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您对食堂就餐环境卫生满意吗?</w:t>
      </w:r>
    </w:p>
    <w:p w14:paraId="05C89D34">
      <w:pPr>
        <w:numPr>
          <w:ilvl w:val="0"/>
          <w:numId w:val="4"/>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605A583C">
      <w:pPr>
        <w:spacing w:line="360" w:lineRule="atLeast"/>
        <w:rPr>
          <w:rFonts w:hint="eastAsia" w:ascii="宋体" w:hAnsi="宋体" w:cs="宋体"/>
          <w:color w:val="auto"/>
          <w:sz w:val="24"/>
          <w:highlight w:val="none"/>
        </w:rPr>
      </w:pPr>
    </w:p>
    <w:p w14:paraId="00311073">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三、您对食堂工作人员的服务态度满意吗?</w:t>
      </w:r>
    </w:p>
    <w:p w14:paraId="42D10F26">
      <w:pPr>
        <w:numPr>
          <w:ilvl w:val="0"/>
          <w:numId w:val="5"/>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476C00B0">
      <w:pPr>
        <w:spacing w:line="360" w:lineRule="atLeast"/>
        <w:rPr>
          <w:rFonts w:hint="eastAsia" w:ascii="宋体" w:hAnsi="宋体" w:cs="宋体"/>
          <w:color w:val="auto"/>
          <w:sz w:val="24"/>
          <w:highlight w:val="none"/>
        </w:rPr>
      </w:pPr>
    </w:p>
    <w:p w14:paraId="2AE38464">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四、您对食堂的早餐食品质量满意吗?</w:t>
      </w:r>
    </w:p>
    <w:p w14:paraId="23670D5B">
      <w:pPr>
        <w:numPr>
          <w:ilvl w:val="0"/>
          <w:numId w:val="6"/>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 2、满意（）3、基本满意（）4、不满意（）</w:t>
      </w:r>
    </w:p>
    <w:p w14:paraId="07107B4E">
      <w:pPr>
        <w:spacing w:line="360" w:lineRule="atLeast"/>
        <w:rPr>
          <w:rFonts w:hint="eastAsia" w:ascii="宋体" w:hAnsi="宋体" w:cs="宋体"/>
          <w:color w:val="auto"/>
          <w:sz w:val="24"/>
          <w:highlight w:val="none"/>
        </w:rPr>
      </w:pPr>
    </w:p>
    <w:p w14:paraId="7CBD02B6">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五、您对食堂的早餐饭菜味道满意吗?</w:t>
      </w:r>
    </w:p>
    <w:p w14:paraId="509A50BE">
      <w:pPr>
        <w:numPr>
          <w:ilvl w:val="0"/>
          <w:numId w:val="7"/>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338630D3">
      <w:pPr>
        <w:pStyle w:val="9"/>
        <w:spacing w:line="360" w:lineRule="atLeast"/>
        <w:rPr>
          <w:rFonts w:hint="eastAsia"/>
          <w:color w:val="auto"/>
          <w:highlight w:val="none"/>
        </w:rPr>
      </w:pPr>
    </w:p>
    <w:p w14:paraId="3E2152E6">
      <w:pPr>
        <w:numPr>
          <w:ilvl w:val="0"/>
          <w:numId w:val="8"/>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您对食堂的中餐</w:t>
      </w:r>
      <w:r>
        <w:rPr>
          <w:rFonts w:hint="eastAsia" w:ascii="宋体" w:hAnsi="宋体" w:cs="宋体"/>
          <w:color w:val="auto"/>
          <w:sz w:val="24"/>
          <w:highlight w:val="none"/>
          <w:lang w:eastAsia="zh-CN"/>
        </w:rPr>
        <w:t>、晚餐</w:t>
      </w:r>
      <w:r>
        <w:rPr>
          <w:rFonts w:hint="eastAsia" w:ascii="宋体" w:hAnsi="宋体" w:cs="宋体"/>
          <w:color w:val="auto"/>
          <w:sz w:val="24"/>
          <w:highlight w:val="none"/>
        </w:rPr>
        <w:t>食品质量满意吗?</w:t>
      </w:r>
    </w:p>
    <w:p w14:paraId="339BF566">
      <w:pPr>
        <w:numPr>
          <w:ilvl w:val="0"/>
          <w:numId w:val="9"/>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41505027">
      <w:pPr>
        <w:pStyle w:val="9"/>
        <w:spacing w:line="360" w:lineRule="atLeast"/>
        <w:rPr>
          <w:rFonts w:hint="eastAsia"/>
          <w:color w:val="auto"/>
          <w:highlight w:val="none"/>
        </w:rPr>
      </w:pPr>
    </w:p>
    <w:p w14:paraId="1D7927E5">
      <w:pPr>
        <w:numPr>
          <w:ilvl w:val="0"/>
          <w:numId w:val="8"/>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您对食堂的中餐</w:t>
      </w:r>
      <w:r>
        <w:rPr>
          <w:rFonts w:hint="eastAsia" w:ascii="宋体" w:hAnsi="宋体" w:cs="宋体"/>
          <w:color w:val="auto"/>
          <w:sz w:val="24"/>
          <w:highlight w:val="none"/>
          <w:lang w:eastAsia="zh-CN"/>
        </w:rPr>
        <w:t>、晚餐</w:t>
      </w:r>
      <w:r>
        <w:rPr>
          <w:rFonts w:hint="eastAsia" w:ascii="宋体" w:hAnsi="宋体" w:cs="宋体"/>
          <w:color w:val="auto"/>
          <w:sz w:val="24"/>
          <w:highlight w:val="none"/>
        </w:rPr>
        <w:t>饭菜味道满意吗?</w:t>
      </w:r>
    </w:p>
    <w:p w14:paraId="34D49291">
      <w:pPr>
        <w:numPr>
          <w:ilvl w:val="0"/>
          <w:numId w:val="10"/>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4E7E8DD1">
      <w:pPr>
        <w:pStyle w:val="9"/>
        <w:spacing w:line="360" w:lineRule="atLeast"/>
        <w:rPr>
          <w:rFonts w:hint="eastAsia"/>
          <w:color w:val="auto"/>
          <w:highlight w:val="none"/>
        </w:rPr>
      </w:pPr>
    </w:p>
    <w:p w14:paraId="4879128D">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八、您对食堂的饭菜卫生放心吗?</w:t>
      </w:r>
    </w:p>
    <w:p w14:paraId="63479FA7">
      <w:pPr>
        <w:numPr>
          <w:ilvl w:val="0"/>
          <w:numId w:val="11"/>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很放心（）2、放心（）3、基本放心（）4、不放心（）</w:t>
      </w:r>
    </w:p>
    <w:p w14:paraId="2DC00F41">
      <w:pPr>
        <w:spacing w:line="360" w:lineRule="atLeast"/>
        <w:rPr>
          <w:rFonts w:hint="eastAsia" w:ascii="宋体" w:hAnsi="宋体" w:cs="宋体"/>
          <w:color w:val="auto"/>
          <w:sz w:val="24"/>
          <w:highlight w:val="none"/>
        </w:rPr>
      </w:pPr>
    </w:p>
    <w:p w14:paraId="5E859E78">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 xml:space="preserve">九、您认为食堂每餐消费限额是否满足用餐需求? (早餐 </w:t>
      </w:r>
      <w:r>
        <w:rPr>
          <w:rFonts w:hint="eastAsia" w:ascii="宋体" w:hAnsi="宋体" w:cs="宋体"/>
          <w:color w:val="auto"/>
          <w:sz w:val="24"/>
          <w:highlight w:val="none"/>
          <w:lang w:eastAsia="zh-CN"/>
        </w:rPr>
        <w:t>5</w:t>
      </w:r>
      <w:r>
        <w:rPr>
          <w:rFonts w:hint="eastAsia" w:ascii="宋体" w:hAnsi="宋体" w:cs="宋体"/>
          <w:color w:val="auto"/>
          <w:sz w:val="24"/>
          <w:highlight w:val="none"/>
        </w:rPr>
        <w:t>元/人，中餐</w:t>
      </w:r>
      <w:r>
        <w:rPr>
          <w:rFonts w:hint="eastAsia" w:ascii="宋体" w:hAnsi="宋体" w:cs="宋体"/>
          <w:color w:val="auto"/>
          <w:sz w:val="24"/>
          <w:highlight w:val="none"/>
          <w:lang w:eastAsia="zh-CN"/>
        </w:rPr>
        <w:t>、晚餐</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元/人)</w:t>
      </w:r>
    </w:p>
    <w:p w14:paraId="384BB2B8">
      <w:pPr>
        <w:numPr>
          <w:ilvl w:val="0"/>
          <w:numId w:val="12"/>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很满足（）2、满足（）3、基本满足（）4、不满足（）</w:t>
      </w:r>
    </w:p>
    <w:p w14:paraId="5C8BABAB">
      <w:pPr>
        <w:pStyle w:val="9"/>
        <w:spacing w:line="360" w:lineRule="atLeast"/>
        <w:rPr>
          <w:rFonts w:hint="eastAsia"/>
          <w:color w:val="auto"/>
          <w:highlight w:val="none"/>
        </w:rPr>
      </w:pPr>
    </w:p>
    <w:p w14:paraId="25021AD9">
      <w:pPr>
        <w:spacing w:line="360" w:lineRule="atLeast"/>
        <w:rPr>
          <w:rFonts w:hint="eastAsia" w:ascii="宋体" w:hAnsi="宋体" w:cs="宋体"/>
          <w:color w:val="auto"/>
          <w:sz w:val="24"/>
          <w:highlight w:val="none"/>
        </w:rPr>
      </w:pPr>
      <w:r>
        <w:rPr>
          <w:rFonts w:hint="eastAsia" w:ascii="宋体" w:hAnsi="宋体" w:cs="宋体"/>
          <w:color w:val="auto"/>
          <w:sz w:val="24"/>
          <w:highlight w:val="none"/>
        </w:rPr>
        <w:t>十、您对食堂的总体评价是:</w:t>
      </w:r>
    </w:p>
    <w:p w14:paraId="445FE83E">
      <w:pPr>
        <w:numPr>
          <w:ilvl w:val="0"/>
          <w:numId w:val="13"/>
        </w:numPr>
        <w:spacing w:line="360" w:lineRule="atLeast"/>
        <w:rPr>
          <w:rFonts w:hint="eastAsia" w:ascii="宋体" w:hAnsi="宋体" w:cs="宋体"/>
          <w:color w:val="auto"/>
          <w:sz w:val="24"/>
          <w:highlight w:val="none"/>
        </w:rPr>
      </w:pPr>
      <w:r>
        <w:rPr>
          <w:rFonts w:hint="eastAsia" w:ascii="宋体" w:hAnsi="宋体" w:cs="宋体"/>
          <w:color w:val="auto"/>
          <w:sz w:val="24"/>
          <w:highlight w:val="none"/>
        </w:rPr>
        <w:t>很满意（）2、满意（）3、基本满意（）4、不满意（）</w:t>
      </w:r>
    </w:p>
    <w:p w14:paraId="2139EDD2">
      <w:pPr>
        <w:spacing w:line="360" w:lineRule="atLeast"/>
        <w:rPr>
          <w:rFonts w:hint="eastAsia" w:ascii="宋体" w:hAnsi="宋体" w:cs="宋体"/>
          <w:color w:val="auto"/>
          <w:sz w:val="24"/>
          <w:highlight w:val="none"/>
        </w:rPr>
      </w:pPr>
    </w:p>
    <w:p w14:paraId="5F8EB9D3">
      <w:pPr>
        <w:spacing w:line="360" w:lineRule="atLeast"/>
        <w:jc w:val="left"/>
        <w:rPr>
          <w:rFonts w:hint="eastAsia" w:ascii="宋体" w:hAnsi="宋体" w:cs="宋体"/>
          <w:b/>
          <w:bCs/>
          <w:color w:val="auto"/>
          <w:szCs w:val="21"/>
          <w:highlight w:val="none"/>
        </w:rPr>
      </w:pPr>
      <w:r>
        <w:rPr>
          <w:rFonts w:hint="eastAsia" w:ascii="宋体" w:hAnsi="宋体" w:cs="宋体"/>
          <w:color w:val="auto"/>
          <w:sz w:val="24"/>
          <w:highlight w:val="none"/>
        </w:rPr>
        <w:t>十一、请您对食堂提出宝贵意见和建议:</w:t>
      </w:r>
    </w:p>
    <w:p w14:paraId="376F7BE1">
      <w:pPr>
        <w:keepNext w:val="0"/>
        <w:keepLines w:val="0"/>
        <w:pageBreakBefore w:val="0"/>
        <w:widowControl w:val="0"/>
        <w:kinsoku/>
        <w:wordWrap/>
        <w:overflowPunct/>
        <w:topLinePunct w:val="0"/>
        <w:autoSpaceDE/>
        <w:autoSpaceDN/>
        <w:bidi w:val="0"/>
        <w:adjustRightInd/>
        <w:snapToGrid/>
        <w:spacing w:after="0" w:line="400" w:lineRule="exact"/>
        <w:rPr>
          <w:rFonts w:hint="default"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rPr>
        <w:t>④</w:t>
      </w:r>
      <w:r>
        <w:rPr>
          <w:rFonts w:hint="eastAsia" w:ascii="宋体" w:hAnsi="宋体" w:eastAsia="宋体" w:cs="宋体"/>
          <w:b/>
          <w:bCs/>
          <w:color w:val="000000"/>
          <w:sz w:val="21"/>
          <w:szCs w:val="21"/>
          <w:highlight w:val="none"/>
          <w:lang w:val="en-US" w:eastAsia="zh-CN"/>
        </w:rPr>
        <w:t>供应商须在响应文件中对以上所有采购需求均应满足，并在响应文件的服务承诺书中明确承诺。</w:t>
      </w:r>
    </w:p>
    <w:p w14:paraId="553AFABC">
      <w:pPr>
        <w:pStyle w:val="7"/>
        <w:snapToGrid w:val="0"/>
        <w:spacing w:line="360" w:lineRule="exact"/>
        <w:ind w:firstLine="420" w:firstLineChars="200"/>
        <w:rPr>
          <w:rFonts w:hint="eastAsia" w:ascii="宋体" w:hAnsi="宋体" w:cs="宋体"/>
          <w:b/>
          <w:szCs w:val="21"/>
          <w:highlight w:val="none"/>
        </w:rPr>
      </w:pPr>
    </w:p>
    <w:p w14:paraId="2E517D45">
      <w:pPr>
        <w:ind w:firstLine="640" w:firstLineChars="200"/>
        <w:jc w:val="center"/>
        <w:outlineLvl w:val="0"/>
        <w:rPr>
          <w:rFonts w:hint="eastAsia" w:ascii="宋体" w:hAnsi="宋体" w:cs="宋体"/>
          <w:sz w:val="32"/>
          <w:szCs w:val="32"/>
          <w:highlight w:val="none"/>
        </w:rPr>
      </w:pPr>
      <w:bookmarkStart w:id="378" w:name="_Toc14444"/>
      <w:bookmarkStart w:id="379" w:name="_Toc5053"/>
      <w:bookmarkStart w:id="380" w:name="_Toc10078"/>
      <w:bookmarkStart w:id="381" w:name="_Toc20591"/>
      <w:bookmarkStart w:id="382" w:name="_Toc22928"/>
      <w:r>
        <w:rPr>
          <w:rFonts w:hint="eastAsia" w:ascii="宋体" w:hAnsi="宋体" w:cs="宋体"/>
          <w:b/>
          <w:bCs/>
          <w:sz w:val="32"/>
          <w:szCs w:val="32"/>
          <w:highlight w:val="none"/>
        </w:rPr>
        <w:t>第四章 评审办法</w:t>
      </w:r>
      <w:bookmarkEnd w:id="376"/>
      <w:bookmarkEnd w:id="377"/>
      <w:bookmarkEnd w:id="378"/>
      <w:bookmarkEnd w:id="379"/>
      <w:bookmarkEnd w:id="380"/>
      <w:bookmarkEnd w:id="381"/>
      <w:bookmarkEnd w:id="382"/>
    </w:p>
    <w:p w14:paraId="38CE5C85">
      <w:pPr>
        <w:spacing w:line="400" w:lineRule="exact"/>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一、评审依据</w:t>
      </w:r>
    </w:p>
    <w:p w14:paraId="03A074B6">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 评审依据：</w:t>
      </w:r>
      <w:r>
        <w:rPr>
          <w:color w:val="000000"/>
          <w:szCs w:val="21"/>
          <w:highlight w:val="none"/>
        </w:rPr>
        <w:t>磋商小组以磋商文件和响应文件为评</w:t>
      </w:r>
      <w:r>
        <w:rPr>
          <w:rFonts w:hint="eastAsia"/>
          <w:color w:val="000000"/>
          <w:szCs w:val="21"/>
          <w:highlight w:val="none"/>
          <w:lang w:val="en-US" w:eastAsia="zh-CN"/>
        </w:rPr>
        <w:t>审</w:t>
      </w:r>
      <w:r>
        <w:rPr>
          <w:color w:val="000000"/>
          <w:szCs w:val="21"/>
          <w:highlight w:val="none"/>
        </w:rPr>
        <w:t>依据，</w:t>
      </w:r>
      <w:r>
        <w:rPr>
          <w:rFonts w:hint="eastAsia" w:ascii="宋体" w:hAnsi="宋体" w:eastAsia="宋体" w:cs="宋体"/>
          <w:color w:val="auto"/>
          <w:sz w:val="21"/>
          <w:szCs w:val="21"/>
          <w:highlight w:val="none"/>
        </w:rPr>
        <w:t>对供应商的响应文件进行评审。</w:t>
      </w:r>
    </w:p>
    <w:p w14:paraId="1CFABBC9">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 评审方式：以封闭方式进行评审。</w:t>
      </w:r>
    </w:p>
    <w:p w14:paraId="498B2917">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3.采购人和采购代理机构、竞争性磋商小组成员要严格遵守政府采购相关法律制度，依法履行各自职责，公正、客观、审慎地组织和参与评审工作。</w:t>
      </w:r>
    </w:p>
    <w:p w14:paraId="4BD2E170">
      <w:pPr>
        <w:spacing w:line="400" w:lineRule="exact"/>
        <w:ind w:firstLine="420" w:firstLineChars="200"/>
        <w:rPr>
          <w:rFonts w:hint="eastAsia" w:ascii="宋体" w:hAnsi="宋体" w:cs="宋体"/>
          <w:b/>
          <w:bCs/>
          <w:color w:val="000000"/>
          <w:szCs w:val="21"/>
          <w:highlight w:val="none"/>
        </w:rPr>
      </w:pPr>
      <w:r>
        <w:rPr>
          <w:rFonts w:hint="eastAsia" w:ascii="宋体" w:hAnsi="宋体" w:cs="宋体"/>
          <w:b/>
          <w:bCs/>
          <w:color w:val="000000"/>
          <w:szCs w:val="21"/>
          <w:highlight w:val="none"/>
        </w:rPr>
        <w:t>二、评审办法</w:t>
      </w:r>
    </w:p>
    <w:p w14:paraId="3FAB016B">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（一）对进入详评的，采用</w:t>
      </w:r>
      <w:r>
        <w:rPr>
          <w:rFonts w:hint="eastAsia" w:ascii="宋体" w:hAnsi="宋体" w:cs="宋体"/>
          <w:b/>
          <w:bCs/>
          <w:color w:val="000000"/>
          <w:szCs w:val="21"/>
          <w:highlight w:val="none"/>
        </w:rPr>
        <w:t>综合评分法</w:t>
      </w:r>
      <w:r>
        <w:rPr>
          <w:rFonts w:hint="eastAsia" w:ascii="宋体" w:hAnsi="宋体" w:cs="宋体"/>
          <w:color w:val="000000"/>
          <w:szCs w:val="21"/>
          <w:highlight w:val="none"/>
        </w:rPr>
        <w:t>。</w:t>
      </w:r>
    </w:p>
    <w:p w14:paraId="59339DD2">
      <w:pPr>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（二）计分办法（</w:t>
      </w:r>
      <w:r>
        <w:rPr>
          <w:rFonts w:hint="eastAsia" w:hAnsi="宋体" w:cs="宋体"/>
          <w:bCs/>
          <w:szCs w:val="21"/>
          <w:highlight w:val="none"/>
        </w:rPr>
        <w:t>按四舍五入取至百分位</w:t>
      </w:r>
      <w:r>
        <w:rPr>
          <w:rFonts w:hint="eastAsia" w:ascii="宋体" w:hAnsi="宋体" w:cs="宋体"/>
          <w:color w:val="000000"/>
          <w:szCs w:val="21"/>
          <w:highlight w:val="none"/>
        </w:rPr>
        <w:t>）</w:t>
      </w:r>
    </w:p>
    <w:p w14:paraId="54AE99D0">
      <w:pPr>
        <w:spacing w:line="400" w:lineRule="exact"/>
        <w:ind w:firstLine="420" w:firstLineChars="200"/>
        <w:jc w:val="left"/>
        <w:rPr>
          <w:rFonts w:hint="eastAsia" w:ascii="宋体" w:hAnsi="宋体" w:cs="宋体"/>
          <w:highlight w:val="none"/>
        </w:rPr>
      </w:pPr>
      <w:r>
        <w:rPr>
          <w:rFonts w:hint="eastAsia" w:ascii="宋体" w:hAnsi="宋体" w:cs="宋体"/>
          <w:b/>
          <w:bCs/>
          <w:color w:val="000000"/>
          <w:szCs w:val="21"/>
          <w:highlight w:val="none"/>
        </w:rPr>
        <w:t>1、价格分…………………………………………………………</w:t>
      </w:r>
      <w:r>
        <w:rPr>
          <w:rFonts w:hint="eastAsia" w:ascii="宋体" w:hAnsi="宋体" w:cs="宋体"/>
          <w:b/>
          <w:bCs/>
          <w:szCs w:val="21"/>
          <w:highlight w:val="none"/>
        </w:rPr>
        <w:t>……………………………………</w:t>
      </w:r>
      <w:r>
        <w:rPr>
          <w:rFonts w:hint="eastAsia" w:ascii="宋体" w:hAnsi="宋体" w:cs="宋体"/>
          <w:b/>
          <w:bCs/>
          <w:color w:val="000000"/>
          <w:szCs w:val="21"/>
          <w:highlight w:val="none"/>
        </w:rPr>
        <w:t>…</w:t>
      </w:r>
      <w:r>
        <w:rPr>
          <w:rFonts w:hint="eastAsia" w:ascii="宋体" w:hAnsi="宋体" w:cs="宋体"/>
          <w:b/>
          <w:color w:val="000000"/>
          <w:szCs w:val="21"/>
          <w:highlight w:val="none"/>
        </w:rPr>
        <w:t>满分</w:t>
      </w:r>
      <w:r>
        <w:rPr>
          <w:rFonts w:hint="eastAsia" w:ascii="宋体" w:hAnsi="宋体" w:cs="宋体"/>
          <w:b/>
          <w:color w:val="000000"/>
          <w:szCs w:val="21"/>
          <w:highlight w:val="none"/>
          <w:lang w:val="en-US" w:eastAsia="zh-CN"/>
        </w:rPr>
        <w:t>10</w:t>
      </w:r>
      <w:r>
        <w:rPr>
          <w:rFonts w:hint="eastAsia" w:ascii="宋体" w:hAnsi="宋体" w:cs="宋体"/>
          <w:b/>
          <w:bCs/>
          <w:color w:val="000000"/>
          <w:szCs w:val="21"/>
          <w:highlight w:val="none"/>
        </w:rPr>
        <w:t>分</w:t>
      </w:r>
    </w:p>
    <w:p w14:paraId="62712C55">
      <w:pPr>
        <w:pStyle w:val="8"/>
        <w:rPr>
          <w:highlight w:val="none"/>
        </w:rPr>
      </w:pPr>
      <w:bookmarkStart w:id="383" w:name="OLE_LINK19"/>
      <w:r>
        <w:rPr>
          <w:rFonts w:hint="eastAsia" w:hAnsi="宋体" w:cs="宋体"/>
          <w:bCs/>
          <w:szCs w:val="21"/>
          <w:highlight w:val="none"/>
        </w:rPr>
        <w:t>（1）根据《广西壮族自治区财政厅关于持续优化政府采购营商环境推动高质量发展的通知》（桂财采〔2024〕55号），凡符合《政府采购促进中小企业发展管理办法》（财库〔2020〕46号）规定条件且按该办法中规定的格式提供了填写完整的《中小企业声明函》的小型和微型企业，对其最后报价给予20%的扣除，扣除后的价格为评审报价，即供应商的评审报价=最后报价 ×（1-20%）；大中型企业与小微企业组成联合体的，对其投标价给予</w:t>
      </w:r>
      <w:r>
        <w:rPr>
          <w:rFonts w:hint="eastAsia" w:ascii="宋体" w:hAnsi="宋体" w:eastAsia="宋体" w:cs="宋体"/>
          <w:bCs/>
          <w:szCs w:val="21"/>
          <w:highlight w:val="none"/>
        </w:rPr>
        <w:t>6%的扣除，扣除后的价格为评标价，即评标价=投标价×（1-6%）</w:t>
      </w:r>
      <w:r>
        <w:rPr>
          <w:rFonts w:hint="eastAsia" w:hAnsi="宋体" w:cs="宋体"/>
          <w:bCs/>
          <w:szCs w:val="21"/>
          <w:highlight w:val="none"/>
        </w:rPr>
        <w:t>。</w:t>
      </w:r>
    </w:p>
    <w:p w14:paraId="498DE395">
      <w:pPr>
        <w:spacing w:line="400" w:lineRule="exact"/>
        <w:ind w:firstLine="420" w:firstLineChars="200"/>
        <w:rPr>
          <w:rFonts w:hint="eastAsia" w:hAnsi="宋体" w:cs="宋体"/>
          <w:bCs/>
          <w:szCs w:val="21"/>
          <w:highlight w:val="none"/>
        </w:rPr>
      </w:pPr>
      <w:r>
        <w:rPr>
          <w:rFonts w:hint="eastAsia" w:hAnsi="宋体" w:cs="宋体"/>
          <w:bCs/>
          <w:szCs w:val="21"/>
          <w:highlight w:val="none"/>
        </w:rPr>
        <w:t xml:space="preserve">除上述情况外，评审报价=最后报价。 </w:t>
      </w:r>
    </w:p>
    <w:p w14:paraId="7B721CB1">
      <w:pPr>
        <w:spacing w:line="400" w:lineRule="exact"/>
        <w:ind w:firstLine="420" w:firstLineChars="200"/>
        <w:rPr>
          <w:rFonts w:hint="eastAsia" w:hAnsi="宋体" w:cs="宋体"/>
          <w:bCs/>
          <w:szCs w:val="21"/>
          <w:highlight w:val="none"/>
        </w:rPr>
      </w:pPr>
      <w:r>
        <w:rPr>
          <w:rFonts w:hint="eastAsia" w:hAnsi="宋体" w:cs="宋体"/>
          <w:bCs/>
          <w:szCs w:val="21"/>
          <w:highlight w:val="none"/>
        </w:rPr>
        <w:t xml:space="preserve">注：①评审报价为供应商的最后报价进行政策性扣除后的价格，评审报价只是作为评标时使用。最终成交人的成交金额＝最后报价。 </w:t>
      </w:r>
    </w:p>
    <w:p w14:paraId="3EECA75A">
      <w:pPr>
        <w:spacing w:line="400" w:lineRule="exact"/>
        <w:ind w:firstLine="420" w:firstLineChars="200"/>
        <w:rPr>
          <w:rFonts w:hint="eastAsia" w:hAnsi="宋体" w:cs="宋体"/>
          <w:bCs/>
          <w:szCs w:val="21"/>
          <w:highlight w:val="none"/>
        </w:rPr>
      </w:pPr>
      <w:r>
        <w:rPr>
          <w:rFonts w:hint="eastAsia" w:hAnsi="宋体" w:cs="宋体"/>
          <w:bCs/>
          <w:szCs w:val="21"/>
          <w:highlight w:val="none"/>
        </w:rPr>
        <w:t>②中小微型企业划分标准按照《国家统计局关于印发〈统计上大中小微型企业划分办法〉〔2017〕的通知》（国统字〔2017〕213号）执行，具体划分标准见附表《统计上大中小微型企业划分标准》。</w:t>
      </w:r>
    </w:p>
    <w:p w14:paraId="1D7FB8DE">
      <w:pPr>
        <w:spacing w:line="400" w:lineRule="exact"/>
        <w:ind w:firstLine="420" w:firstLineChars="200"/>
        <w:rPr>
          <w:rFonts w:hint="eastAsia" w:hAnsi="宋体" w:cs="宋体"/>
          <w:bCs/>
          <w:szCs w:val="21"/>
          <w:highlight w:val="none"/>
        </w:rPr>
      </w:pPr>
      <w:r>
        <w:rPr>
          <w:rFonts w:hint="eastAsia" w:hAnsi="宋体" w:cs="宋体"/>
          <w:bCs/>
          <w:szCs w:val="21"/>
          <w:highlight w:val="none"/>
        </w:rPr>
        <w:t xml:space="preserve">（2）根据《关于政府采购支持监狱企业发展有关问题的通知》（财库〔2014〕68 号）和《关于促进残疾 </w:t>
      </w:r>
    </w:p>
    <w:p w14:paraId="0A216ECB">
      <w:pPr>
        <w:spacing w:line="400" w:lineRule="exact"/>
        <w:rPr>
          <w:rFonts w:hint="eastAsia" w:hAnsi="宋体" w:cs="宋体"/>
          <w:bCs/>
          <w:szCs w:val="21"/>
          <w:highlight w:val="none"/>
        </w:rPr>
      </w:pPr>
      <w:r>
        <w:rPr>
          <w:rFonts w:hint="eastAsia" w:hAnsi="宋体" w:cs="宋体"/>
          <w:bCs/>
          <w:szCs w:val="21"/>
          <w:highlight w:val="none"/>
        </w:rPr>
        <w:t xml:space="preserve">人就业政府采购政策的通知》（财库〔2017〕141 号），监狱企业和符合条件的残疾人福利性单位视同小型、 微型企业，享受小型、微型企业评审中价格扣除的政府采购政策。残疾人福利性单位属于小型、微型企业的， 不重复享受政策。 </w:t>
      </w:r>
    </w:p>
    <w:p w14:paraId="1F4D5025">
      <w:pPr>
        <w:spacing w:line="400" w:lineRule="exact"/>
        <w:ind w:firstLine="420" w:firstLineChars="200"/>
        <w:rPr>
          <w:rFonts w:hint="eastAsia" w:hAnsi="宋体" w:cs="宋体"/>
          <w:bCs/>
          <w:szCs w:val="21"/>
          <w:highlight w:val="none"/>
        </w:rPr>
      </w:pPr>
      <w:r>
        <w:rPr>
          <w:rFonts w:hint="eastAsia" w:hAnsi="宋体" w:cs="宋体"/>
          <w:bCs/>
          <w:szCs w:val="21"/>
          <w:highlight w:val="none"/>
        </w:rPr>
        <w:t>（3）以进入综合评分环节的最低的评审报价为</w:t>
      </w:r>
      <w:r>
        <w:rPr>
          <w:rFonts w:hint="eastAsia" w:hAnsi="宋体" w:cs="宋体"/>
          <w:bCs/>
          <w:szCs w:val="21"/>
          <w:highlight w:val="none"/>
          <w:lang w:val="en-US" w:eastAsia="zh-CN"/>
        </w:rPr>
        <w:t>磋商</w:t>
      </w:r>
      <w:r>
        <w:rPr>
          <w:rFonts w:hint="eastAsia" w:hAnsi="宋体" w:cs="宋体"/>
          <w:bCs/>
          <w:szCs w:val="21"/>
          <w:highlight w:val="none"/>
        </w:rPr>
        <w:t>基准价，</w:t>
      </w:r>
      <w:r>
        <w:rPr>
          <w:rFonts w:hint="eastAsia" w:hAnsi="宋体" w:cs="宋体"/>
          <w:bCs/>
          <w:szCs w:val="21"/>
          <w:highlight w:val="none"/>
          <w:lang w:val="en-US" w:eastAsia="zh-CN"/>
        </w:rPr>
        <w:t>磋商</w:t>
      </w:r>
      <w:r>
        <w:rPr>
          <w:rFonts w:hint="eastAsia" w:hAnsi="宋体" w:cs="宋体"/>
          <w:bCs/>
          <w:szCs w:val="21"/>
          <w:highlight w:val="none"/>
        </w:rPr>
        <w:t>基准价报价得分为</w:t>
      </w:r>
      <w:r>
        <w:rPr>
          <w:rFonts w:hint="eastAsia" w:hAnsi="宋体" w:cs="宋体"/>
          <w:bCs/>
          <w:szCs w:val="21"/>
          <w:highlight w:val="none"/>
          <w:lang w:val="en-US" w:eastAsia="zh-CN"/>
        </w:rPr>
        <w:t>10</w:t>
      </w:r>
      <w:r>
        <w:rPr>
          <w:rFonts w:hint="eastAsia" w:hAnsi="宋体" w:cs="宋体"/>
          <w:bCs/>
          <w:szCs w:val="21"/>
          <w:highlight w:val="none"/>
        </w:rPr>
        <w:t xml:space="preserve">分。 </w:t>
      </w:r>
    </w:p>
    <w:p w14:paraId="48B72CFE">
      <w:pPr>
        <w:spacing w:line="400" w:lineRule="exact"/>
        <w:ind w:firstLine="420" w:firstLineChars="200"/>
        <w:rPr>
          <w:rFonts w:hint="eastAsia" w:hAnsi="宋体" w:cs="宋体"/>
          <w:b/>
          <w:szCs w:val="21"/>
          <w:highlight w:val="none"/>
        </w:rPr>
      </w:pPr>
      <w:r>
        <w:rPr>
          <w:rFonts w:hint="eastAsia" w:hAnsi="宋体" w:cs="宋体"/>
          <w:bCs/>
          <w:szCs w:val="21"/>
          <w:highlight w:val="none"/>
        </w:rPr>
        <w:t>（4）供应商磋商报价得分=（磋商基准价/供应商的</w:t>
      </w:r>
      <w:r>
        <w:rPr>
          <w:rFonts w:hint="eastAsia" w:hAnsi="宋体" w:cs="宋体"/>
          <w:bCs/>
          <w:szCs w:val="21"/>
          <w:highlight w:val="none"/>
          <w:lang w:val="en-US" w:eastAsia="zh-CN"/>
        </w:rPr>
        <w:t>磋商</w:t>
      </w:r>
      <w:r>
        <w:rPr>
          <w:rFonts w:hint="eastAsia" w:hAnsi="宋体" w:cs="宋体"/>
          <w:bCs/>
          <w:szCs w:val="21"/>
          <w:highlight w:val="none"/>
        </w:rPr>
        <w:t>报价）×</w:t>
      </w:r>
      <w:r>
        <w:rPr>
          <w:rFonts w:hint="eastAsia" w:hAnsi="宋体" w:cs="宋体"/>
          <w:bCs/>
          <w:szCs w:val="21"/>
          <w:highlight w:val="none"/>
          <w:lang w:val="en-US" w:eastAsia="zh-CN"/>
        </w:rPr>
        <w:t>10</w:t>
      </w:r>
      <w:r>
        <w:rPr>
          <w:rFonts w:hint="eastAsia" w:hAnsi="宋体" w:cs="宋体"/>
          <w:bCs/>
          <w:szCs w:val="21"/>
          <w:highlight w:val="none"/>
        </w:rPr>
        <w:t>分。</w:t>
      </w:r>
      <w:bookmarkEnd w:id="383"/>
    </w:p>
    <w:p w14:paraId="0980DAC9">
      <w:pPr>
        <w:spacing w:line="400" w:lineRule="exact"/>
        <w:ind w:firstLine="420" w:firstLineChars="200"/>
        <w:rPr>
          <w:rFonts w:hint="eastAsia" w:ascii="宋体" w:hAnsi="宋体" w:cs="宋体"/>
          <w:b/>
          <w:bCs w:val="0"/>
          <w:color w:val="000000"/>
          <w:szCs w:val="21"/>
          <w:highlight w:val="none"/>
        </w:rPr>
      </w:pPr>
      <w:bookmarkStart w:id="384" w:name="_Toc9893"/>
      <w:r>
        <w:rPr>
          <w:rFonts w:hint="eastAsia" w:ascii="宋体" w:hAnsi="宋体" w:cs="宋体"/>
          <w:b/>
          <w:bCs w:val="0"/>
          <w:color w:val="000000"/>
          <w:szCs w:val="21"/>
          <w:highlight w:val="none"/>
        </w:rPr>
        <w:t>2、</w:t>
      </w:r>
      <w:r>
        <w:rPr>
          <w:rFonts w:hint="eastAsia" w:ascii="宋体" w:hAnsi="宋体" w:cs="宋体"/>
          <w:b/>
          <w:bCs w:val="0"/>
          <w:color w:val="000000"/>
          <w:szCs w:val="21"/>
          <w:highlight w:val="none"/>
          <w:lang w:val="en-US" w:eastAsia="zh-CN"/>
        </w:rPr>
        <w:t>服务方案</w:t>
      </w:r>
      <w:r>
        <w:rPr>
          <w:rFonts w:hint="eastAsia" w:ascii="宋体" w:hAnsi="宋体" w:cs="宋体"/>
          <w:b/>
          <w:bCs w:val="0"/>
          <w:color w:val="000000"/>
          <w:szCs w:val="21"/>
          <w:highlight w:val="none"/>
          <w:lang w:eastAsia="zh-CN"/>
        </w:rPr>
        <w:t>分</w:t>
      </w:r>
      <w:r>
        <w:rPr>
          <w:rFonts w:hint="eastAsia" w:ascii="宋体" w:hAnsi="宋体" w:cs="宋体"/>
          <w:b/>
          <w:bCs w:val="0"/>
          <w:color w:val="000000"/>
          <w:szCs w:val="21"/>
          <w:highlight w:val="none"/>
        </w:rPr>
        <w:t>……………………………………………………………………………………………</w:t>
      </w:r>
      <w:r>
        <w:rPr>
          <w:rFonts w:hint="eastAsia" w:ascii="宋体" w:hAnsi="宋体" w:cs="宋体"/>
          <w:b/>
          <w:color w:val="000000"/>
          <w:szCs w:val="21"/>
          <w:highlight w:val="none"/>
        </w:rPr>
        <w:t>满分</w:t>
      </w:r>
      <w:r>
        <w:rPr>
          <w:rFonts w:hint="eastAsia" w:ascii="宋体" w:hAnsi="宋体" w:cs="宋体"/>
          <w:b/>
          <w:color w:val="000000"/>
          <w:szCs w:val="21"/>
          <w:highlight w:val="none"/>
          <w:lang w:val="en-US" w:eastAsia="zh-CN"/>
        </w:rPr>
        <w:t>25</w:t>
      </w:r>
      <w:r>
        <w:rPr>
          <w:rFonts w:hint="eastAsia" w:ascii="宋体" w:hAnsi="宋体" w:cs="宋体"/>
          <w:b/>
          <w:bCs w:val="0"/>
          <w:color w:val="000000"/>
          <w:szCs w:val="21"/>
          <w:highlight w:val="none"/>
        </w:rPr>
        <w:t>分</w:t>
      </w:r>
      <w:bookmarkEnd w:id="384"/>
    </w:p>
    <w:p w14:paraId="0414BF2B">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rPr>
        <w:t>（1）管理制度方案、经营管理服务方案…………………………………………………………（满分15分）</w:t>
      </w:r>
    </w:p>
    <w:p w14:paraId="6B81238D">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一档（3分）：投标人提供的管理制度方案、经营管理服务方案不合理；</w:t>
      </w:r>
    </w:p>
    <w:p w14:paraId="780F52C2">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二档（7分）：投标人提供的管理制度方案、经营管理服务方案可行性欠缺、内容片面、不全面；</w:t>
      </w:r>
    </w:p>
    <w:p w14:paraId="568051A8">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三档（11分）：投标人提供的管理制度方案、经营管理服务方案可行，有一定针对性，能满足采购需求，对采购人食堂工作有一定的理解，食堂人员管理制度、经营管理服务等内容齐全，但考虑欠周全；</w:t>
      </w:r>
    </w:p>
    <w:p w14:paraId="3AF77E68">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四挡（15分）：投标人提供的管理制度方案、经营管理服务方案可行性、针对性强，对采购人食堂工作理解，对采购人食堂工作提出合理化建议，食堂人员管理制度、经营管理服务等有完善措施、有针对性，考虑周全。</w:t>
      </w:r>
    </w:p>
    <w:p w14:paraId="002A262E">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rPr>
        <w:t>（2）食品安全控制措施、应急预案…………………………………………………………………（满分10分）</w:t>
      </w:r>
    </w:p>
    <w:p w14:paraId="1B0E23F0">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一档（4分）：投标人提供的食品安全措施、应急预案不全，满足采购人食堂服务要求较差；</w:t>
      </w:r>
    </w:p>
    <w:p w14:paraId="3113CC9E">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二档（6分）：投标人提供的食品安全措施、应急预案简单，基本满足采购人食堂服务要求，对接待任务要求反应差，没有制定有针对性的实施方案；</w:t>
      </w:r>
    </w:p>
    <w:p w14:paraId="3E0341E0">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三档（8分）：投标人提供的食品安全措施、应急预案无具体量化指标，各项方案能满足采购人食堂正常供应要求，对接待任务要求反应简单，制定有简单的实施方案；</w:t>
      </w:r>
    </w:p>
    <w:p w14:paraId="3FFF415B">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四档（10分）:投标人提供的食品安全措施、应急预案有具体量化指标；对采购人现有食堂的工作要求能提出合理化建议；食品安全措施、应急预案有具体量化指标；有</w:t>
      </w:r>
      <w:r>
        <w:rPr>
          <w:rFonts w:hint="eastAsia"/>
          <w:highlight w:val="none"/>
        </w:rPr>
        <w:t>全智能服务平台；有</w:t>
      </w:r>
      <w:r>
        <w:rPr>
          <w:rFonts w:hint="eastAsia" w:hAnsi="宋体" w:cs="宋体"/>
          <w:szCs w:val="21"/>
          <w:highlight w:val="none"/>
        </w:rPr>
        <w:t>设备维修及更新方案；</w:t>
      </w:r>
      <w:r>
        <w:rPr>
          <w:rFonts w:hint="eastAsia" w:hAnsi="宋体" w:cs="宋体"/>
          <w:bCs/>
          <w:szCs w:val="21"/>
          <w:highlight w:val="none"/>
        </w:rPr>
        <w:t>对接待任务要求反应迅速，并制定有针对性的实施方案，能按时完成服务任务，且具有同类项目服务经验并获得客户好评的。</w:t>
      </w:r>
    </w:p>
    <w:p w14:paraId="49C516CD">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lang w:val="en-US" w:eastAsia="zh-CN"/>
        </w:rPr>
        <w:t>3</w:t>
      </w:r>
      <w:r>
        <w:rPr>
          <w:rFonts w:hint="eastAsia" w:hAnsi="宋体" w:cs="宋体"/>
          <w:b/>
          <w:szCs w:val="21"/>
          <w:highlight w:val="none"/>
        </w:rPr>
        <w:t>、食堂服务承诺………………………………………………………………………………………………32分</w:t>
      </w:r>
    </w:p>
    <w:p w14:paraId="0E770081">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由评标委员会根据各投标人提供服务承诺书，确定各投标人所属档次及分值，并按确定后的各投标人所属档次以及等级评定说明内容，在相应档次内独立打分。</w:t>
      </w:r>
    </w:p>
    <w:p w14:paraId="7FDCB2EF">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一档（5分）：提供的服务承诺针对日常供餐时间、菜谱搭配，菜肴丰富，公务接待，会议接待，服务承诺简单，服务工作思路基本合理。</w:t>
      </w:r>
    </w:p>
    <w:p w14:paraId="0EB7CBFD">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二档（14分）：提供的服务承诺针对日常供餐时间、菜谱搭配，菜肴丰富，公务接待，会议接待，服务承诺基本可行，服务承诺内容、售后服务保证措施简单，有基本的服务流程，服务工作思路合理。</w:t>
      </w:r>
    </w:p>
    <w:p w14:paraId="59155BE6">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三档（23分）：提供的服务承诺针对日常供餐时间、菜谱搭配，菜肴丰富，公务接待，会议接待，服务承诺比较合理，预见性及可操作性强，服务承诺内容、售后服务保证较完整，农药、兽药</w:t>
      </w:r>
      <w:r>
        <w:rPr>
          <w:rFonts w:hint="eastAsia"/>
          <w:highlight w:val="none"/>
        </w:rPr>
        <w:t>等残留</w:t>
      </w:r>
      <w:r>
        <w:rPr>
          <w:rFonts w:hint="eastAsia" w:hAnsi="宋体" w:cs="宋体"/>
          <w:bCs/>
          <w:szCs w:val="21"/>
          <w:highlight w:val="none"/>
        </w:rPr>
        <w:t>检测，采购质量把控，有一定针对性，有具体的服务流程表，服务工作思路科学合理，流程安排、可执行性强，内容较全面，且考虑到项目实际情况 。</w:t>
      </w:r>
    </w:p>
    <w:p w14:paraId="409F0076">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四档（32分）：提供的服务承诺针对日常供餐时间、菜谱搭配营养均衡，菜肴丰富有特色，公务接待和会议接待符合相关接待标准且有鲜明特色，完全满足采购人要求；农、兽药</w:t>
      </w:r>
      <w:r>
        <w:rPr>
          <w:rFonts w:hint="eastAsia"/>
          <w:highlight w:val="none"/>
        </w:rPr>
        <w:t>等残留</w:t>
      </w:r>
      <w:r>
        <w:rPr>
          <w:rFonts w:hint="eastAsia" w:hAnsi="宋体" w:cs="宋体"/>
          <w:bCs/>
          <w:szCs w:val="21"/>
          <w:highlight w:val="none"/>
        </w:rPr>
        <w:t>检测完善，采购质量把控严谨，服务承诺科学合理、可行，内容全面、详细。预见性及可操作性强，服务承诺内容、售后服务保证措施全面、合理，出具详细完整的服务流程表，有</w:t>
      </w:r>
      <w:r>
        <w:rPr>
          <w:rFonts w:hint="eastAsia" w:hAnsi="宋体" w:cs="宋体"/>
          <w:szCs w:val="21"/>
          <w:highlight w:val="none"/>
        </w:rPr>
        <w:t>设备维修及更新承诺</w:t>
      </w:r>
      <w:r>
        <w:rPr>
          <w:rFonts w:hint="eastAsia" w:hAnsi="宋体" w:cs="宋体"/>
          <w:bCs/>
          <w:szCs w:val="21"/>
          <w:highlight w:val="none"/>
        </w:rPr>
        <w:t>，针对性强，服务工作思路科学合理，有</w:t>
      </w:r>
      <w:r>
        <w:rPr>
          <w:rFonts w:hint="eastAsia"/>
          <w:highlight w:val="none"/>
        </w:rPr>
        <w:t>全智能服务平台</w:t>
      </w:r>
      <w:r>
        <w:rPr>
          <w:rFonts w:hint="eastAsia" w:hAnsi="宋体" w:cs="宋体"/>
          <w:bCs/>
          <w:szCs w:val="21"/>
          <w:highlight w:val="none"/>
        </w:rPr>
        <w:t>，可执行性强，内容全面、详细，且考虑到项目实际情况。</w:t>
      </w:r>
    </w:p>
    <w:p w14:paraId="7A49A734">
      <w:pPr>
        <w:pStyle w:val="13"/>
        <w:spacing w:line="360" w:lineRule="atLeast"/>
        <w:ind w:firstLine="630" w:firstLineChars="300"/>
        <w:jc w:val="left"/>
        <w:rPr>
          <w:rFonts w:hint="eastAsia" w:hAnsi="宋体" w:cs="宋体"/>
          <w:b/>
          <w:szCs w:val="21"/>
          <w:highlight w:val="none"/>
        </w:rPr>
      </w:pPr>
      <w:r>
        <w:rPr>
          <w:rFonts w:hint="eastAsia" w:hAnsi="宋体" w:cs="宋体"/>
          <w:b/>
          <w:szCs w:val="21"/>
          <w:highlight w:val="none"/>
          <w:lang w:val="en-US" w:eastAsia="zh-CN"/>
        </w:rPr>
        <w:t>4</w:t>
      </w:r>
      <w:r>
        <w:rPr>
          <w:rFonts w:hint="eastAsia" w:hAnsi="宋体" w:cs="宋体"/>
          <w:b/>
          <w:szCs w:val="21"/>
          <w:highlight w:val="none"/>
        </w:rPr>
        <w:t>、兑换售后服务承诺………………………………………………………………………………（满分5分）</w:t>
      </w:r>
    </w:p>
    <w:p w14:paraId="435A4ED0">
      <w:pPr>
        <w:spacing w:line="360" w:lineRule="atLeast"/>
        <w:ind w:firstLine="630" w:firstLineChars="300"/>
        <w:rPr>
          <w:rFonts w:hint="eastAsia" w:ascii="宋体" w:hAnsi="宋体" w:cs="宋体"/>
          <w:bCs/>
          <w:szCs w:val="21"/>
          <w:highlight w:val="none"/>
          <w:shd w:val="clear" w:color="auto" w:fill="FFFFFF"/>
        </w:rPr>
      </w:pPr>
      <w:r>
        <w:rPr>
          <w:rFonts w:hint="eastAsia" w:ascii="宋体" w:hAnsi="宋体" w:cs="宋体"/>
          <w:bCs/>
          <w:szCs w:val="21"/>
          <w:highlight w:val="none"/>
        </w:rPr>
        <w:t>评标委员会对各投标人的投标文件中提供的售后服务承诺书，对于</w:t>
      </w:r>
      <w:r>
        <w:rPr>
          <w:rFonts w:hint="eastAsia" w:ascii="宋体" w:hAnsi="宋体" w:cs="宋体"/>
          <w:bCs/>
          <w:szCs w:val="21"/>
          <w:highlight w:val="none"/>
          <w:shd w:val="clear" w:color="auto" w:fill="FFFFFF"/>
        </w:rPr>
        <w:t>问题货品处理方案，从本地化售后服务保障承诺、出现问题解决承诺、</w:t>
      </w:r>
      <w:r>
        <w:rPr>
          <w:rFonts w:hint="eastAsia" w:ascii="宋体" w:hAnsi="宋体" w:cs="宋体"/>
          <w:bCs/>
          <w:szCs w:val="21"/>
          <w:highlight w:val="none"/>
        </w:rPr>
        <w:t>问题货品的</w:t>
      </w:r>
      <w:r>
        <w:rPr>
          <w:rFonts w:hint="eastAsia" w:ascii="宋体" w:hAnsi="宋体" w:cs="宋体"/>
          <w:bCs/>
          <w:szCs w:val="21"/>
          <w:highlight w:val="none"/>
          <w:shd w:val="clear" w:color="auto" w:fill="FFFFFF"/>
        </w:rPr>
        <w:t>退换范围、退换时间等方面进行独立评审并打分。</w:t>
      </w:r>
    </w:p>
    <w:p w14:paraId="48B011CF">
      <w:pPr>
        <w:spacing w:line="360" w:lineRule="atLeast"/>
        <w:ind w:firstLine="525" w:firstLineChars="250"/>
        <w:rPr>
          <w:rFonts w:hint="eastAsia" w:ascii="宋体" w:hAnsi="宋体" w:cs="宋体"/>
          <w:szCs w:val="21"/>
          <w:highlight w:val="none"/>
        </w:rPr>
      </w:pPr>
      <w:r>
        <w:rPr>
          <w:rFonts w:hint="eastAsia" w:ascii="宋体" w:hAnsi="宋体" w:cs="宋体"/>
          <w:szCs w:val="21"/>
          <w:highlight w:val="none"/>
        </w:rPr>
        <w:t>一档（1分）：</w:t>
      </w:r>
      <w:r>
        <w:rPr>
          <w:rFonts w:hint="eastAsia" w:ascii="宋体" w:hAnsi="宋体" w:cs="宋体"/>
          <w:bCs/>
          <w:szCs w:val="21"/>
          <w:highlight w:val="none"/>
        </w:rPr>
        <w:t>投标人未提供有售后服务承诺或售后服务承诺不合理的；</w:t>
      </w:r>
    </w:p>
    <w:p w14:paraId="4BF32B4A">
      <w:pPr>
        <w:spacing w:line="360" w:lineRule="atLeast"/>
        <w:ind w:firstLine="525" w:firstLineChars="250"/>
        <w:rPr>
          <w:rFonts w:hint="eastAsia" w:ascii="宋体" w:hAnsi="宋体" w:cs="宋体"/>
          <w:szCs w:val="21"/>
          <w:highlight w:val="none"/>
        </w:rPr>
      </w:pPr>
      <w:r>
        <w:rPr>
          <w:rFonts w:hint="eastAsia" w:ascii="宋体" w:hAnsi="宋体" w:cs="宋体"/>
          <w:szCs w:val="21"/>
          <w:highlight w:val="none"/>
        </w:rPr>
        <w:t>二档（2分）：对问题货品的处理方案、出现问题解决承诺、问题货品的退换范围、退换时间、本地化售后服务保障做出承诺不全；</w:t>
      </w:r>
    </w:p>
    <w:p w14:paraId="55452204">
      <w:pPr>
        <w:spacing w:line="360" w:lineRule="atLeast"/>
        <w:ind w:firstLine="525" w:firstLineChars="250"/>
        <w:rPr>
          <w:rFonts w:hint="eastAsia" w:ascii="宋体" w:hAnsi="宋体" w:cs="宋体"/>
          <w:szCs w:val="21"/>
          <w:highlight w:val="none"/>
        </w:rPr>
      </w:pPr>
      <w:r>
        <w:rPr>
          <w:rFonts w:hint="eastAsia" w:ascii="宋体" w:hAnsi="宋体" w:cs="宋体"/>
          <w:szCs w:val="21"/>
          <w:highlight w:val="none"/>
        </w:rPr>
        <w:t>三档（3分）：有简单的问题货品的处理方案、出现问题解决承诺、问题货品的退换范围、退换时间、本地化售后服务保障简单描述；</w:t>
      </w:r>
    </w:p>
    <w:p w14:paraId="4B27C8C8">
      <w:pPr>
        <w:spacing w:line="360" w:lineRule="atLeast"/>
        <w:ind w:firstLine="525" w:firstLineChars="250"/>
        <w:rPr>
          <w:rFonts w:hint="eastAsia" w:ascii="宋体" w:hAnsi="宋体" w:cs="宋体"/>
          <w:szCs w:val="21"/>
          <w:highlight w:val="none"/>
        </w:rPr>
      </w:pPr>
      <w:r>
        <w:rPr>
          <w:rFonts w:hint="eastAsia" w:ascii="宋体" w:hAnsi="宋体" w:cs="宋体"/>
          <w:szCs w:val="21"/>
          <w:highlight w:val="none"/>
        </w:rPr>
        <w:t>四档（4分）：问题货品的处理方案较完整、出现问题解决承诺较详细、有基本的问题货品的退换范围、退换时间，本地化售后服务保障符合项目实际；</w:t>
      </w:r>
    </w:p>
    <w:p w14:paraId="230455FF">
      <w:pPr>
        <w:spacing w:line="360" w:lineRule="atLeast"/>
        <w:ind w:firstLine="525" w:firstLineChars="250"/>
        <w:rPr>
          <w:rFonts w:hint="eastAsia"/>
          <w:highlight w:val="none"/>
        </w:rPr>
      </w:pPr>
      <w:r>
        <w:rPr>
          <w:rFonts w:hint="eastAsia" w:ascii="宋体" w:hAnsi="宋体" w:cs="宋体"/>
          <w:szCs w:val="21"/>
          <w:highlight w:val="none"/>
        </w:rPr>
        <w:t>五档（5分）：问题货品的处理方案内容详细、出现问题解决承诺合理可行、有</w:t>
      </w:r>
      <w:r>
        <w:rPr>
          <w:rFonts w:hint="eastAsia" w:ascii="宋体" w:hAnsi="宋体" w:cs="宋体"/>
          <w:bCs/>
          <w:szCs w:val="21"/>
          <w:highlight w:val="none"/>
        </w:rPr>
        <w:t>明确的</w:t>
      </w:r>
      <w:r>
        <w:rPr>
          <w:rFonts w:hint="eastAsia" w:ascii="宋体" w:hAnsi="宋体" w:cs="宋体"/>
          <w:szCs w:val="21"/>
          <w:highlight w:val="none"/>
        </w:rPr>
        <w:t>问题货品的退换范围约定、退换时间及时，应急方案明确；有针对性的本地化售后服务保障措施，能充分为采购人考虑，完全满足项目需求。</w:t>
      </w:r>
    </w:p>
    <w:p w14:paraId="66F8E640">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lang w:val="en-US" w:eastAsia="zh-CN"/>
        </w:rPr>
        <w:t>5</w:t>
      </w:r>
      <w:r>
        <w:rPr>
          <w:rFonts w:hint="eastAsia" w:hAnsi="宋体" w:cs="宋体"/>
          <w:b/>
          <w:szCs w:val="21"/>
          <w:highlight w:val="none"/>
        </w:rPr>
        <w:t>、投入本项目人员……………………………………………………………………………………………18分</w:t>
      </w:r>
    </w:p>
    <w:p w14:paraId="3626F000">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rPr>
        <w:t>（1）拟投入的人员配置………………………………………………………………………………（满分12分）</w:t>
      </w:r>
    </w:p>
    <w:p w14:paraId="7E7D28D0">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由评标委员会根据投标人拟投入的人员配置确定投标人所属档次及分值，进行独立打分。</w:t>
      </w:r>
    </w:p>
    <w:p w14:paraId="71A475FC">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一档(4分）:人员配置构成简单，服务团队人员年龄结构、工作能力、素质、资质、经验及业绩方面基本满足项目要求；员工日常管理制度、考核办法及培训方案简单；服务团队中至少有2人具有烹调中级技能以上(含中级）资格证书。</w:t>
      </w:r>
    </w:p>
    <w:p w14:paraId="68BDC7B5">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二档(8分）:人员配置构成合理，服务团队人员年龄结构、工作能力、素质、资质、经验及业绩方面完全满足项目要求，员工日常管理制度、考核办法及培训方案详细；服务团队中具有烹调中级技能以上(含中级）资格证书的至少3人。[投标文件中提供拟投入人员的身份证复印件、资格证书（厨师需提供）、健康证复印件并加盖公章（CA证书签章）]。</w:t>
      </w:r>
    </w:p>
    <w:p w14:paraId="5FBD5171">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三档(12分）:人员配置构成合理、可行，服务团队人员年龄结构、工作能力、素质、资质、经验及业绩方面完全满足项目要求，有优于采购文件要求；服务团队中具有烹调中级技能以上（含中级）资格证书的至少4人；员工日常管理制度、考核办法及培训方案详细有具体的量化指标；拟投入人员有丰富的餐饮经验。[投标文件中提供拟投入人员的身份证复印件、资格证书(厨师需提供）、健康证复印件并加盖公章（CA证书签章）]。</w:t>
      </w:r>
    </w:p>
    <w:p w14:paraId="10071D20">
      <w:pPr>
        <w:pStyle w:val="13"/>
        <w:spacing w:line="360" w:lineRule="atLeast"/>
        <w:ind w:firstLine="420" w:firstLineChars="200"/>
        <w:jc w:val="left"/>
        <w:rPr>
          <w:rFonts w:hint="eastAsia" w:hAnsi="宋体" w:cs="宋体"/>
          <w:b/>
          <w:szCs w:val="21"/>
          <w:highlight w:val="none"/>
        </w:rPr>
      </w:pPr>
      <w:r>
        <w:rPr>
          <w:rFonts w:hint="eastAsia" w:hAnsi="宋体" w:cs="宋体"/>
          <w:b/>
          <w:szCs w:val="21"/>
          <w:highlight w:val="none"/>
        </w:rPr>
        <w:t>（2）拟投入人员实力分………………………………………………………………………………（满分6分）</w:t>
      </w:r>
    </w:p>
    <w:p w14:paraId="45FABA8D">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①投标人拟投入人员中具有食品安全管理员证书的，每人得1分。满分2分(投标文件中提供有效的食品安全管理员证书</w:t>
      </w:r>
      <w:r>
        <w:rPr>
          <w:rFonts w:hint="eastAsia" w:hAnsi="宋体"/>
          <w:highlight w:val="none"/>
        </w:rPr>
        <w:t>并加盖公章</w:t>
      </w:r>
      <w:r>
        <w:rPr>
          <w:rFonts w:hint="eastAsia" w:hAnsi="宋体"/>
          <w:b/>
          <w:bCs/>
          <w:szCs w:val="21"/>
          <w:highlight w:val="none"/>
        </w:rPr>
        <w:t>（CA证书签章）</w:t>
      </w:r>
      <w:r>
        <w:rPr>
          <w:rFonts w:hint="eastAsia" w:hAnsi="宋体" w:cs="宋体"/>
          <w:bCs/>
          <w:szCs w:val="21"/>
          <w:highlight w:val="none"/>
        </w:rPr>
        <w:t>）。</w:t>
      </w:r>
    </w:p>
    <w:p w14:paraId="35E16A37">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②投标人拟投入人员中具有食品检测员证书的，每人得1分。满分2分(投标文件中提供食品检测员相关证书</w:t>
      </w:r>
      <w:r>
        <w:rPr>
          <w:rFonts w:hint="eastAsia" w:hAnsi="宋体"/>
          <w:highlight w:val="none"/>
        </w:rPr>
        <w:t>并加盖公章</w:t>
      </w:r>
      <w:r>
        <w:rPr>
          <w:rFonts w:hint="eastAsia" w:hAnsi="宋体"/>
          <w:b/>
          <w:bCs/>
          <w:szCs w:val="21"/>
          <w:highlight w:val="none"/>
        </w:rPr>
        <w:t>（CA证书签章）</w:t>
      </w:r>
      <w:r>
        <w:rPr>
          <w:rFonts w:hint="eastAsia" w:hAnsi="宋体" w:cs="宋体"/>
          <w:bCs/>
          <w:szCs w:val="21"/>
          <w:highlight w:val="none"/>
        </w:rPr>
        <w:t>）。</w:t>
      </w:r>
    </w:p>
    <w:p w14:paraId="7C74AFEB">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③投标人拟投入人员中具有餐饮职业经理人资格证书的得1分(投标文件中提供有效证书复印件</w:t>
      </w:r>
      <w:r>
        <w:rPr>
          <w:rFonts w:hint="eastAsia" w:hAnsi="宋体"/>
          <w:highlight w:val="none"/>
        </w:rPr>
        <w:t>并加盖公章</w:t>
      </w:r>
      <w:r>
        <w:rPr>
          <w:rFonts w:hint="eastAsia" w:hAnsi="宋体"/>
          <w:b/>
          <w:bCs/>
          <w:szCs w:val="21"/>
          <w:highlight w:val="none"/>
        </w:rPr>
        <w:t>（CA证书签章）</w:t>
      </w:r>
      <w:r>
        <w:rPr>
          <w:rFonts w:hint="eastAsia" w:hAnsi="宋体" w:cs="宋体"/>
          <w:bCs/>
          <w:szCs w:val="21"/>
          <w:highlight w:val="none"/>
        </w:rPr>
        <w:t>）。</w:t>
      </w:r>
    </w:p>
    <w:p w14:paraId="4623561E">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④投标人拟投入人员具有</w:t>
      </w:r>
      <w:r>
        <w:rPr>
          <w:rFonts w:hint="eastAsia" w:hAnsi="宋体" w:cs="宋体"/>
          <w:szCs w:val="21"/>
          <w:highlight w:val="none"/>
        </w:rPr>
        <w:t>消防安全</w:t>
      </w:r>
      <w:r>
        <w:rPr>
          <w:rFonts w:hint="eastAsia" w:hAnsi="宋体" w:cs="宋体"/>
          <w:szCs w:val="21"/>
          <w:highlight w:val="none"/>
          <w:lang w:val="en-US" w:eastAsia="zh-CN"/>
        </w:rPr>
        <w:t>管理</w:t>
      </w:r>
      <w:r>
        <w:rPr>
          <w:rFonts w:hint="eastAsia" w:hAnsi="宋体" w:cs="宋体"/>
          <w:szCs w:val="21"/>
          <w:highlight w:val="none"/>
        </w:rPr>
        <w:t>员证书的</w:t>
      </w:r>
      <w:r>
        <w:rPr>
          <w:rFonts w:hint="eastAsia" w:hAnsi="宋体" w:cs="宋体"/>
          <w:bCs/>
          <w:szCs w:val="21"/>
          <w:highlight w:val="none"/>
        </w:rPr>
        <w:t>得1分</w:t>
      </w:r>
      <w:r>
        <w:rPr>
          <w:rFonts w:hint="eastAsia" w:hAnsi="宋体" w:cs="宋体"/>
          <w:szCs w:val="21"/>
          <w:highlight w:val="none"/>
        </w:rPr>
        <w:t>。</w:t>
      </w:r>
      <w:r>
        <w:rPr>
          <w:rFonts w:hint="eastAsia" w:hAnsi="宋体" w:cs="宋体"/>
          <w:bCs/>
          <w:szCs w:val="21"/>
          <w:highlight w:val="none"/>
        </w:rPr>
        <w:t>(投标文件中提供</w:t>
      </w:r>
      <w:r>
        <w:rPr>
          <w:rFonts w:hint="eastAsia" w:hAnsi="宋体" w:cs="宋体"/>
          <w:b/>
          <w:bCs/>
          <w:szCs w:val="21"/>
          <w:highlight w:val="none"/>
        </w:rPr>
        <w:t>消防安全员</w:t>
      </w:r>
      <w:r>
        <w:rPr>
          <w:rFonts w:hint="eastAsia" w:hAnsi="宋体" w:cs="宋体"/>
          <w:bCs/>
          <w:szCs w:val="21"/>
          <w:highlight w:val="none"/>
        </w:rPr>
        <w:t>相关证书</w:t>
      </w:r>
      <w:r>
        <w:rPr>
          <w:rFonts w:hint="eastAsia" w:hAnsi="宋体"/>
          <w:highlight w:val="none"/>
        </w:rPr>
        <w:t>并加盖公章</w:t>
      </w:r>
      <w:r>
        <w:rPr>
          <w:rFonts w:hint="eastAsia" w:hAnsi="宋体"/>
          <w:b/>
          <w:bCs/>
          <w:szCs w:val="21"/>
          <w:highlight w:val="none"/>
        </w:rPr>
        <w:t>（CA证书签章）</w:t>
      </w:r>
      <w:r>
        <w:rPr>
          <w:rFonts w:hint="eastAsia" w:hAnsi="宋体" w:cs="宋体"/>
          <w:bCs/>
          <w:szCs w:val="21"/>
          <w:highlight w:val="none"/>
        </w:rPr>
        <w:t>）。</w:t>
      </w:r>
    </w:p>
    <w:p w14:paraId="40C287C8">
      <w:pPr>
        <w:pStyle w:val="13"/>
        <w:spacing w:line="360" w:lineRule="atLeast"/>
        <w:ind w:firstLine="420" w:firstLineChars="200"/>
        <w:jc w:val="left"/>
        <w:rPr>
          <w:rFonts w:hint="eastAsia" w:hAnsi="宋体" w:cs="宋体"/>
          <w:bCs/>
          <w:szCs w:val="21"/>
          <w:highlight w:val="none"/>
        </w:rPr>
      </w:pPr>
      <w:r>
        <w:rPr>
          <w:rFonts w:hint="eastAsia" w:hAnsi="宋体" w:cs="宋体"/>
          <w:bCs/>
          <w:szCs w:val="21"/>
          <w:highlight w:val="none"/>
        </w:rPr>
        <w:t>注:投标人未提供相关证明材料或提供的证明材料不清晰、不符合要求的，得0分。</w:t>
      </w:r>
    </w:p>
    <w:p w14:paraId="377DB9A6">
      <w:pPr>
        <w:pStyle w:val="13"/>
        <w:spacing w:line="360" w:lineRule="atLeast"/>
        <w:ind w:firstLine="420" w:firstLineChars="200"/>
        <w:jc w:val="left"/>
        <w:rPr>
          <w:rFonts w:hint="eastAsia" w:hAnsi="宋体" w:cs="宋体"/>
          <w:b/>
          <w:highlight w:val="none"/>
        </w:rPr>
      </w:pPr>
      <w:r>
        <w:rPr>
          <w:rFonts w:hint="eastAsia" w:hAnsi="宋体" w:cs="宋体"/>
          <w:b/>
          <w:highlight w:val="none"/>
          <w:lang w:val="en-US" w:eastAsia="zh-CN"/>
        </w:rPr>
        <w:t>6</w:t>
      </w:r>
      <w:r>
        <w:rPr>
          <w:rFonts w:hint="eastAsia" w:hAnsi="宋体" w:cs="宋体"/>
          <w:b/>
          <w:highlight w:val="none"/>
        </w:rPr>
        <w:t>、业绩信誉及实力分…………………………………………</w:t>
      </w:r>
      <w:r>
        <w:rPr>
          <w:rFonts w:hint="eastAsia" w:hAnsi="宋体" w:cs="宋体"/>
          <w:b/>
          <w:szCs w:val="21"/>
          <w:highlight w:val="none"/>
        </w:rPr>
        <w:t>…………………………</w:t>
      </w:r>
      <w:r>
        <w:rPr>
          <w:rFonts w:hint="eastAsia" w:hAnsi="宋体" w:cs="宋体"/>
          <w:b/>
          <w:highlight w:val="none"/>
        </w:rPr>
        <w:t>……………………</w:t>
      </w:r>
      <w:r>
        <w:rPr>
          <w:rFonts w:hint="eastAsia" w:hAnsi="宋体" w:cs="宋体"/>
          <w:b/>
          <w:highlight w:val="none"/>
          <w:lang w:val="en-US" w:eastAsia="zh-CN"/>
        </w:rPr>
        <w:t>10</w:t>
      </w:r>
      <w:r>
        <w:rPr>
          <w:rFonts w:hint="eastAsia" w:hAnsi="宋体" w:cs="宋体"/>
          <w:b/>
          <w:highlight w:val="none"/>
        </w:rPr>
        <w:t>分</w:t>
      </w:r>
    </w:p>
    <w:p w14:paraId="5A0F3A19">
      <w:pPr>
        <w:widowControl/>
        <w:spacing w:line="360" w:lineRule="atLeast"/>
        <w:ind w:firstLine="420" w:firstLineChars="200"/>
        <w:jc w:val="left"/>
        <w:rPr>
          <w:rFonts w:hint="eastAsia" w:ascii="宋体" w:hAnsi="宋体"/>
          <w:highlight w:val="none"/>
        </w:rPr>
      </w:pPr>
      <w:r>
        <w:rPr>
          <w:rFonts w:hint="eastAsia" w:ascii="宋体" w:hAnsi="宋体"/>
          <w:highlight w:val="none"/>
        </w:rPr>
        <w:t>（1）投标人具有有效的ISO质量管理体系认证证书、环境管理体系认证、职业健康安全管理体系认证、</w:t>
      </w:r>
      <w:r>
        <w:rPr>
          <w:rFonts w:hint="eastAsia" w:ascii="宋体" w:hAnsi="宋体" w:cs="宋体"/>
          <w:szCs w:val="21"/>
          <w:highlight w:val="none"/>
        </w:rPr>
        <w:t>ISO22000食品安全管理体系认证、HACCP危害分析与关键控制点认证，</w:t>
      </w:r>
      <w:r>
        <w:rPr>
          <w:rFonts w:hint="eastAsia" w:ascii="宋体" w:hAnsi="宋体"/>
          <w:highlight w:val="none"/>
        </w:rPr>
        <w:t>每提供一项得</w:t>
      </w:r>
      <w:r>
        <w:rPr>
          <w:rFonts w:ascii="宋体" w:hAnsi="宋体"/>
          <w:highlight w:val="none"/>
        </w:rPr>
        <w:t>0.4</w:t>
      </w:r>
      <w:r>
        <w:rPr>
          <w:rFonts w:hint="eastAsia" w:ascii="宋体" w:hAnsi="宋体"/>
          <w:highlight w:val="none"/>
        </w:rPr>
        <w:t>分，满分2分。（提供证书复印件并加盖公章</w:t>
      </w:r>
      <w:r>
        <w:rPr>
          <w:rFonts w:hint="eastAsia" w:ascii="宋体" w:hAnsi="宋体"/>
          <w:szCs w:val="21"/>
          <w:highlight w:val="none"/>
        </w:rPr>
        <w:t>（CA证书签章）</w:t>
      </w:r>
      <w:r>
        <w:rPr>
          <w:rFonts w:hint="eastAsia" w:hAnsi="宋体"/>
          <w:highlight w:val="none"/>
        </w:rPr>
        <w:t>，否则不计分。</w:t>
      </w:r>
      <w:r>
        <w:rPr>
          <w:rFonts w:hint="eastAsia" w:ascii="宋体" w:hAnsi="宋体"/>
          <w:highlight w:val="none"/>
        </w:rPr>
        <w:t>）</w:t>
      </w:r>
    </w:p>
    <w:p w14:paraId="0E6256DE">
      <w:pPr>
        <w:pStyle w:val="13"/>
        <w:spacing w:line="360" w:lineRule="atLeast"/>
        <w:ind w:firstLine="420" w:firstLineChars="200"/>
        <w:jc w:val="left"/>
        <w:rPr>
          <w:rFonts w:hint="eastAsia" w:hAnsi="宋体" w:cs="宋体"/>
          <w:highlight w:val="none"/>
        </w:rPr>
      </w:pPr>
      <w:r>
        <w:rPr>
          <w:rFonts w:hint="eastAsia" w:hAnsi="宋体" w:cs="宋体"/>
          <w:highlight w:val="none"/>
        </w:rPr>
        <w:t>（2）投标人</w:t>
      </w:r>
      <w:r>
        <w:rPr>
          <w:rFonts w:hint="eastAsia" w:hAnsi="宋体"/>
          <w:highlight w:val="none"/>
        </w:rPr>
        <w:t>提供</w:t>
      </w:r>
      <w:r>
        <w:rPr>
          <w:rFonts w:hint="eastAsia" w:hAnsi="宋体" w:cs="宋体"/>
          <w:highlight w:val="none"/>
        </w:rPr>
        <w:t>2023年1月1日以来具有本项目同类业绩（以</w:t>
      </w:r>
      <w:r>
        <w:rPr>
          <w:rFonts w:hint="eastAsia" w:hAnsi="宋体" w:cs="宋体"/>
          <w:highlight w:val="none"/>
          <w:lang w:eastAsia="zh-CN"/>
        </w:rPr>
        <w:t>成交</w:t>
      </w:r>
      <w:r>
        <w:rPr>
          <w:rFonts w:hint="eastAsia" w:hAnsi="宋体" w:cs="宋体"/>
          <w:highlight w:val="none"/>
        </w:rPr>
        <w:t>、成交通知书或合同复印件为准并加盖公章</w:t>
      </w:r>
      <w:r>
        <w:rPr>
          <w:rFonts w:hint="eastAsia" w:hAnsi="宋体"/>
          <w:szCs w:val="21"/>
          <w:highlight w:val="none"/>
        </w:rPr>
        <w:t>（CA证书签章）</w:t>
      </w:r>
      <w:r>
        <w:rPr>
          <w:rFonts w:hint="eastAsia" w:hAnsi="宋体" w:cs="宋体"/>
          <w:highlight w:val="none"/>
        </w:rPr>
        <w:t>为计分依据，能清晰反映项目名称、类型、日期</w:t>
      </w:r>
      <w:r>
        <w:rPr>
          <w:rFonts w:hint="eastAsia" w:hAnsi="宋体"/>
          <w:highlight w:val="none"/>
        </w:rPr>
        <w:t>，否则将不予评审；同一个编号的项目有两个或两个以上的分标</w:t>
      </w:r>
      <w:r>
        <w:rPr>
          <w:rFonts w:hint="eastAsia" w:hAnsi="宋体"/>
          <w:highlight w:val="none"/>
          <w:lang w:eastAsia="zh-CN"/>
        </w:rPr>
        <w:t>成交</w:t>
      </w:r>
      <w:r>
        <w:rPr>
          <w:rFonts w:hint="eastAsia" w:hAnsi="宋体"/>
          <w:highlight w:val="none"/>
        </w:rPr>
        <w:t>的只算一次</w:t>
      </w:r>
      <w:r>
        <w:rPr>
          <w:rFonts w:hint="eastAsia" w:hAnsi="宋体" w:cs="宋体"/>
          <w:highlight w:val="none"/>
        </w:rPr>
        <w:t>），每项得2分，满分4分。</w:t>
      </w:r>
    </w:p>
    <w:p w14:paraId="15BA1801">
      <w:pPr>
        <w:spacing w:before="120" w:beforeLines="50" w:line="360" w:lineRule="atLeast"/>
        <w:ind w:firstLine="420" w:firstLineChars="200"/>
        <w:rPr>
          <w:rFonts w:hint="eastAsia"/>
          <w:highlight w:val="none"/>
        </w:rPr>
      </w:pPr>
      <w:r>
        <w:rPr>
          <w:rFonts w:hint="eastAsia"/>
          <w:highlight w:val="none"/>
        </w:rPr>
        <w:t>（3）投标人具有食品安全智能服务平台服务，得2分，不满足的不计分。（提供投标人与食品安全智能服务平台单位的合同复印件或转账凭证复印件或发票复印件并加盖公章（CA证书签章），否则不计分。）</w:t>
      </w:r>
    </w:p>
    <w:p w14:paraId="08F01BA5">
      <w:pPr>
        <w:spacing w:line="360" w:lineRule="atLeast"/>
        <w:ind w:firstLine="420" w:firstLineChars="200"/>
        <w:rPr>
          <w:rFonts w:hint="eastAsia"/>
          <w:highlight w:val="none"/>
        </w:rPr>
      </w:pPr>
      <w:r>
        <w:rPr>
          <w:rFonts w:hint="eastAsia"/>
          <w:highlight w:val="none"/>
        </w:rPr>
        <w:t>（4）投标人具有农药残留、兽药残留、肉类、食用油等检测设备的，每项得</w:t>
      </w:r>
      <w:r>
        <w:rPr>
          <w:rFonts w:hint="eastAsia"/>
          <w:highlight w:val="none"/>
          <w:lang w:val="en-US" w:eastAsia="zh-CN"/>
        </w:rPr>
        <w:t>1</w:t>
      </w:r>
      <w:r>
        <w:rPr>
          <w:rFonts w:hint="eastAsia"/>
          <w:highlight w:val="none"/>
        </w:rPr>
        <w:t>分，满分</w:t>
      </w:r>
      <w:r>
        <w:rPr>
          <w:rFonts w:hint="eastAsia"/>
          <w:highlight w:val="none"/>
          <w:lang w:val="en-US" w:eastAsia="zh-CN"/>
        </w:rPr>
        <w:t>4</w:t>
      </w:r>
      <w:r>
        <w:rPr>
          <w:rFonts w:hint="eastAsia"/>
          <w:highlight w:val="none"/>
        </w:rPr>
        <w:t>分。（需提供购买设备的转账凭证、发票、合同及设备照片并加盖公章（CA证书签章），否则不计分。）</w:t>
      </w:r>
    </w:p>
    <w:p w14:paraId="143887CD">
      <w:pPr>
        <w:spacing w:line="560" w:lineRule="exact"/>
        <w:ind w:firstLine="315" w:firstLineChars="150"/>
        <w:rPr>
          <w:rFonts w:hint="default" w:ascii="宋体" w:hAnsi="宋体" w:eastAsia="宋体" w:cs="宋体"/>
          <w:b/>
          <w:color w:val="000000"/>
          <w:szCs w:val="21"/>
          <w:highlight w:val="none"/>
          <w:lang w:val="en-US" w:eastAsia="zh-CN"/>
        </w:rPr>
      </w:pPr>
      <w:r>
        <w:rPr>
          <w:rFonts w:hint="eastAsia" w:ascii="宋体" w:hAnsi="宋体" w:cs="宋体"/>
          <w:b/>
          <w:color w:val="000000"/>
          <w:szCs w:val="21"/>
          <w:highlight w:val="none"/>
          <w:lang w:val="en-US" w:eastAsia="zh-CN"/>
        </w:rPr>
        <w:t>7</w:t>
      </w:r>
      <w:r>
        <w:rPr>
          <w:rFonts w:hint="eastAsia" w:ascii="宋体" w:hAnsi="宋体" w:cs="宋体"/>
          <w:b/>
          <w:color w:val="000000"/>
          <w:szCs w:val="21"/>
          <w:highlight w:val="none"/>
        </w:rPr>
        <w:t>、综合得分＝1+2+3</w:t>
      </w:r>
      <w:r>
        <w:rPr>
          <w:rFonts w:hint="eastAsia" w:ascii="宋体" w:hAnsi="宋体" w:cs="宋体"/>
          <w:b/>
          <w:color w:val="000000"/>
          <w:szCs w:val="21"/>
          <w:highlight w:val="none"/>
          <w:lang w:val="en-US" w:eastAsia="zh-CN"/>
        </w:rPr>
        <w:t>+4+5+6</w:t>
      </w:r>
    </w:p>
    <w:p w14:paraId="7E0EC360">
      <w:pPr>
        <w:pStyle w:val="13"/>
        <w:tabs>
          <w:tab w:val="left" w:pos="4214"/>
        </w:tabs>
        <w:spacing w:line="400" w:lineRule="exact"/>
        <w:ind w:firstLine="420" w:firstLineChars="200"/>
        <w:rPr>
          <w:rFonts w:hAnsi="宋体" w:cs="宋体"/>
          <w:b/>
          <w:color w:val="000000"/>
          <w:szCs w:val="21"/>
          <w:highlight w:val="none"/>
        </w:rPr>
      </w:pPr>
      <w:r>
        <w:rPr>
          <w:rFonts w:hint="eastAsia" w:hAnsi="宋体" w:cs="宋体"/>
          <w:b/>
          <w:color w:val="000000"/>
          <w:szCs w:val="21"/>
          <w:highlight w:val="none"/>
        </w:rPr>
        <w:t>三、推荐及确定成交候选供应商原则</w:t>
      </w:r>
    </w:p>
    <w:p w14:paraId="706A2398">
      <w:pPr>
        <w:pStyle w:val="9"/>
        <w:spacing w:before="110" w:line="400" w:lineRule="exact"/>
        <w:ind w:right="597" w:firstLine="368" w:firstLineChars="200"/>
        <w:jc w:val="both"/>
        <w:rPr>
          <w:highlight w:val="none"/>
        </w:rPr>
      </w:pPr>
      <w:r>
        <w:rPr>
          <w:rFonts w:hint="eastAsia"/>
          <w:spacing w:val="-13"/>
          <w:highlight w:val="none"/>
          <w:lang w:eastAsia="zh-CN"/>
        </w:rPr>
        <w:t>（</w:t>
      </w:r>
      <w:r>
        <w:rPr>
          <w:rFonts w:hint="eastAsia"/>
          <w:spacing w:val="-13"/>
          <w:highlight w:val="none"/>
          <w:lang w:val="en-US" w:eastAsia="zh-CN"/>
        </w:rPr>
        <w:t>1</w:t>
      </w:r>
      <w:r>
        <w:rPr>
          <w:rFonts w:hint="eastAsia"/>
          <w:spacing w:val="-13"/>
          <w:highlight w:val="none"/>
          <w:lang w:eastAsia="zh-CN"/>
        </w:rPr>
        <w:t>）</w:t>
      </w:r>
      <w:r>
        <w:rPr>
          <w:spacing w:val="-7"/>
          <w:highlight w:val="none"/>
        </w:rPr>
        <w:t>磋商小组应当根据综合评分情况，按照综合得分由高到低顺序推荐成交候选供应商，并编写评审</w:t>
      </w:r>
      <w:r>
        <w:rPr>
          <w:spacing w:val="-5"/>
          <w:highlight w:val="none"/>
        </w:rPr>
        <w:t>报告。磋商小组根据综合得分由高到低排列次序，若得分相同时，以评审报价由低到高顺序排列；若得分</w:t>
      </w:r>
      <w:r>
        <w:rPr>
          <w:spacing w:val="-4"/>
          <w:highlight w:val="none"/>
        </w:rPr>
        <w:t>相同且评审报价相同的，以最后报价由低到高顺序排列；若仍相同的，按技术方案分由高到低顺序排列并</w:t>
      </w:r>
      <w:r>
        <w:rPr>
          <w:spacing w:val="-3"/>
          <w:highlight w:val="none"/>
        </w:rPr>
        <w:t>推荐成交候选供应商。</w:t>
      </w:r>
    </w:p>
    <w:p w14:paraId="3367BF3E">
      <w:pPr>
        <w:pStyle w:val="9"/>
        <w:spacing w:before="4" w:line="400" w:lineRule="exact"/>
        <w:ind w:left="0"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highlight w:val="none"/>
        </w:rPr>
        <w:t>采购单位应当确定磋商小组推荐排名第一的成交候选供应商为成交供应商。</w:t>
      </w:r>
    </w:p>
    <w:p w14:paraId="7B0EA38E">
      <w:pPr>
        <w:pStyle w:val="9"/>
        <w:spacing w:before="110" w:line="400" w:lineRule="exact"/>
        <w:ind w:right="597" w:firstLine="420"/>
        <w:jc w:val="both"/>
        <w:rPr>
          <w:highlight w:val="none"/>
        </w:rPr>
      </w:pPr>
      <w:r>
        <w:rPr>
          <w:rFonts w:hint="eastAsia"/>
          <w:spacing w:val="-13"/>
          <w:highlight w:val="none"/>
          <w:lang w:eastAsia="zh-CN"/>
        </w:rPr>
        <w:t>（</w:t>
      </w:r>
      <w:r>
        <w:rPr>
          <w:rFonts w:hint="eastAsia"/>
          <w:spacing w:val="-13"/>
          <w:highlight w:val="none"/>
          <w:lang w:val="en-US" w:eastAsia="zh-CN"/>
        </w:rPr>
        <w:t>3</w:t>
      </w:r>
      <w:r>
        <w:rPr>
          <w:rFonts w:hint="eastAsia"/>
          <w:spacing w:val="-13"/>
          <w:highlight w:val="none"/>
          <w:lang w:eastAsia="zh-CN"/>
        </w:rPr>
        <w:t>）</w:t>
      </w:r>
      <w:r>
        <w:rPr>
          <w:spacing w:val="-6"/>
          <w:highlight w:val="none"/>
        </w:rPr>
        <w:t>排名第一的成交候选供应商放弃成交、因不可抗力提出不能履行合同，或者竞争性磋商文件规定</w:t>
      </w:r>
      <w:r>
        <w:rPr>
          <w:spacing w:val="-4"/>
          <w:highlight w:val="none"/>
        </w:rPr>
        <w:t>应当提交履约保证金而在规定的期限内未能提交的，采购单位可以确定排名第二的成交候选供应商为成交</w:t>
      </w:r>
      <w:r>
        <w:rPr>
          <w:spacing w:val="-3"/>
          <w:highlight w:val="none"/>
        </w:rPr>
        <w:t>供应商或者重新组织采购。</w:t>
      </w:r>
    </w:p>
    <w:p w14:paraId="0D9B54B6">
      <w:pPr>
        <w:pStyle w:val="13"/>
        <w:tabs>
          <w:tab w:val="left" w:pos="4214"/>
        </w:tabs>
        <w:spacing w:line="400" w:lineRule="exact"/>
        <w:ind w:firstLine="420" w:firstLineChars="200"/>
        <w:rPr>
          <w:rFonts w:hint="eastAsia" w:hAnsi="宋体" w:cs="宋体"/>
          <w:color w:val="000000"/>
          <w:szCs w:val="21"/>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highlight w:val="none"/>
        </w:rPr>
        <w:t>排名第二的成交候选供应商因前款规定的同样原因不能签订合同的，采购单位可以确定排名第三的成交候选人为成交供应商或者重新组织采购。以此类推。</w:t>
      </w:r>
    </w:p>
    <w:p w14:paraId="08288B75">
      <w:pPr>
        <w:spacing w:line="400" w:lineRule="exact"/>
        <w:ind w:firstLine="424" w:firstLineChars="202"/>
        <w:jc w:val="left"/>
        <w:rPr>
          <w:rFonts w:ascii="宋体" w:hAnsi="宋体" w:cs="宋体"/>
          <w:b/>
          <w:color w:val="000000"/>
          <w:szCs w:val="21"/>
          <w:highlight w:val="none"/>
        </w:rPr>
      </w:pPr>
      <w:r>
        <w:rPr>
          <w:rFonts w:hint="eastAsia" w:ascii="宋体" w:hAnsi="宋体" w:cs="宋体"/>
          <w:b/>
          <w:color w:val="000000"/>
          <w:szCs w:val="21"/>
          <w:highlight w:val="none"/>
        </w:rPr>
        <w:t>四、特别说明</w:t>
      </w:r>
    </w:p>
    <w:p w14:paraId="33937CF4">
      <w:pPr>
        <w:spacing w:line="360" w:lineRule="auto"/>
        <w:ind w:firstLine="420" w:firstLineChars="200"/>
        <w:rPr>
          <w:rFonts w:hint="eastAsia"/>
          <w:b/>
          <w:bCs/>
          <w:color w:val="auto"/>
          <w:szCs w:val="21"/>
          <w:highlight w:val="none"/>
          <w:lang w:eastAsia="zh-CN"/>
        </w:rPr>
      </w:pPr>
      <w:r>
        <w:rPr>
          <w:rFonts w:hint="eastAsia" w:ascii="宋体" w:hAnsi="宋体" w:eastAsia="宋体" w:cs="宋体"/>
          <w:b/>
          <w:bCs/>
          <w:color w:val="auto"/>
          <w:kern w:val="2"/>
          <w:sz w:val="21"/>
          <w:szCs w:val="21"/>
          <w:highlight w:val="none"/>
          <w:lang w:val="en-US"/>
        </w:rPr>
        <w:t>评审时，评标委员会根据《关于推动解决政府采购异常低价问题的通知》</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bCs/>
          <w:color w:val="auto"/>
          <w:kern w:val="2"/>
          <w:sz w:val="21"/>
          <w:szCs w:val="21"/>
          <w:highlight w:val="none"/>
          <w:lang w:val="en-US"/>
        </w:rPr>
        <w:t>财库〔2026〕2号</w:t>
      </w:r>
      <w:r>
        <w:rPr>
          <w:rFonts w:hint="eastAsia" w:ascii="宋体" w:hAnsi="宋体" w:eastAsia="宋体" w:cs="宋体"/>
          <w:b/>
          <w:bCs/>
          <w:color w:val="auto"/>
          <w:kern w:val="2"/>
          <w:sz w:val="21"/>
          <w:szCs w:val="21"/>
          <w:highlight w:val="none"/>
          <w:lang w:val="en-US" w:eastAsia="zh-CN"/>
        </w:rPr>
        <w:t>）相关规定</w:t>
      </w:r>
      <w:r>
        <w:rPr>
          <w:rFonts w:hint="eastAsia" w:ascii="宋体" w:hAnsi="宋体" w:eastAsia="宋体" w:cs="宋体"/>
          <w:b/>
          <w:bCs/>
          <w:color w:val="auto"/>
          <w:kern w:val="2"/>
          <w:sz w:val="21"/>
          <w:szCs w:val="21"/>
          <w:highlight w:val="none"/>
          <w:lang w:val="en-US"/>
        </w:rPr>
        <w:t>启动异常低价投标（响应）审查程序</w:t>
      </w:r>
      <w:r>
        <w:rPr>
          <w:rFonts w:hint="eastAsia" w:ascii="宋体" w:hAnsi="宋体" w:eastAsia="宋体" w:cs="宋体"/>
          <w:b/>
          <w:bCs/>
          <w:color w:val="auto"/>
          <w:kern w:val="2"/>
          <w:sz w:val="21"/>
          <w:szCs w:val="21"/>
          <w:highlight w:val="none"/>
          <w:lang w:val="en-US" w:eastAsia="zh-CN"/>
        </w:rPr>
        <w:t>。</w:t>
      </w:r>
      <w:r>
        <w:rPr>
          <w:rFonts w:hint="eastAsia"/>
          <w:b/>
          <w:bCs/>
          <w:color w:val="auto"/>
          <w:szCs w:val="21"/>
          <w:highlight w:val="none"/>
        </w:rPr>
        <w:t>启动异常低价投标（响应）审查后，</w:t>
      </w:r>
      <w:r>
        <w:rPr>
          <w:rStyle w:val="26"/>
          <w:rFonts w:ascii="宋体" w:hAnsi="宋体"/>
          <w:b/>
          <w:bCs/>
          <w:color w:val="auto"/>
          <w:szCs w:val="21"/>
          <w:highlight w:val="none"/>
        </w:rPr>
        <w:t>应当要求</w:t>
      </w:r>
      <w:r>
        <w:rPr>
          <w:rStyle w:val="26"/>
          <w:rFonts w:hint="eastAsia" w:ascii="宋体" w:hAnsi="宋体"/>
          <w:b/>
          <w:bCs/>
          <w:color w:val="auto"/>
          <w:szCs w:val="21"/>
          <w:highlight w:val="none"/>
        </w:rPr>
        <w:t>供应商</w:t>
      </w:r>
      <w:r>
        <w:rPr>
          <w:rStyle w:val="26"/>
          <w:rFonts w:ascii="宋体" w:hAnsi="宋体"/>
          <w:b/>
          <w:bCs/>
          <w:color w:val="auto"/>
          <w:szCs w:val="21"/>
          <w:highlight w:val="none"/>
        </w:rPr>
        <w:t>在</w:t>
      </w:r>
      <w:r>
        <w:rPr>
          <w:rStyle w:val="26"/>
          <w:rFonts w:hint="eastAsia" w:ascii="宋体" w:hAnsi="宋体"/>
          <w:b/>
          <w:bCs/>
          <w:color w:val="auto"/>
          <w:szCs w:val="21"/>
          <w:highlight w:val="none"/>
          <w:lang w:val="en-US"/>
        </w:rPr>
        <w:t>谈判小组要求的时间内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投标供应商不能提供书面说明、证明材料，或者提供的书面说明、证明材料不能证明其报价合理性的，</w:t>
      </w:r>
      <w:r>
        <w:rPr>
          <w:rFonts w:hint="eastAsia" w:ascii="宋体" w:hAnsi="宋体" w:eastAsia="宋体" w:cs="宋体"/>
          <w:b/>
          <w:bCs/>
          <w:color w:val="auto"/>
          <w:kern w:val="2"/>
          <w:sz w:val="21"/>
          <w:szCs w:val="21"/>
          <w:highlight w:val="none"/>
          <w:lang w:val="en-US"/>
        </w:rPr>
        <w:t>评标委员会</w:t>
      </w:r>
      <w:r>
        <w:rPr>
          <w:rFonts w:hint="eastAsia"/>
          <w:b/>
          <w:bCs/>
          <w:color w:val="auto"/>
          <w:szCs w:val="21"/>
          <w:highlight w:val="none"/>
        </w:rPr>
        <w:t>应当将其作为无效投标（响应）处理。 异常低价投标（响应）审查的启动原因、审查意见和审查结果应当在评审报告中记录</w:t>
      </w:r>
      <w:r>
        <w:rPr>
          <w:rFonts w:hint="eastAsia"/>
          <w:b/>
          <w:bCs/>
          <w:color w:val="auto"/>
          <w:szCs w:val="21"/>
          <w:highlight w:val="none"/>
          <w:lang w:eastAsia="zh-CN"/>
        </w:rPr>
        <w:t>。</w:t>
      </w:r>
    </w:p>
    <w:p w14:paraId="631565F4">
      <w:pPr>
        <w:spacing w:line="360" w:lineRule="auto"/>
        <w:ind w:firstLine="420" w:firstLineChars="200"/>
        <w:rPr>
          <w:rFonts w:hint="default" w:eastAsia="宋体"/>
          <w:b/>
          <w:bCs/>
          <w:color w:val="auto"/>
          <w:sz w:val="21"/>
          <w:szCs w:val="21"/>
          <w:highlight w:val="none"/>
          <w:lang w:val="en-US" w:eastAsia="zh-CN"/>
        </w:rPr>
      </w:pPr>
      <w:r>
        <w:rPr>
          <w:rFonts w:hint="eastAsia" w:ascii="宋体" w:hAnsi="宋体" w:cs="宋体"/>
          <w:b/>
          <w:bCs/>
          <w:color w:val="auto"/>
          <w:szCs w:val="21"/>
          <w:highlight w:val="none"/>
        </w:rPr>
        <w:t>为避免因未能及时提供说明而导致被</w:t>
      </w:r>
      <w:r>
        <w:rPr>
          <w:rFonts w:hint="eastAsia" w:ascii="宋体" w:hAnsi="宋体" w:eastAsia="宋体" w:cs="宋体"/>
          <w:b/>
          <w:bCs/>
          <w:color w:val="auto"/>
          <w:kern w:val="2"/>
          <w:sz w:val="21"/>
          <w:szCs w:val="21"/>
          <w:highlight w:val="none"/>
          <w:lang w:val="en-US"/>
        </w:rPr>
        <w:t>评标委员会</w:t>
      </w:r>
      <w:r>
        <w:rPr>
          <w:rFonts w:hint="eastAsia" w:ascii="宋体" w:hAnsi="宋体" w:cs="宋体"/>
          <w:b/>
          <w:bCs/>
          <w:color w:val="auto"/>
          <w:szCs w:val="21"/>
          <w:highlight w:val="none"/>
        </w:rPr>
        <w:t>作为无效投标情形，</w:t>
      </w:r>
      <w:r>
        <w:rPr>
          <w:rFonts w:hint="eastAsia"/>
          <w:b/>
          <w:bCs/>
          <w:color w:val="auto"/>
          <w:szCs w:val="21"/>
          <w:highlight w:val="none"/>
          <w:shd w:val="clear" w:color="auto" w:fill="FFFFFF"/>
        </w:rPr>
        <w:t>供应商可提前准备或随投标（响应）文件一并提交相关书面说明及必要的证明材料。</w:t>
      </w:r>
    </w:p>
    <w:p w14:paraId="7FBDED79">
      <w:pPr>
        <w:spacing w:line="280" w:lineRule="exact"/>
        <w:rPr>
          <w:rFonts w:hint="eastAsia" w:ascii="宋体" w:hAnsi="宋体" w:cs="宋体"/>
          <w:b/>
          <w:bCs/>
          <w:sz w:val="24"/>
          <w:highlight w:val="none"/>
        </w:rPr>
      </w:pPr>
    </w:p>
    <w:p w14:paraId="4FB52B27">
      <w:pPr>
        <w:spacing w:line="280" w:lineRule="exact"/>
        <w:rPr>
          <w:rFonts w:hint="eastAsia" w:ascii="宋体" w:hAnsi="宋体" w:cs="宋体"/>
          <w:b/>
          <w:bCs/>
          <w:sz w:val="24"/>
          <w:highlight w:val="none"/>
        </w:rPr>
      </w:pPr>
    </w:p>
    <w:p w14:paraId="6C86675A">
      <w:pPr>
        <w:pStyle w:val="9"/>
        <w:rPr>
          <w:rFonts w:hint="eastAsia"/>
          <w:b/>
          <w:bCs/>
          <w:sz w:val="32"/>
          <w:szCs w:val="40"/>
          <w:highlight w:val="none"/>
        </w:rPr>
      </w:pPr>
    </w:p>
    <w:p w14:paraId="274D7F8D">
      <w:pPr>
        <w:pStyle w:val="9"/>
        <w:rPr>
          <w:rFonts w:hint="eastAsia"/>
          <w:b/>
          <w:bCs/>
          <w:sz w:val="32"/>
          <w:szCs w:val="40"/>
          <w:highlight w:val="none"/>
        </w:rPr>
      </w:pPr>
    </w:p>
    <w:p w14:paraId="51B1C166">
      <w:pPr>
        <w:pStyle w:val="9"/>
        <w:rPr>
          <w:rFonts w:hint="eastAsia"/>
          <w:b/>
          <w:bCs/>
          <w:sz w:val="32"/>
          <w:szCs w:val="40"/>
          <w:highlight w:val="none"/>
        </w:rPr>
      </w:pPr>
    </w:p>
    <w:p w14:paraId="743049E1">
      <w:pPr>
        <w:pStyle w:val="9"/>
        <w:rPr>
          <w:rFonts w:hint="eastAsia"/>
          <w:b/>
          <w:bCs/>
          <w:sz w:val="32"/>
          <w:szCs w:val="40"/>
          <w:highlight w:val="none"/>
        </w:rPr>
      </w:pPr>
    </w:p>
    <w:p w14:paraId="21DC7C2D">
      <w:pPr>
        <w:pStyle w:val="9"/>
        <w:rPr>
          <w:rFonts w:hint="eastAsia"/>
          <w:b/>
          <w:bCs/>
          <w:sz w:val="32"/>
          <w:szCs w:val="40"/>
          <w:highlight w:val="none"/>
        </w:rPr>
      </w:pPr>
    </w:p>
    <w:p w14:paraId="77E87CDE">
      <w:pPr>
        <w:pStyle w:val="9"/>
        <w:rPr>
          <w:rFonts w:hint="eastAsia"/>
          <w:b/>
          <w:bCs/>
          <w:sz w:val="32"/>
          <w:szCs w:val="40"/>
          <w:highlight w:val="none"/>
        </w:rPr>
      </w:pPr>
    </w:p>
    <w:p w14:paraId="31301651">
      <w:pPr>
        <w:pStyle w:val="9"/>
        <w:rPr>
          <w:rFonts w:hint="eastAsia"/>
          <w:b/>
          <w:bCs/>
          <w:sz w:val="32"/>
          <w:szCs w:val="40"/>
          <w:highlight w:val="none"/>
        </w:rPr>
      </w:pPr>
    </w:p>
    <w:p w14:paraId="567873C8">
      <w:pPr>
        <w:pStyle w:val="9"/>
        <w:rPr>
          <w:rFonts w:hint="eastAsia"/>
          <w:b/>
          <w:bCs/>
          <w:sz w:val="32"/>
          <w:szCs w:val="40"/>
          <w:highlight w:val="none"/>
        </w:rPr>
      </w:pPr>
    </w:p>
    <w:p w14:paraId="46B397AB">
      <w:pPr>
        <w:pStyle w:val="9"/>
        <w:rPr>
          <w:rFonts w:hint="eastAsia"/>
          <w:b/>
          <w:bCs/>
          <w:sz w:val="32"/>
          <w:szCs w:val="40"/>
          <w:highlight w:val="none"/>
        </w:rPr>
      </w:pPr>
    </w:p>
    <w:p w14:paraId="25730E0F">
      <w:pPr>
        <w:pStyle w:val="9"/>
        <w:rPr>
          <w:rFonts w:hint="eastAsia"/>
          <w:b/>
          <w:bCs/>
          <w:sz w:val="32"/>
          <w:szCs w:val="40"/>
          <w:highlight w:val="none"/>
        </w:rPr>
      </w:pPr>
    </w:p>
    <w:p w14:paraId="2D9D72BC">
      <w:pPr>
        <w:pStyle w:val="9"/>
        <w:rPr>
          <w:rFonts w:hint="eastAsia"/>
          <w:b/>
          <w:bCs/>
          <w:sz w:val="32"/>
          <w:szCs w:val="40"/>
          <w:highlight w:val="none"/>
        </w:rPr>
      </w:pPr>
      <w:r>
        <w:rPr>
          <w:rFonts w:hint="eastAsia"/>
          <w:b/>
          <w:bCs/>
          <w:sz w:val="32"/>
          <w:szCs w:val="40"/>
          <w:highlight w:val="none"/>
        </w:rPr>
        <w:t>附表</w:t>
      </w:r>
    </w:p>
    <w:p w14:paraId="1EF0ACC4">
      <w:pPr>
        <w:widowControl/>
        <w:spacing w:before="156" w:beforeLines="50" w:after="156" w:afterLines="50" w:line="280" w:lineRule="exact"/>
        <w:jc w:val="center"/>
        <w:rPr>
          <w:rFonts w:hint="eastAsia" w:ascii="宋体" w:hAnsi="宋体" w:cs="宋体"/>
          <w:b/>
          <w:bCs/>
          <w:kern w:val="0"/>
          <w:sz w:val="30"/>
          <w:szCs w:val="30"/>
          <w:highlight w:val="none"/>
        </w:rPr>
      </w:pPr>
      <w:bookmarkStart w:id="385" w:name="_Toc28361_WPSOffice_Level2"/>
      <w:r>
        <w:rPr>
          <w:rFonts w:hint="eastAsia" w:ascii="宋体" w:hAnsi="宋体" w:cs="宋体"/>
          <w:b/>
          <w:bCs/>
          <w:kern w:val="0"/>
          <w:sz w:val="30"/>
          <w:szCs w:val="30"/>
          <w:highlight w:val="none"/>
        </w:rPr>
        <w:t>统计上大小微型企业划分标准</w:t>
      </w:r>
      <w:bookmarkEnd w:id="385"/>
    </w:p>
    <w:tbl>
      <w:tblPr>
        <w:tblStyle w:val="2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BCD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noWrap w:val="0"/>
            <w:vAlign w:val="center"/>
          </w:tcPr>
          <w:p w14:paraId="411F9E3A">
            <w:pPr>
              <w:widowControl/>
              <w:spacing w:line="280" w:lineRule="exact"/>
              <w:jc w:val="center"/>
              <w:rPr>
                <w:rFonts w:hint="eastAsia" w:ascii="宋体" w:hAnsi="宋体" w:cs="宋体"/>
                <w:b/>
                <w:bCs/>
                <w:kern w:val="0"/>
                <w:sz w:val="18"/>
                <w:szCs w:val="21"/>
                <w:highlight w:val="none"/>
              </w:rPr>
            </w:pPr>
            <w:r>
              <w:rPr>
                <w:rFonts w:hint="eastAsia" w:ascii="宋体" w:hAnsi="宋体" w:cs="宋体"/>
                <w:b/>
                <w:bCs/>
                <w:kern w:val="0"/>
                <w:sz w:val="18"/>
                <w:szCs w:val="21"/>
                <w:highlight w:val="none"/>
              </w:rPr>
              <w:t>行业名称</w:t>
            </w:r>
          </w:p>
        </w:tc>
        <w:tc>
          <w:tcPr>
            <w:tcW w:w="1369" w:type="dxa"/>
            <w:shd w:val="clear" w:color="auto" w:fill="FFFFFF"/>
            <w:noWrap w:val="0"/>
            <w:vAlign w:val="center"/>
          </w:tcPr>
          <w:p w14:paraId="6F8F5223">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指标名称</w:t>
            </w:r>
          </w:p>
        </w:tc>
        <w:tc>
          <w:tcPr>
            <w:tcW w:w="709" w:type="dxa"/>
            <w:shd w:val="clear" w:color="auto" w:fill="FFFFFF"/>
            <w:noWrap w:val="0"/>
            <w:vAlign w:val="center"/>
          </w:tcPr>
          <w:p w14:paraId="263F2672">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计量</w:t>
            </w:r>
          </w:p>
          <w:p w14:paraId="65D032B7">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单位</w:t>
            </w:r>
          </w:p>
        </w:tc>
        <w:tc>
          <w:tcPr>
            <w:tcW w:w="1125" w:type="dxa"/>
            <w:shd w:val="clear" w:color="auto" w:fill="FFFFFF"/>
            <w:noWrap w:val="0"/>
            <w:vAlign w:val="center"/>
          </w:tcPr>
          <w:p w14:paraId="6D4F0E15">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大型</w:t>
            </w:r>
          </w:p>
        </w:tc>
        <w:tc>
          <w:tcPr>
            <w:tcW w:w="1701" w:type="dxa"/>
            <w:shd w:val="clear" w:color="auto" w:fill="FFFFFF"/>
            <w:noWrap w:val="0"/>
            <w:vAlign w:val="center"/>
          </w:tcPr>
          <w:p w14:paraId="51C5F245">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中型</w:t>
            </w:r>
          </w:p>
        </w:tc>
        <w:tc>
          <w:tcPr>
            <w:tcW w:w="1426" w:type="dxa"/>
            <w:shd w:val="clear" w:color="auto" w:fill="FFFFFF"/>
            <w:noWrap w:val="0"/>
            <w:vAlign w:val="center"/>
          </w:tcPr>
          <w:p w14:paraId="1C545073">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小型</w:t>
            </w:r>
          </w:p>
        </w:tc>
        <w:tc>
          <w:tcPr>
            <w:tcW w:w="992" w:type="dxa"/>
            <w:shd w:val="clear" w:color="auto" w:fill="FFFFFF"/>
            <w:noWrap w:val="0"/>
            <w:vAlign w:val="center"/>
          </w:tcPr>
          <w:p w14:paraId="70B41691">
            <w:pPr>
              <w:widowControl/>
              <w:spacing w:line="280" w:lineRule="exact"/>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微型</w:t>
            </w:r>
          </w:p>
        </w:tc>
      </w:tr>
      <w:tr w14:paraId="0C0E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48DD18E7">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农、林、牧、渔业</w:t>
            </w:r>
          </w:p>
        </w:tc>
        <w:tc>
          <w:tcPr>
            <w:tcW w:w="1369" w:type="dxa"/>
            <w:noWrap w:val="0"/>
            <w:vAlign w:val="center"/>
          </w:tcPr>
          <w:p w14:paraId="0137B03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571AC2E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EECC0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0"/>
            <w:vAlign w:val="center"/>
          </w:tcPr>
          <w:p w14:paraId="4433440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noWrap w:val="0"/>
            <w:vAlign w:val="center"/>
          </w:tcPr>
          <w:p w14:paraId="1B9C647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50≤Y＜500</w:t>
            </w:r>
          </w:p>
        </w:tc>
        <w:tc>
          <w:tcPr>
            <w:tcW w:w="992" w:type="dxa"/>
            <w:noWrap w:val="0"/>
            <w:vAlign w:val="center"/>
          </w:tcPr>
          <w:p w14:paraId="6EAEE43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3BF4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98D4B77">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工业 ※</w:t>
            </w:r>
          </w:p>
        </w:tc>
        <w:tc>
          <w:tcPr>
            <w:tcW w:w="1369" w:type="dxa"/>
            <w:noWrap w:val="0"/>
            <w:vAlign w:val="center"/>
          </w:tcPr>
          <w:p w14:paraId="1339AC1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65F3F7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13FA25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415BC41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0BA1569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4A1403E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2DF7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180BCE1">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41657BD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5540D99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6DB618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0"/>
            <w:vAlign w:val="center"/>
          </w:tcPr>
          <w:p w14:paraId="2CD9263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2000≤Y＜40000</w:t>
            </w:r>
          </w:p>
        </w:tc>
        <w:tc>
          <w:tcPr>
            <w:tcW w:w="1426" w:type="dxa"/>
            <w:noWrap w:val="0"/>
            <w:vAlign w:val="center"/>
          </w:tcPr>
          <w:p w14:paraId="67E4617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300≤Y＜2000</w:t>
            </w:r>
          </w:p>
        </w:tc>
        <w:tc>
          <w:tcPr>
            <w:tcW w:w="992" w:type="dxa"/>
            <w:noWrap w:val="0"/>
            <w:vAlign w:val="center"/>
          </w:tcPr>
          <w:p w14:paraId="21223DC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5EE2C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0225E69">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建筑业</w:t>
            </w:r>
          </w:p>
        </w:tc>
        <w:tc>
          <w:tcPr>
            <w:tcW w:w="1369" w:type="dxa"/>
            <w:noWrap w:val="0"/>
            <w:vAlign w:val="center"/>
          </w:tcPr>
          <w:p w14:paraId="3DBA2E6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65FF608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0A3AE20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Y≥80000</w:t>
            </w:r>
          </w:p>
        </w:tc>
        <w:tc>
          <w:tcPr>
            <w:tcW w:w="1701" w:type="dxa"/>
            <w:noWrap w:val="0"/>
            <w:vAlign w:val="center"/>
          </w:tcPr>
          <w:p w14:paraId="4C95338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6000≤Y＜80000</w:t>
            </w:r>
          </w:p>
        </w:tc>
        <w:tc>
          <w:tcPr>
            <w:tcW w:w="1426" w:type="dxa"/>
            <w:noWrap w:val="0"/>
            <w:vAlign w:val="center"/>
          </w:tcPr>
          <w:p w14:paraId="3F62A9E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300≤Y＜6000</w:t>
            </w:r>
          </w:p>
        </w:tc>
        <w:tc>
          <w:tcPr>
            <w:tcW w:w="992" w:type="dxa"/>
            <w:noWrap w:val="0"/>
            <w:vAlign w:val="center"/>
          </w:tcPr>
          <w:p w14:paraId="5D65141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w:t>
            </w:r>
          </w:p>
        </w:tc>
      </w:tr>
      <w:tr w14:paraId="527F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F009AC2">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06ED143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6A614CD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59FEF7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Z≥80000</w:t>
            </w:r>
          </w:p>
        </w:tc>
        <w:tc>
          <w:tcPr>
            <w:tcW w:w="1701" w:type="dxa"/>
            <w:noWrap w:val="0"/>
            <w:vAlign w:val="center"/>
          </w:tcPr>
          <w:p w14:paraId="556EE05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5000≤Z＜80000</w:t>
            </w:r>
          </w:p>
        </w:tc>
        <w:tc>
          <w:tcPr>
            <w:tcW w:w="1426" w:type="dxa"/>
            <w:noWrap w:val="0"/>
            <w:vAlign w:val="center"/>
          </w:tcPr>
          <w:p w14:paraId="44CE58B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300≤Z＜5000</w:t>
            </w:r>
          </w:p>
        </w:tc>
        <w:tc>
          <w:tcPr>
            <w:tcW w:w="992" w:type="dxa"/>
            <w:noWrap w:val="0"/>
            <w:vAlign w:val="center"/>
          </w:tcPr>
          <w:p w14:paraId="3D56CF9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Z＜300</w:t>
            </w:r>
          </w:p>
        </w:tc>
      </w:tr>
      <w:tr w14:paraId="6209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C3C7A21">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批发业</w:t>
            </w:r>
          </w:p>
        </w:tc>
        <w:tc>
          <w:tcPr>
            <w:tcW w:w="1369" w:type="dxa"/>
            <w:noWrap w:val="0"/>
            <w:vAlign w:val="center"/>
          </w:tcPr>
          <w:p w14:paraId="2FA861C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5C517E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3A53BF8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0"/>
            <w:vAlign w:val="center"/>
          </w:tcPr>
          <w:p w14:paraId="258219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20≤X＜200</w:t>
            </w:r>
          </w:p>
        </w:tc>
        <w:tc>
          <w:tcPr>
            <w:tcW w:w="1426" w:type="dxa"/>
            <w:noWrap w:val="0"/>
            <w:vAlign w:val="center"/>
          </w:tcPr>
          <w:p w14:paraId="561C815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5≤X＜20</w:t>
            </w:r>
          </w:p>
        </w:tc>
        <w:tc>
          <w:tcPr>
            <w:tcW w:w="992" w:type="dxa"/>
            <w:noWrap w:val="0"/>
            <w:vAlign w:val="center"/>
          </w:tcPr>
          <w:p w14:paraId="5844A40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X＜5</w:t>
            </w:r>
          </w:p>
        </w:tc>
      </w:tr>
      <w:tr w14:paraId="3B7C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3DD5863">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21A15A8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DF5B30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BA913E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Y≥40000</w:t>
            </w:r>
          </w:p>
        </w:tc>
        <w:tc>
          <w:tcPr>
            <w:tcW w:w="1701" w:type="dxa"/>
            <w:noWrap w:val="0"/>
            <w:vAlign w:val="center"/>
          </w:tcPr>
          <w:p w14:paraId="5D8E5BA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5000≤Y＜40000</w:t>
            </w:r>
          </w:p>
        </w:tc>
        <w:tc>
          <w:tcPr>
            <w:tcW w:w="1426" w:type="dxa"/>
            <w:noWrap w:val="0"/>
            <w:vAlign w:val="center"/>
          </w:tcPr>
          <w:p w14:paraId="0998E859">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992" w:type="dxa"/>
            <w:noWrap w:val="0"/>
            <w:vAlign w:val="center"/>
          </w:tcPr>
          <w:p w14:paraId="217D6DA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w:t>
            </w:r>
          </w:p>
        </w:tc>
      </w:tr>
      <w:tr w14:paraId="5CC7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6EF8538">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零售业</w:t>
            </w:r>
          </w:p>
        </w:tc>
        <w:tc>
          <w:tcPr>
            <w:tcW w:w="1369" w:type="dxa"/>
            <w:noWrap w:val="0"/>
            <w:vAlign w:val="center"/>
          </w:tcPr>
          <w:p w14:paraId="420E363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A4AB96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B7FE3D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1584D47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50≤X＜300</w:t>
            </w:r>
          </w:p>
        </w:tc>
        <w:tc>
          <w:tcPr>
            <w:tcW w:w="1426" w:type="dxa"/>
            <w:noWrap w:val="0"/>
            <w:vAlign w:val="center"/>
          </w:tcPr>
          <w:p w14:paraId="335DCEC0">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10≤X＜50 </w:t>
            </w:r>
          </w:p>
        </w:tc>
        <w:tc>
          <w:tcPr>
            <w:tcW w:w="992" w:type="dxa"/>
            <w:noWrap w:val="0"/>
            <w:vAlign w:val="center"/>
          </w:tcPr>
          <w:p w14:paraId="0768A5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26B4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E93D635">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1CFD78C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1AB2234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22C4D7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w:t>
            </w:r>
          </w:p>
        </w:tc>
        <w:tc>
          <w:tcPr>
            <w:tcW w:w="1701" w:type="dxa"/>
            <w:noWrap w:val="0"/>
            <w:vAlign w:val="center"/>
          </w:tcPr>
          <w:p w14:paraId="1E5ECA6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500≤Y＜20000</w:t>
            </w:r>
          </w:p>
        </w:tc>
        <w:tc>
          <w:tcPr>
            <w:tcW w:w="1426" w:type="dxa"/>
            <w:noWrap w:val="0"/>
            <w:vAlign w:val="center"/>
          </w:tcPr>
          <w:p w14:paraId="2BA31656">
            <w:pPr>
              <w:widowControl/>
              <w:spacing w:line="280" w:lineRule="exact"/>
              <w:ind w:left="-1" w:leftChars="-1" w:hanging="1"/>
              <w:jc w:val="center"/>
              <w:rPr>
                <w:rFonts w:hint="eastAsia" w:ascii="宋体" w:hAnsi="宋体" w:cs="宋体"/>
                <w:kern w:val="0"/>
                <w:sz w:val="18"/>
                <w:szCs w:val="18"/>
                <w:highlight w:val="none"/>
              </w:rPr>
            </w:pPr>
            <w:r>
              <w:rPr>
                <w:rFonts w:hint="eastAsia" w:ascii="宋体" w:hAnsi="宋体" w:cs="宋体"/>
                <w:kern w:val="0"/>
                <w:sz w:val="18"/>
                <w:szCs w:val="18"/>
                <w:highlight w:val="none"/>
              </w:rPr>
              <w:t>100≤Y＜500</w:t>
            </w:r>
          </w:p>
        </w:tc>
        <w:tc>
          <w:tcPr>
            <w:tcW w:w="992" w:type="dxa"/>
            <w:noWrap w:val="0"/>
            <w:vAlign w:val="center"/>
          </w:tcPr>
          <w:p w14:paraId="665B627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1F25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D9E7DEF">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交通运输业 ※</w:t>
            </w:r>
          </w:p>
        </w:tc>
        <w:tc>
          <w:tcPr>
            <w:tcW w:w="1369" w:type="dxa"/>
            <w:noWrap w:val="0"/>
            <w:vAlign w:val="center"/>
          </w:tcPr>
          <w:p w14:paraId="4D5F0B0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FDDFE1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484BD8F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3F4C812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054A6E7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2D2970E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61DD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9E9C1B1">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3229CF0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469473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53D9A5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381BED9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3000≤Y＜30000</w:t>
            </w:r>
          </w:p>
        </w:tc>
        <w:tc>
          <w:tcPr>
            <w:tcW w:w="1426" w:type="dxa"/>
            <w:noWrap w:val="0"/>
            <w:vAlign w:val="center"/>
          </w:tcPr>
          <w:p w14:paraId="330BDF6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200≤Y＜3000</w:t>
            </w:r>
          </w:p>
        </w:tc>
        <w:tc>
          <w:tcPr>
            <w:tcW w:w="992" w:type="dxa"/>
            <w:noWrap w:val="0"/>
            <w:vAlign w:val="center"/>
          </w:tcPr>
          <w:p w14:paraId="49ED414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w:t>
            </w:r>
          </w:p>
        </w:tc>
      </w:tr>
      <w:tr w14:paraId="515D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495C2A7">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仓储业※</w:t>
            </w:r>
          </w:p>
        </w:tc>
        <w:tc>
          <w:tcPr>
            <w:tcW w:w="1369" w:type="dxa"/>
            <w:noWrap w:val="0"/>
            <w:vAlign w:val="center"/>
          </w:tcPr>
          <w:p w14:paraId="2E3C519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77DEF6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0A4A43C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w:t>
            </w:r>
          </w:p>
        </w:tc>
        <w:tc>
          <w:tcPr>
            <w:tcW w:w="1701" w:type="dxa"/>
            <w:noWrap w:val="0"/>
            <w:vAlign w:val="center"/>
          </w:tcPr>
          <w:p w14:paraId="00B21CDB">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100≤X＜200</w:t>
            </w:r>
          </w:p>
        </w:tc>
        <w:tc>
          <w:tcPr>
            <w:tcW w:w="1426" w:type="dxa"/>
            <w:noWrap w:val="0"/>
            <w:vAlign w:val="center"/>
          </w:tcPr>
          <w:p w14:paraId="18B0D08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20≤X＜100</w:t>
            </w:r>
          </w:p>
        </w:tc>
        <w:tc>
          <w:tcPr>
            <w:tcW w:w="992" w:type="dxa"/>
            <w:noWrap w:val="0"/>
            <w:vAlign w:val="center"/>
          </w:tcPr>
          <w:p w14:paraId="28B79CB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673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5874172">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7A7DB59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2240D41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3A0E4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1BA1CF1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1000≤Y＜30000</w:t>
            </w:r>
          </w:p>
        </w:tc>
        <w:tc>
          <w:tcPr>
            <w:tcW w:w="1426" w:type="dxa"/>
            <w:noWrap w:val="0"/>
            <w:vAlign w:val="center"/>
          </w:tcPr>
          <w:p w14:paraId="38EFF8F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3876A2F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1410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EF2735F">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邮政业</w:t>
            </w:r>
          </w:p>
        </w:tc>
        <w:tc>
          <w:tcPr>
            <w:tcW w:w="1369" w:type="dxa"/>
            <w:noWrap w:val="0"/>
            <w:vAlign w:val="center"/>
          </w:tcPr>
          <w:p w14:paraId="3C27545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5BCE159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48292FC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2894A64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37D7E5D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20≤X＜300</w:t>
            </w:r>
          </w:p>
        </w:tc>
        <w:tc>
          <w:tcPr>
            <w:tcW w:w="992" w:type="dxa"/>
            <w:noWrap w:val="0"/>
            <w:vAlign w:val="center"/>
          </w:tcPr>
          <w:p w14:paraId="50AB3F6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w:t>
            </w:r>
          </w:p>
        </w:tc>
      </w:tr>
      <w:tr w14:paraId="71C1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083EB89">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05ECF42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31C1109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63832E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Y≥30000</w:t>
            </w:r>
          </w:p>
        </w:tc>
        <w:tc>
          <w:tcPr>
            <w:tcW w:w="1701" w:type="dxa"/>
            <w:noWrap w:val="0"/>
            <w:vAlign w:val="center"/>
          </w:tcPr>
          <w:p w14:paraId="4671430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2000≤Y＜30000</w:t>
            </w:r>
          </w:p>
        </w:tc>
        <w:tc>
          <w:tcPr>
            <w:tcW w:w="1426" w:type="dxa"/>
            <w:noWrap w:val="0"/>
            <w:vAlign w:val="center"/>
          </w:tcPr>
          <w:p w14:paraId="6F8DD1B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69289D7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3190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4B4B03E">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住宿业</w:t>
            </w:r>
          </w:p>
        </w:tc>
        <w:tc>
          <w:tcPr>
            <w:tcW w:w="1369" w:type="dxa"/>
            <w:noWrap w:val="0"/>
            <w:vAlign w:val="center"/>
          </w:tcPr>
          <w:p w14:paraId="4FA95AD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C02213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19C0434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13DFBB8F">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4693D3D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1DB73B0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071A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A3EE764">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7712317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317AC66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4B50890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1D55CD3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0"/>
            <w:vAlign w:val="center"/>
          </w:tcPr>
          <w:p w14:paraId="01BE979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49A333F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E71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51EA1A2">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餐饮业</w:t>
            </w:r>
          </w:p>
        </w:tc>
        <w:tc>
          <w:tcPr>
            <w:tcW w:w="1369" w:type="dxa"/>
            <w:noWrap w:val="0"/>
            <w:vAlign w:val="center"/>
          </w:tcPr>
          <w:p w14:paraId="4C090AD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2C357C8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53EA2FF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39858BDE">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4F6BDA2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35D513C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43C1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2A09FC8">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1E7143C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6D5C031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1560F9E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12A92C7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2000≤Y＜10000</w:t>
            </w:r>
          </w:p>
        </w:tc>
        <w:tc>
          <w:tcPr>
            <w:tcW w:w="1426" w:type="dxa"/>
            <w:noWrap w:val="0"/>
            <w:vAlign w:val="center"/>
          </w:tcPr>
          <w:p w14:paraId="5275660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100≤Y＜2000</w:t>
            </w:r>
          </w:p>
        </w:tc>
        <w:tc>
          <w:tcPr>
            <w:tcW w:w="992" w:type="dxa"/>
            <w:noWrap w:val="0"/>
            <w:vAlign w:val="center"/>
          </w:tcPr>
          <w:p w14:paraId="053C990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641A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A043D9">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信息传输业※</w:t>
            </w:r>
          </w:p>
        </w:tc>
        <w:tc>
          <w:tcPr>
            <w:tcW w:w="1369" w:type="dxa"/>
            <w:noWrap w:val="0"/>
            <w:vAlign w:val="center"/>
          </w:tcPr>
          <w:p w14:paraId="76CA90A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48A415F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2FBDC7D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X≥2000</w:t>
            </w:r>
          </w:p>
        </w:tc>
        <w:tc>
          <w:tcPr>
            <w:tcW w:w="1701" w:type="dxa"/>
            <w:noWrap w:val="0"/>
            <w:vAlign w:val="center"/>
          </w:tcPr>
          <w:p w14:paraId="07D7F4C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100≤X＜2000</w:t>
            </w:r>
          </w:p>
        </w:tc>
        <w:tc>
          <w:tcPr>
            <w:tcW w:w="1426" w:type="dxa"/>
            <w:noWrap w:val="0"/>
            <w:vAlign w:val="center"/>
          </w:tcPr>
          <w:p w14:paraId="3E2EDF7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638EE57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167C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1DEC123">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20EB3DF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0BE4B3B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EAC7DD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Y≥100000</w:t>
            </w:r>
          </w:p>
        </w:tc>
        <w:tc>
          <w:tcPr>
            <w:tcW w:w="1701" w:type="dxa"/>
            <w:noWrap w:val="0"/>
            <w:vAlign w:val="center"/>
          </w:tcPr>
          <w:p w14:paraId="10C1BA5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1000≤Y＜100000</w:t>
            </w:r>
          </w:p>
        </w:tc>
        <w:tc>
          <w:tcPr>
            <w:tcW w:w="1426" w:type="dxa"/>
            <w:noWrap w:val="0"/>
            <w:vAlign w:val="center"/>
          </w:tcPr>
          <w:p w14:paraId="0C841FD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78CA7A6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1286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94DBFBF">
            <w:pPr>
              <w:widowControl/>
              <w:spacing w:line="280" w:lineRule="exact"/>
              <w:jc w:val="left"/>
              <w:rPr>
                <w:rFonts w:hint="eastAsia" w:ascii="宋体" w:hAnsi="宋体" w:cs="宋体"/>
                <w:spacing w:val="-12"/>
                <w:kern w:val="0"/>
                <w:sz w:val="18"/>
                <w:szCs w:val="18"/>
                <w:highlight w:val="none"/>
              </w:rPr>
            </w:pPr>
            <w:r>
              <w:rPr>
                <w:rFonts w:hint="eastAsia" w:ascii="宋体" w:hAnsi="宋体" w:cs="宋体"/>
                <w:spacing w:val="-12"/>
                <w:kern w:val="0"/>
                <w:sz w:val="18"/>
                <w:szCs w:val="18"/>
                <w:highlight w:val="none"/>
              </w:rPr>
              <w:t>软件和信息技术服</w:t>
            </w:r>
            <w:r>
              <w:rPr>
                <w:rFonts w:hint="eastAsia" w:ascii="宋体" w:hAnsi="宋体" w:cs="宋体"/>
                <w:kern w:val="0"/>
                <w:sz w:val="18"/>
                <w:szCs w:val="18"/>
                <w:highlight w:val="none"/>
              </w:rPr>
              <w:t>务业</w:t>
            </w:r>
          </w:p>
        </w:tc>
        <w:tc>
          <w:tcPr>
            <w:tcW w:w="1369" w:type="dxa"/>
            <w:noWrap w:val="0"/>
            <w:vAlign w:val="center"/>
          </w:tcPr>
          <w:p w14:paraId="55AE383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BF7BE1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2AE9661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41CF744D">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100≤X＜300 </w:t>
            </w:r>
          </w:p>
        </w:tc>
        <w:tc>
          <w:tcPr>
            <w:tcW w:w="1426" w:type="dxa"/>
            <w:noWrap w:val="0"/>
            <w:vAlign w:val="center"/>
          </w:tcPr>
          <w:p w14:paraId="582C4E3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22588BF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3D18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30A401D">
            <w:pPr>
              <w:widowControl/>
              <w:spacing w:line="280" w:lineRule="exact"/>
              <w:jc w:val="left"/>
              <w:rPr>
                <w:rFonts w:hint="eastAsia" w:ascii="宋体" w:hAnsi="宋体" w:cs="宋体"/>
                <w:spacing w:val="-12"/>
                <w:kern w:val="0"/>
                <w:sz w:val="18"/>
                <w:szCs w:val="18"/>
                <w:highlight w:val="none"/>
              </w:rPr>
            </w:pPr>
          </w:p>
        </w:tc>
        <w:tc>
          <w:tcPr>
            <w:tcW w:w="1369" w:type="dxa"/>
            <w:noWrap w:val="0"/>
            <w:vAlign w:val="center"/>
          </w:tcPr>
          <w:p w14:paraId="2AF8C5D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100740E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1D3641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Y≥10000</w:t>
            </w:r>
          </w:p>
        </w:tc>
        <w:tc>
          <w:tcPr>
            <w:tcW w:w="1701" w:type="dxa"/>
            <w:noWrap w:val="0"/>
            <w:vAlign w:val="center"/>
          </w:tcPr>
          <w:p w14:paraId="1D8AE38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1000≤Y＜10000</w:t>
            </w:r>
          </w:p>
        </w:tc>
        <w:tc>
          <w:tcPr>
            <w:tcW w:w="1426" w:type="dxa"/>
            <w:noWrap w:val="0"/>
            <w:vAlign w:val="center"/>
          </w:tcPr>
          <w:p w14:paraId="5670C1C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50≤Y＜1000</w:t>
            </w:r>
          </w:p>
        </w:tc>
        <w:tc>
          <w:tcPr>
            <w:tcW w:w="992" w:type="dxa"/>
            <w:noWrap w:val="0"/>
            <w:vAlign w:val="center"/>
          </w:tcPr>
          <w:p w14:paraId="7CC1C3C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w:t>
            </w:r>
          </w:p>
        </w:tc>
      </w:tr>
      <w:tr w14:paraId="6CF2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D48D2F9">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房地产开发经营</w:t>
            </w:r>
          </w:p>
        </w:tc>
        <w:tc>
          <w:tcPr>
            <w:tcW w:w="1369" w:type="dxa"/>
            <w:noWrap w:val="0"/>
            <w:vAlign w:val="center"/>
          </w:tcPr>
          <w:p w14:paraId="7057E20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7BE95470">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02A2D88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Y≥200000</w:t>
            </w:r>
          </w:p>
        </w:tc>
        <w:tc>
          <w:tcPr>
            <w:tcW w:w="1701" w:type="dxa"/>
            <w:noWrap w:val="0"/>
            <w:vAlign w:val="center"/>
          </w:tcPr>
          <w:p w14:paraId="6049A7C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1000≤Y＜200000</w:t>
            </w:r>
          </w:p>
        </w:tc>
        <w:tc>
          <w:tcPr>
            <w:tcW w:w="1426" w:type="dxa"/>
            <w:noWrap w:val="0"/>
            <w:vAlign w:val="center"/>
          </w:tcPr>
          <w:p w14:paraId="7107534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100≤Y＜1000</w:t>
            </w:r>
          </w:p>
        </w:tc>
        <w:tc>
          <w:tcPr>
            <w:tcW w:w="992" w:type="dxa"/>
            <w:noWrap w:val="0"/>
            <w:vAlign w:val="center"/>
          </w:tcPr>
          <w:p w14:paraId="37DD184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Y＜100</w:t>
            </w:r>
          </w:p>
        </w:tc>
      </w:tr>
      <w:tr w14:paraId="621A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D336E50">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59ED094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580BF46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6AA3848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Z≥10000</w:t>
            </w:r>
          </w:p>
        </w:tc>
        <w:tc>
          <w:tcPr>
            <w:tcW w:w="1701" w:type="dxa"/>
            <w:noWrap w:val="0"/>
            <w:vAlign w:val="center"/>
          </w:tcPr>
          <w:p w14:paraId="055F593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5000≤Z＜10000</w:t>
            </w:r>
          </w:p>
        </w:tc>
        <w:tc>
          <w:tcPr>
            <w:tcW w:w="1426" w:type="dxa"/>
            <w:noWrap w:val="0"/>
            <w:vAlign w:val="center"/>
          </w:tcPr>
          <w:p w14:paraId="10E05A2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2000≤Z＜5000</w:t>
            </w:r>
          </w:p>
        </w:tc>
        <w:tc>
          <w:tcPr>
            <w:tcW w:w="992" w:type="dxa"/>
            <w:noWrap w:val="0"/>
            <w:vAlign w:val="center"/>
          </w:tcPr>
          <w:p w14:paraId="51BD3C3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Z＜2000</w:t>
            </w:r>
          </w:p>
        </w:tc>
      </w:tr>
      <w:tr w14:paraId="1F48B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C65BE20">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物业管理</w:t>
            </w:r>
          </w:p>
        </w:tc>
        <w:tc>
          <w:tcPr>
            <w:tcW w:w="1369" w:type="dxa"/>
            <w:noWrap w:val="0"/>
            <w:vAlign w:val="center"/>
          </w:tcPr>
          <w:p w14:paraId="490A84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0391A6F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67617ED9">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X≥1000</w:t>
            </w:r>
          </w:p>
        </w:tc>
        <w:tc>
          <w:tcPr>
            <w:tcW w:w="1701" w:type="dxa"/>
            <w:noWrap w:val="0"/>
            <w:vAlign w:val="center"/>
          </w:tcPr>
          <w:p w14:paraId="4408632F">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300≤X＜1000</w:t>
            </w:r>
          </w:p>
        </w:tc>
        <w:tc>
          <w:tcPr>
            <w:tcW w:w="1426" w:type="dxa"/>
            <w:noWrap w:val="0"/>
            <w:vAlign w:val="center"/>
          </w:tcPr>
          <w:p w14:paraId="1FCE811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992" w:type="dxa"/>
            <w:noWrap w:val="0"/>
            <w:vAlign w:val="center"/>
          </w:tcPr>
          <w:p w14:paraId="045E344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X＜100</w:t>
            </w:r>
          </w:p>
        </w:tc>
      </w:tr>
      <w:tr w14:paraId="7975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08A4470">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70DF2411">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709" w:type="dxa"/>
            <w:noWrap w:val="0"/>
            <w:vAlign w:val="center"/>
          </w:tcPr>
          <w:p w14:paraId="4AAEFB9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B916396">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Y≥5000</w:t>
            </w:r>
          </w:p>
        </w:tc>
        <w:tc>
          <w:tcPr>
            <w:tcW w:w="1701" w:type="dxa"/>
            <w:noWrap w:val="0"/>
            <w:vAlign w:val="center"/>
          </w:tcPr>
          <w:p w14:paraId="39F84188">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1000≤Y＜5000</w:t>
            </w:r>
          </w:p>
        </w:tc>
        <w:tc>
          <w:tcPr>
            <w:tcW w:w="1426" w:type="dxa"/>
            <w:noWrap w:val="0"/>
            <w:vAlign w:val="center"/>
          </w:tcPr>
          <w:p w14:paraId="09E6E3C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500≤Y＜1000</w:t>
            </w:r>
          </w:p>
        </w:tc>
        <w:tc>
          <w:tcPr>
            <w:tcW w:w="992" w:type="dxa"/>
            <w:noWrap w:val="0"/>
            <w:vAlign w:val="center"/>
          </w:tcPr>
          <w:p w14:paraId="6F0C6E0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Y＜500</w:t>
            </w:r>
          </w:p>
        </w:tc>
      </w:tr>
      <w:tr w14:paraId="49F4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325DF9B">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租赁和商务服务业</w:t>
            </w:r>
          </w:p>
        </w:tc>
        <w:tc>
          <w:tcPr>
            <w:tcW w:w="1369" w:type="dxa"/>
            <w:noWrap w:val="0"/>
            <w:vAlign w:val="center"/>
          </w:tcPr>
          <w:p w14:paraId="2B05DE88">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65175F12">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4329FDBD">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38FE5FD3">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41972CC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3EEDF443">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r w14:paraId="4BC3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F58466">
            <w:pPr>
              <w:widowControl/>
              <w:spacing w:line="280" w:lineRule="exact"/>
              <w:jc w:val="left"/>
              <w:rPr>
                <w:rFonts w:hint="eastAsia" w:ascii="宋体" w:hAnsi="宋体" w:cs="宋体"/>
                <w:kern w:val="0"/>
                <w:sz w:val="18"/>
                <w:szCs w:val="18"/>
                <w:highlight w:val="none"/>
              </w:rPr>
            </w:pPr>
          </w:p>
        </w:tc>
        <w:tc>
          <w:tcPr>
            <w:tcW w:w="1369" w:type="dxa"/>
            <w:noWrap w:val="0"/>
            <w:vAlign w:val="center"/>
          </w:tcPr>
          <w:p w14:paraId="1E441FC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709" w:type="dxa"/>
            <w:noWrap w:val="0"/>
            <w:vAlign w:val="center"/>
          </w:tcPr>
          <w:p w14:paraId="38F6315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125" w:type="dxa"/>
            <w:noWrap w:val="0"/>
            <w:vAlign w:val="center"/>
          </w:tcPr>
          <w:p w14:paraId="2FC4D7E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Z≥120000</w:t>
            </w:r>
          </w:p>
        </w:tc>
        <w:tc>
          <w:tcPr>
            <w:tcW w:w="1701" w:type="dxa"/>
            <w:noWrap w:val="0"/>
            <w:vAlign w:val="center"/>
          </w:tcPr>
          <w:p w14:paraId="3FC71D25">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8000≤Z＜120000</w:t>
            </w:r>
          </w:p>
        </w:tc>
        <w:tc>
          <w:tcPr>
            <w:tcW w:w="1426" w:type="dxa"/>
            <w:noWrap w:val="0"/>
            <w:vAlign w:val="center"/>
          </w:tcPr>
          <w:p w14:paraId="02D72C5A">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100≤Z＜8000</w:t>
            </w:r>
          </w:p>
        </w:tc>
        <w:tc>
          <w:tcPr>
            <w:tcW w:w="992" w:type="dxa"/>
            <w:noWrap w:val="0"/>
            <w:vAlign w:val="center"/>
          </w:tcPr>
          <w:p w14:paraId="777DDDB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Z＜100</w:t>
            </w:r>
          </w:p>
        </w:tc>
      </w:tr>
      <w:tr w14:paraId="4DD1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0A54EF1E">
            <w:pPr>
              <w:widowControl/>
              <w:spacing w:line="280" w:lineRule="exact"/>
              <w:jc w:val="left"/>
              <w:rPr>
                <w:rFonts w:hint="eastAsia" w:ascii="宋体" w:hAnsi="宋体" w:cs="宋体"/>
                <w:kern w:val="0"/>
                <w:sz w:val="18"/>
                <w:szCs w:val="18"/>
                <w:highlight w:val="none"/>
              </w:rPr>
            </w:pPr>
            <w:r>
              <w:rPr>
                <w:rFonts w:hint="eastAsia" w:ascii="宋体" w:hAnsi="宋体" w:cs="宋体"/>
                <w:kern w:val="0"/>
                <w:sz w:val="18"/>
                <w:szCs w:val="18"/>
                <w:highlight w:val="none"/>
              </w:rPr>
              <w:t>其他未列明行业 ※</w:t>
            </w:r>
          </w:p>
        </w:tc>
        <w:tc>
          <w:tcPr>
            <w:tcW w:w="1369" w:type="dxa"/>
            <w:noWrap w:val="0"/>
            <w:vAlign w:val="center"/>
          </w:tcPr>
          <w:p w14:paraId="552A06A4">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709" w:type="dxa"/>
            <w:noWrap w:val="0"/>
            <w:vAlign w:val="center"/>
          </w:tcPr>
          <w:p w14:paraId="36F889C7">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125" w:type="dxa"/>
            <w:noWrap w:val="0"/>
            <w:vAlign w:val="center"/>
          </w:tcPr>
          <w:p w14:paraId="5AC51B5B">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X≥300</w:t>
            </w:r>
          </w:p>
        </w:tc>
        <w:tc>
          <w:tcPr>
            <w:tcW w:w="1701" w:type="dxa"/>
            <w:noWrap w:val="0"/>
            <w:vAlign w:val="center"/>
          </w:tcPr>
          <w:p w14:paraId="564A3AAC">
            <w:pPr>
              <w:widowControl/>
              <w:spacing w:line="280" w:lineRule="exact"/>
              <w:ind w:left="1" w:leftChars="-51" w:hanging="108" w:hangingChars="60"/>
              <w:jc w:val="center"/>
              <w:rPr>
                <w:rFonts w:hint="eastAsia" w:ascii="宋体" w:hAnsi="宋体" w:cs="宋体"/>
                <w:kern w:val="0"/>
                <w:sz w:val="18"/>
                <w:szCs w:val="18"/>
                <w:highlight w:val="none"/>
              </w:rPr>
            </w:pPr>
            <w:r>
              <w:rPr>
                <w:rFonts w:hint="eastAsia" w:ascii="宋体" w:hAnsi="宋体" w:cs="宋体"/>
                <w:kern w:val="0"/>
                <w:sz w:val="18"/>
                <w:szCs w:val="18"/>
                <w:highlight w:val="none"/>
              </w:rPr>
              <w:t>100≤X＜300</w:t>
            </w:r>
          </w:p>
        </w:tc>
        <w:tc>
          <w:tcPr>
            <w:tcW w:w="1426" w:type="dxa"/>
            <w:noWrap w:val="0"/>
            <w:vAlign w:val="center"/>
          </w:tcPr>
          <w:p w14:paraId="2B698FDC">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10≤X＜100</w:t>
            </w:r>
          </w:p>
        </w:tc>
        <w:tc>
          <w:tcPr>
            <w:tcW w:w="992" w:type="dxa"/>
            <w:noWrap w:val="0"/>
            <w:vAlign w:val="center"/>
          </w:tcPr>
          <w:p w14:paraId="7BEE950E">
            <w:pPr>
              <w:widowControl/>
              <w:spacing w:line="280" w:lineRule="exact"/>
              <w:jc w:val="center"/>
              <w:rPr>
                <w:rFonts w:hint="eastAsia" w:ascii="宋体" w:hAnsi="宋体" w:cs="宋体"/>
                <w:kern w:val="0"/>
                <w:sz w:val="18"/>
                <w:szCs w:val="18"/>
                <w:highlight w:val="none"/>
              </w:rPr>
            </w:pPr>
            <w:r>
              <w:rPr>
                <w:rFonts w:hint="eastAsia" w:ascii="宋体" w:hAnsi="宋体" w:cs="宋体"/>
                <w:kern w:val="0"/>
                <w:sz w:val="18"/>
                <w:szCs w:val="18"/>
                <w:highlight w:val="none"/>
              </w:rPr>
              <w:t>X＜10</w:t>
            </w:r>
          </w:p>
        </w:tc>
      </w:tr>
    </w:tbl>
    <w:p w14:paraId="365B19B4">
      <w:pPr>
        <w:widowControl/>
        <w:spacing w:line="280" w:lineRule="exact"/>
        <w:rPr>
          <w:rFonts w:hint="eastAsia" w:ascii="宋体" w:hAnsi="宋体" w:cs="宋体"/>
          <w:spacing w:val="8"/>
          <w:kern w:val="0"/>
          <w:sz w:val="24"/>
          <w:highlight w:val="none"/>
        </w:rPr>
      </w:pPr>
    </w:p>
    <w:p w14:paraId="7205DAAB">
      <w:pPr>
        <w:widowControl/>
        <w:spacing w:line="280" w:lineRule="exact"/>
        <w:rPr>
          <w:rFonts w:hint="eastAsia" w:ascii="宋体" w:hAnsi="宋体" w:cs="宋体"/>
          <w:spacing w:val="8"/>
          <w:kern w:val="0"/>
          <w:sz w:val="24"/>
          <w:highlight w:val="none"/>
        </w:rPr>
      </w:pPr>
    </w:p>
    <w:p w14:paraId="125C98B6">
      <w:pPr>
        <w:widowControl/>
        <w:spacing w:line="280" w:lineRule="exact"/>
        <w:rPr>
          <w:rFonts w:hint="eastAsia" w:ascii="宋体" w:hAnsi="宋体" w:cs="宋体"/>
          <w:spacing w:val="8"/>
          <w:kern w:val="0"/>
          <w:sz w:val="24"/>
          <w:highlight w:val="none"/>
        </w:rPr>
      </w:pPr>
    </w:p>
    <w:p w14:paraId="080097BF">
      <w:pPr>
        <w:widowControl/>
        <w:spacing w:line="280" w:lineRule="exact"/>
        <w:rPr>
          <w:rFonts w:hint="eastAsia" w:ascii="宋体" w:hAnsi="宋体" w:cs="宋体"/>
          <w:spacing w:val="8"/>
          <w:kern w:val="0"/>
          <w:sz w:val="24"/>
          <w:highlight w:val="none"/>
        </w:rPr>
      </w:pPr>
      <w:r>
        <w:rPr>
          <w:rFonts w:hint="eastAsia" w:ascii="宋体" w:hAnsi="宋体" w:cs="宋体"/>
          <w:spacing w:val="8"/>
          <w:kern w:val="0"/>
          <w:sz w:val="24"/>
          <w:highlight w:val="none"/>
        </w:rPr>
        <w:t>说明：</w:t>
      </w:r>
    </w:p>
    <w:p w14:paraId="2629D541">
      <w:pPr>
        <w:pStyle w:val="13"/>
        <w:adjustRightInd w:val="0"/>
        <w:spacing w:line="280" w:lineRule="exact"/>
        <w:ind w:firstLine="512" w:firstLineChars="200"/>
        <w:contextualSpacing/>
        <w:rPr>
          <w:rFonts w:hint="eastAsia" w:hAnsi="宋体" w:cs="宋体"/>
          <w:spacing w:val="8"/>
          <w:kern w:val="0"/>
          <w:sz w:val="24"/>
          <w:szCs w:val="24"/>
          <w:highlight w:val="none"/>
        </w:rPr>
      </w:pPr>
      <w:r>
        <w:rPr>
          <w:rFonts w:hint="eastAsia" w:hAnsi="宋体" w:cs="宋体"/>
          <w:spacing w:val="8"/>
          <w:kern w:val="0"/>
          <w:sz w:val="24"/>
          <w:szCs w:val="24"/>
          <w:highlight w:val="none"/>
        </w:rPr>
        <w:t>1.大型、中型和小型企业须同时满足所列指标的下限，否则下划一档；微型企业只须满足所列指标中的一项即可。</w:t>
      </w:r>
    </w:p>
    <w:p w14:paraId="68ED44EE">
      <w:pPr>
        <w:pStyle w:val="13"/>
        <w:adjustRightInd w:val="0"/>
        <w:spacing w:line="280" w:lineRule="exact"/>
        <w:ind w:firstLine="512" w:firstLineChars="200"/>
        <w:contextualSpacing/>
        <w:rPr>
          <w:rFonts w:hint="eastAsia" w:hAnsi="宋体" w:cs="宋体"/>
          <w:spacing w:val="8"/>
          <w:kern w:val="0"/>
          <w:sz w:val="24"/>
          <w:szCs w:val="24"/>
          <w:highlight w:val="none"/>
        </w:rPr>
      </w:pPr>
      <w:r>
        <w:rPr>
          <w:rFonts w:hint="eastAsia" w:hAnsi="宋体" w:cs="宋体"/>
          <w:spacing w:val="8"/>
          <w:kern w:val="0"/>
          <w:sz w:val="24"/>
          <w:szCs w:val="24"/>
          <w:highlight w:val="none"/>
        </w:rPr>
        <w:t>2.附表中各行业的范围以《国民经济行业分类》（GB/T4754-2017）为准。带</w:t>
      </w:r>
      <w:r>
        <w:rPr>
          <w:rFonts w:hint="eastAsia" w:hAnsi="宋体" w:cs="宋体"/>
          <w:kern w:val="0"/>
          <w:sz w:val="18"/>
          <w:szCs w:val="18"/>
          <w:highlight w:val="none"/>
        </w:rPr>
        <w:t>※</w:t>
      </w:r>
      <w:r>
        <w:rPr>
          <w:rFonts w:hint="eastAsia" w:hAnsi="宋体" w:cs="宋体"/>
          <w:spacing w:val="8"/>
          <w:kern w:val="0"/>
          <w:sz w:val="24"/>
          <w:szCs w:val="24"/>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742140">
      <w:pPr>
        <w:pStyle w:val="13"/>
        <w:spacing w:line="280" w:lineRule="exact"/>
        <w:ind w:firstLine="512" w:firstLineChars="200"/>
        <w:rPr>
          <w:rFonts w:hint="eastAsia"/>
          <w:highlight w:val="none"/>
        </w:rPr>
      </w:pPr>
      <w:r>
        <w:rPr>
          <w:rFonts w:hint="eastAsia" w:hAnsi="宋体" w:cs="宋体"/>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386" w:name="_Toc4774"/>
      <w:bookmarkStart w:id="387" w:name="_Toc8466"/>
    </w:p>
    <w:p w14:paraId="28D9AC9D">
      <w:pPr>
        <w:pStyle w:val="2"/>
        <w:tabs>
          <w:tab w:val="left" w:pos="0"/>
        </w:tabs>
        <w:autoSpaceDE w:val="0"/>
        <w:autoSpaceDN w:val="0"/>
        <w:adjustRightInd w:val="0"/>
        <w:spacing w:before="0" w:after="0" w:line="360" w:lineRule="auto"/>
        <w:jc w:val="center"/>
        <w:rPr>
          <w:rFonts w:hint="eastAsia" w:ascii="宋体" w:hAnsi="宋体" w:cs="宋体"/>
          <w:sz w:val="32"/>
          <w:szCs w:val="32"/>
          <w:highlight w:val="none"/>
        </w:rPr>
      </w:pPr>
      <w:bookmarkStart w:id="388" w:name="_Toc5351"/>
      <w:r>
        <w:rPr>
          <w:rFonts w:hint="eastAsia" w:ascii="宋体" w:hAnsi="宋体" w:cs="宋体"/>
          <w:sz w:val="32"/>
          <w:szCs w:val="32"/>
          <w:highlight w:val="none"/>
          <w:lang w:eastAsia="zh-CN"/>
        </w:rPr>
        <w:br w:type="page"/>
      </w:r>
      <w:bookmarkStart w:id="389" w:name="_Toc15405"/>
      <w:bookmarkStart w:id="390" w:name="_Toc14376"/>
      <w:bookmarkStart w:id="391" w:name="_Toc29183"/>
      <w:bookmarkStart w:id="392" w:name="_Toc26804"/>
      <w:bookmarkStart w:id="393" w:name="_Toc20433"/>
      <w:r>
        <w:rPr>
          <w:rFonts w:hint="eastAsia" w:ascii="宋体" w:hAnsi="宋体" w:cs="宋体"/>
          <w:sz w:val="32"/>
          <w:szCs w:val="32"/>
          <w:highlight w:val="none"/>
          <w:lang w:eastAsia="zh-CN"/>
        </w:rPr>
        <w:t>第五章</w:t>
      </w:r>
      <w:r>
        <w:rPr>
          <w:rFonts w:hint="eastAsia" w:ascii="宋体" w:hAnsi="宋体" w:cs="宋体"/>
          <w:sz w:val="32"/>
          <w:szCs w:val="32"/>
          <w:highlight w:val="none"/>
          <w:lang w:val="en-US" w:eastAsia="zh-CN"/>
        </w:rPr>
        <w:t xml:space="preserve"> </w:t>
      </w:r>
      <w:bookmarkEnd w:id="386"/>
      <w:bookmarkEnd w:id="387"/>
      <w:bookmarkEnd w:id="388"/>
      <w:bookmarkEnd w:id="389"/>
      <w:bookmarkEnd w:id="390"/>
      <w:bookmarkEnd w:id="391"/>
      <w:bookmarkEnd w:id="392"/>
      <w:bookmarkEnd w:id="393"/>
      <w:r>
        <w:rPr>
          <w:rFonts w:hint="eastAsia" w:ascii="宋体" w:hAnsi="宋体" w:cs="宋体"/>
          <w:sz w:val="32"/>
          <w:szCs w:val="32"/>
          <w:highlight w:val="none"/>
        </w:rPr>
        <w:t>采购合同（合同主要条款及格式）</w:t>
      </w:r>
    </w:p>
    <w:p w14:paraId="77E7EC13">
      <w:pPr>
        <w:widowControl/>
        <w:spacing w:line="360" w:lineRule="atLeast"/>
        <w:jc w:val="left"/>
        <w:rPr>
          <w:rFonts w:hint="eastAsia" w:ascii="宋体" w:hAnsi="宋体" w:cs="宋体"/>
          <w:highlight w:val="none"/>
        </w:rPr>
      </w:pPr>
      <w:r>
        <w:rPr>
          <w:rFonts w:hint="eastAsia" w:ascii="宋体" w:hAnsi="宋体" w:cs="宋体"/>
          <w:highlight w:val="none"/>
        </w:rPr>
        <w:t>项目名称：</w:t>
      </w:r>
    </w:p>
    <w:p w14:paraId="3424361E">
      <w:pPr>
        <w:widowControl/>
        <w:spacing w:line="360" w:lineRule="atLeast"/>
        <w:jc w:val="left"/>
        <w:rPr>
          <w:rFonts w:hint="eastAsia" w:ascii="宋体" w:hAnsi="宋体" w:cs="宋体"/>
          <w:szCs w:val="21"/>
          <w:highlight w:val="none"/>
        </w:rPr>
      </w:pPr>
      <w:r>
        <w:rPr>
          <w:rFonts w:hint="eastAsia" w:ascii="宋体" w:hAnsi="宋体" w:cs="宋体"/>
          <w:highlight w:val="none"/>
        </w:rPr>
        <w:t>项目编号：</w:t>
      </w:r>
    </w:p>
    <w:p w14:paraId="71AE47DF">
      <w:pPr>
        <w:widowControl/>
        <w:spacing w:line="360" w:lineRule="atLeast"/>
        <w:jc w:val="left"/>
        <w:rPr>
          <w:rFonts w:hint="eastAsia" w:ascii="宋体" w:hAnsi="宋体" w:cs="宋体"/>
          <w:highlight w:val="none"/>
        </w:rPr>
      </w:pPr>
    </w:p>
    <w:p w14:paraId="2F8C8DC1">
      <w:pPr>
        <w:widowControl/>
        <w:spacing w:line="360" w:lineRule="atLeast"/>
        <w:jc w:val="left"/>
        <w:rPr>
          <w:rFonts w:hint="eastAsia" w:ascii="宋体" w:hAnsi="宋体" w:cs="宋体"/>
          <w:highlight w:val="none"/>
        </w:rPr>
      </w:pPr>
      <w:r>
        <w:rPr>
          <w:rFonts w:hint="eastAsia" w:ascii="宋体" w:hAnsi="宋体" w:cs="宋体"/>
          <w:highlight w:val="none"/>
        </w:rPr>
        <w:t>甲方：</w:t>
      </w:r>
      <w:r>
        <w:rPr>
          <w:rFonts w:hint="eastAsia" w:ascii="宋体" w:hAnsi="宋体" w:cs="宋体"/>
          <w:highlight w:val="none"/>
          <w:u w:val="single"/>
        </w:rPr>
        <w:t xml:space="preserve">                         </w:t>
      </w:r>
      <w:r>
        <w:rPr>
          <w:rFonts w:hint="eastAsia" w:ascii="宋体" w:hAnsi="宋体" w:cs="宋体"/>
          <w:highlight w:val="none"/>
        </w:rPr>
        <w:t xml:space="preserve"> （采购人） </w:t>
      </w:r>
    </w:p>
    <w:p w14:paraId="627868D0">
      <w:pPr>
        <w:widowControl/>
        <w:spacing w:after="480" w:afterLines="200" w:line="360" w:lineRule="atLeast"/>
        <w:jc w:val="left"/>
        <w:rPr>
          <w:rFonts w:hint="eastAsia" w:ascii="宋体" w:hAnsi="宋体" w:cs="宋体"/>
          <w:highlight w:val="none"/>
        </w:rPr>
      </w:pPr>
      <w:r>
        <w:rPr>
          <w:rFonts w:hint="eastAsia" w:ascii="宋体" w:hAnsi="宋体" w:cs="宋体"/>
          <w:highlight w:val="none"/>
        </w:rPr>
        <w:t>乙方：</w:t>
      </w:r>
      <w:r>
        <w:rPr>
          <w:rFonts w:hint="eastAsia" w:ascii="宋体" w:hAnsi="宋体" w:cs="宋体"/>
          <w:highlight w:val="none"/>
          <w:u w:val="single"/>
        </w:rPr>
        <w:t xml:space="preserve">                         </w:t>
      </w:r>
      <w:r>
        <w:rPr>
          <w:rFonts w:hint="eastAsia" w:ascii="宋体" w:hAnsi="宋体" w:cs="宋体"/>
          <w:highlight w:val="none"/>
        </w:rPr>
        <w:t>（</w:t>
      </w:r>
      <w:r>
        <w:rPr>
          <w:rFonts w:hint="eastAsia" w:ascii="宋体" w:hAnsi="宋体" w:cs="宋体"/>
          <w:highlight w:val="none"/>
          <w:lang w:eastAsia="zh-CN"/>
        </w:rPr>
        <w:t>成交</w:t>
      </w:r>
      <w:r>
        <w:rPr>
          <w:rFonts w:hint="eastAsia" w:ascii="宋体" w:hAnsi="宋体" w:cs="宋体"/>
          <w:highlight w:val="none"/>
        </w:rPr>
        <w:t xml:space="preserve">供应商） </w:t>
      </w:r>
    </w:p>
    <w:p w14:paraId="257CCC15">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根据《中华人民共和国政府采购法》、《中华人民共和国政府采购法实施条例》、《中华人民共和国民法典》等法律、法规规定，按照</w:t>
      </w:r>
      <w:r>
        <w:rPr>
          <w:rFonts w:hint="eastAsia" w:ascii="宋体" w:hAnsi="宋体" w:cs="宋体"/>
          <w:highlight w:val="none"/>
          <w:lang w:val="en-US" w:eastAsia="zh-CN"/>
        </w:rPr>
        <w:t>竞争性磋商文件</w:t>
      </w:r>
      <w:r>
        <w:rPr>
          <w:rFonts w:hint="eastAsia" w:ascii="宋体" w:hAnsi="宋体" w:cs="宋体"/>
          <w:highlight w:val="none"/>
        </w:rPr>
        <w:t>规定条款和</w:t>
      </w:r>
      <w:r>
        <w:rPr>
          <w:rFonts w:hint="eastAsia" w:ascii="宋体" w:hAnsi="宋体" w:cs="宋体"/>
          <w:highlight w:val="none"/>
          <w:lang w:eastAsia="zh-CN"/>
        </w:rPr>
        <w:t>成交</w:t>
      </w:r>
      <w:r>
        <w:rPr>
          <w:rFonts w:hint="eastAsia" w:ascii="宋体" w:hAnsi="宋体" w:cs="宋体"/>
          <w:highlight w:val="none"/>
        </w:rPr>
        <w:t xml:space="preserve">供应商承诺、甲乙双方签订本采购合同。 </w:t>
      </w:r>
    </w:p>
    <w:p w14:paraId="7B7B8AA1">
      <w:pPr>
        <w:widowControl/>
        <w:spacing w:line="360" w:lineRule="atLeast"/>
        <w:ind w:firstLine="420" w:firstLineChars="200"/>
        <w:jc w:val="left"/>
        <w:rPr>
          <w:rFonts w:hint="eastAsia" w:ascii="宋体" w:hAnsi="宋体" w:cs="宋体"/>
          <w:b/>
          <w:bCs/>
          <w:highlight w:val="none"/>
        </w:rPr>
      </w:pPr>
      <w:r>
        <w:rPr>
          <w:rFonts w:hint="eastAsia" w:ascii="宋体" w:hAnsi="宋体" w:cs="宋体"/>
          <w:b/>
          <w:bCs/>
          <w:highlight w:val="none"/>
        </w:rPr>
        <w:t xml:space="preserve">第一条  合同文件 </w:t>
      </w:r>
    </w:p>
    <w:p w14:paraId="55A9AB87">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 xml:space="preserve">本合同所附下列文件是构成本合同不可分割的部分： </w:t>
      </w:r>
    </w:p>
    <w:p w14:paraId="06C86E49">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eastAsia="zh-CN"/>
        </w:rPr>
        <w:t>成交</w:t>
      </w:r>
      <w:r>
        <w:rPr>
          <w:rFonts w:hint="eastAsia" w:ascii="宋体" w:hAnsi="宋体" w:cs="宋体"/>
          <w:highlight w:val="none"/>
        </w:rPr>
        <w:t xml:space="preserve">供应商提交的文件； </w:t>
      </w:r>
    </w:p>
    <w:p w14:paraId="1E3B948C">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成交</w:t>
      </w:r>
      <w:r>
        <w:rPr>
          <w:rFonts w:hint="eastAsia" w:ascii="宋体" w:hAnsi="宋体" w:cs="宋体"/>
          <w:highlight w:val="none"/>
        </w:rPr>
        <w:t xml:space="preserve">通知书； </w:t>
      </w:r>
    </w:p>
    <w:p w14:paraId="019A2DEB">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 xml:space="preserve">（3）本合同协议书及有关补充资料； </w:t>
      </w:r>
    </w:p>
    <w:p w14:paraId="20E57F8B">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竞争性磋商文件</w:t>
      </w:r>
      <w:r>
        <w:rPr>
          <w:rFonts w:hint="eastAsia" w:ascii="宋体" w:hAnsi="宋体" w:cs="宋体"/>
          <w:highlight w:val="none"/>
        </w:rPr>
        <w:t xml:space="preserve">的条款要求。 </w:t>
      </w:r>
    </w:p>
    <w:p w14:paraId="10874674">
      <w:pPr>
        <w:widowControl/>
        <w:spacing w:line="360" w:lineRule="atLeast"/>
        <w:ind w:firstLine="420" w:firstLineChars="200"/>
        <w:jc w:val="left"/>
        <w:rPr>
          <w:rFonts w:hint="eastAsia" w:ascii="宋体" w:hAnsi="宋体" w:cs="宋体"/>
          <w:b/>
          <w:bCs/>
          <w:highlight w:val="none"/>
        </w:rPr>
      </w:pPr>
      <w:r>
        <w:rPr>
          <w:rFonts w:hint="eastAsia" w:ascii="宋体" w:hAnsi="宋体" w:cs="宋体"/>
          <w:b/>
          <w:bCs/>
          <w:highlight w:val="none"/>
        </w:rPr>
        <w:t xml:space="preserve">第二条  合同金额 </w:t>
      </w:r>
    </w:p>
    <w:p w14:paraId="649DD986">
      <w:pPr>
        <w:pStyle w:val="29"/>
        <w:spacing w:before="120" w:beforeLines="50" w:line="360" w:lineRule="atLeast"/>
        <w:ind w:left="638" w:leftChars="200" w:hanging="218" w:hangingChars="104"/>
        <w:jc w:val="both"/>
        <w:rPr>
          <w:rFonts w:hint="eastAsia" w:ascii="宋体" w:hAnsi="宋体" w:cs="宋体"/>
          <w:b/>
          <w:bCs/>
          <w:kern w:val="2"/>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三</w:t>
      </w:r>
      <w:r>
        <w:rPr>
          <w:rFonts w:hint="eastAsia" w:ascii="宋体" w:hAnsi="宋体" w:cs="宋体"/>
          <w:b/>
          <w:szCs w:val="21"/>
          <w:highlight w:val="none"/>
          <w:lang w:val="zh-CN"/>
        </w:rPr>
        <w:t>条</w:t>
      </w:r>
      <w:r>
        <w:rPr>
          <w:rFonts w:hint="eastAsia" w:ascii="宋体" w:hAnsi="宋体" w:cs="宋体"/>
          <w:b/>
          <w:szCs w:val="21"/>
          <w:highlight w:val="none"/>
        </w:rPr>
        <w:t xml:space="preserve"> </w:t>
      </w:r>
      <w:r>
        <w:rPr>
          <w:rFonts w:hint="eastAsia" w:ascii="宋体" w:hAnsi="宋体" w:cs="宋体"/>
          <w:b/>
          <w:szCs w:val="21"/>
          <w:highlight w:val="none"/>
          <w:lang w:val="zh-CN"/>
        </w:rPr>
        <w:t xml:space="preserve"> 服务项目范围</w:t>
      </w:r>
    </w:p>
    <w:p w14:paraId="6C3BA9AF">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详见</w:t>
      </w:r>
      <w:r>
        <w:rPr>
          <w:rFonts w:hint="eastAsia" w:ascii="宋体" w:hAnsi="宋体" w:cs="宋体"/>
          <w:highlight w:val="none"/>
          <w:lang w:val="en-US" w:eastAsia="zh-CN"/>
        </w:rPr>
        <w:t>竞争性磋商</w:t>
      </w:r>
      <w:r>
        <w:rPr>
          <w:rFonts w:hint="eastAsia" w:ascii="宋体" w:hAnsi="宋体" w:cs="宋体"/>
          <w:highlight w:val="none"/>
        </w:rPr>
        <w:t>文件第三章的“采购需求”。</w:t>
      </w:r>
    </w:p>
    <w:p w14:paraId="3DD1D82A">
      <w:pPr>
        <w:pStyle w:val="29"/>
        <w:spacing w:before="120" w:beforeLines="50" w:line="360" w:lineRule="atLeast"/>
        <w:ind w:left="638" w:leftChars="200" w:hanging="218" w:hangingChars="104"/>
        <w:jc w:val="both"/>
        <w:rPr>
          <w:rFonts w:hint="eastAsia" w:ascii="宋体" w:hAnsi="宋体" w:cs="宋体"/>
          <w:b/>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四</w:t>
      </w:r>
      <w:r>
        <w:rPr>
          <w:rFonts w:hint="eastAsia" w:ascii="宋体" w:hAnsi="宋体" w:cs="宋体"/>
          <w:b/>
          <w:szCs w:val="21"/>
          <w:highlight w:val="none"/>
          <w:lang w:val="zh-CN"/>
        </w:rPr>
        <w:t>条</w:t>
      </w:r>
      <w:r>
        <w:rPr>
          <w:rFonts w:hint="eastAsia" w:ascii="宋体" w:hAnsi="宋体" w:cs="宋体"/>
          <w:b/>
          <w:szCs w:val="21"/>
          <w:highlight w:val="none"/>
        </w:rPr>
        <w:t xml:space="preserve"> </w:t>
      </w:r>
      <w:r>
        <w:rPr>
          <w:rFonts w:hint="eastAsia" w:ascii="宋体" w:hAnsi="宋体" w:cs="宋体"/>
          <w:b/>
          <w:szCs w:val="21"/>
          <w:highlight w:val="none"/>
          <w:lang w:val="zh-CN"/>
        </w:rPr>
        <w:t xml:space="preserve"> 服务期</w:t>
      </w:r>
    </w:p>
    <w:p w14:paraId="170837F3">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1、服务期为</w:t>
      </w:r>
      <w:r>
        <w:rPr>
          <w:rFonts w:hint="eastAsia" w:ascii="宋体" w:hAnsi="宋体" w:cs="宋体"/>
          <w:highlight w:val="none"/>
          <w:lang w:eastAsia="zh-CN"/>
        </w:rPr>
        <w:t>：</w:t>
      </w:r>
      <w:r>
        <w:rPr>
          <w:rFonts w:hint="eastAsia" w:ascii="宋体" w:hAnsi="宋体" w:cs="宋体"/>
          <w:highlight w:val="none"/>
        </w:rPr>
        <w:t>自</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日至</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14:paraId="69114D06">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2、服务地点：</w:t>
      </w:r>
      <w:r>
        <w:rPr>
          <w:rFonts w:hint="eastAsia" w:ascii="宋体" w:hAnsi="宋体" w:cs="宋体"/>
          <w:highlight w:val="none"/>
          <w:u w:val="single"/>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w:t>
      </w:r>
    </w:p>
    <w:p w14:paraId="1311D36C">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3、如因政府政策变化</w:t>
      </w:r>
      <w:r>
        <w:rPr>
          <w:rFonts w:hint="eastAsia" w:ascii="宋体" w:hAnsi="宋体" w:cs="宋体"/>
          <w:highlight w:val="none"/>
          <w:lang w:val="en-US" w:eastAsia="zh-CN"/>
        </w:rPr>
        <w:t>或上级单位发布的相关要求</w:t>
      </w:r>
      <w:r>
        <w:rPr>
          <w:rFonts w:hint="eastAsia" w:ascii="宋体" w:hAnsi="宋体" w:cs="宋体"/>
          <w:highlight w:val="none"/>
        </w:rPr>
        <w:t>导致服务期提前终止</w:t>
      </w:r>
      <w:r>
        <w:rPr>
          <w:rFonts w:hint="eastAsia" w:ascii="宋体" w:hAnsi="宋体" w:cs="宋体"/>
          <w:highlight w:val="none"/>
          <w:lang w:val="en-US" w:eastAsia="zh-CN"/>
        </w:rPr>
        <w:t>的</w:t>
      </w:r>
      <w:r>
        <w:rPr>
          <w:rFonts w:hint="eastAsia" w:ascii="宋体" w:hAnsi="宋体" w:cs="宋体"/>
          <w:highlight w:val="none"/>
        </w:rPr>
        <w:t>，</w:t>
      </w:r>
      <w:r>
        <w:rPr>
          <w:rFonts w:hint="eastAsia" w:ascii="宋体" w:hAnsi="宋体" w:cs="宋体"/>
          <w:highlight w:val="none"/>
          <w:lang w:val="en-US" w:eastAsia="zh-CN"/>
        </w:rPr>
        <w:t>甲方无需对乙方承担违约责任，双方应就已完成服务的费用结算、乙方撤场安排及其他后续事宜协商处理</w:t>
      </w:r>
      <w:r>
        <w:rPr>
          <w:rFonts w:hint="eastAsia" w:ascii="宋体" w:hAnsi="宋体" w:cs="宋体"/>
          <w:bCs/>
          <w:szCs w:val="21"/>
          <w:highlight w:val="none"/>
          <w:lang w:val="zh-CN"/>
        </w:rPr>
        <w:t>。</w:t>
      </w:r>
    </w:p>
    <w:p w14:paraId="3A1E9AEF">
      <w:pPr>
        <w:widowControl/>
        <w:spacing w:before="120" w:beforeLines="50" w:line="360" w:lineRule="atLeast"/>
        <w:ind w:firstLine="420" w:firstLineChars="200"/>
        <w:jc w:val="left"/>
        <w:rPr>
          <w:rFonts w:hint="eastAsia" w:ascii="宋体" w:hAnsi="宋体" w:cs="宋体"/>
          <w:b/>
          <w:szCs w:val="21"/>
          <w:highlight w:val="none"/>
        </w:rPr>
      </w:pPr>
      <w:r>
        <w:rPr>
          <w:rFonts w:hint="eastAsia" w:ascii="宋体" w:hAnsi="宋体" w:cs="宋体"/>
          <w:b/>
          <w:szCs w:val="21"/>
          <w:highlight w:val="none"/>
          <w:lang w:val="zh-CN"/>
        </w:rPr>
        <w:t>第</w:t>
      </w:r>
      <w:r>
        <w:rPr>
          <w:rFonts w:hint="eastAsia" w:ascii="宋体" w:hAnsi="宋体" w:cs="宋体"/>
          <w:b/>
          <w:szCs w:val="21"/>
          <w:highlight w:val="none"/>
        </w:rPr>
        <w:t>五</w:t>
      </w:r>
      <w:r>
        <w:rPr>
          <w:rFonts w:hint="eastAsia" w:ascii="宋体" w:hAnsi="宋体" w:cs="宋体"/>
          <w:b/>
          <w:szCs w:val="21"/>
          <w:highlight w:val="none"/>
          <w:lang w:val="zh-CN"/>
        </w:rPr>
        <w:t>条</w:t>
      </w:r>
      <w:r>
        <w:rPr>
          <w:rFonts w:hint="eastAsia" w:ascii="宋体" w:hAnsi="宋体" w:cs="宋体"/>
          <w:b/>
          <w:szCs w:val="21"/>
          <w:highlight w:val="none"/>
        </w:rPr>
        <w:t xml:space="preserve">  付款方式</w:t>
      </w:r>
    </w:p>
    <w:p w14:paraId="3553609C">
      <w:pPr>
        <w:spacing w:line="360" w:lineRule="atLeast"/>
        <w:ind w:firstLine="420" w:firstLineChars="200"/>
        <w:rPr>
          <w:rFonts w:hint="eastAsia" w:ascii="宋体" w:hAnsi="宋体" w:cs="宋体"/>
          <w:kern w:val="0"/>
          <w:szCs w:val="21"/>
          <w:highlight w:val="none"/>
        </w:rPr>
      </w:pPr>
      <w:r>
        <w:rPr>
          <w:rFonts w:hint="eastAsia" w:ascii="宋体" w:hAnsi="宋体" w:cs="宋体"/>
          <w:kern w:val="0"/>
          <w:szCs w:val="21"/>
          <w:highlight w:val="none"/>
        </w:rPr>
        <w:t>1、结算方式：</w:t>
      </w:r>
    </w:p>
    <w:p w14:paraId="4C3F0093">
      <w:pPr>
        <w:spacing w:line="360" w:lineRule="atLeast"/>
        <w:ind w:firstLine="420" w:firstLineChars="200"/>
        <w:rPr>
          <w:rFonts w:hint="eastAsia" w:ascii="宋体" w:hAnsi="宋体" w:cs="宋体"/>
          <w:kern w:val="0"/>
          <w:szCs w:val="21"/>
          <w:highlight w:val="none"/>
        </w:rPr>
      </w:pPr>
      <w:r>
        <w:rPr>
          <w:rFonts w:hint="eastAsia" w:ascii="宋体" w:hAnsi="宋体" w:cs="宋体"/>
          <w:kern w:val="0"/>
          <w:szCs w:val="21"/>
          <w:lang w:val="zh-CN"/>
        </w:rPr>
        <w:t>按月实际消费金额进行结算，</w:t>
      </w:r>
      <w:r>
        <w:rPr>
          <w:rFonts w:hint="eastAsia" w:ascii="宋体" w:hAnsi="宋体" w:cs="宋体"/>
          <w:kern w:val="0"/>
          <w:szCs w:val="21"/>
          <w:lang w:val="zh-CN" w:eastAsia="zh-CN"/>
        </w:rPr>
        <w:t>经甲方确认乙方无未整改违约事项、无未结清的扣款或赔偿后，</w:t>
      </w:r>
      <w:r>
        <w:rPr>
          <w:rFonts w:hint="eastAsia" w:ascii="宋体" w:hAnsi="宋体" w:cs="宋体"/>
          <w:kern w:val="0"/>
          <w:szCs w:val="21"/>
          <w:lang w:val="zh-CN"/>
        </w:rPr>
        <w:t>次月结算上月费用。</w:t>
      </w:r>
    </w:p>
    <w:p w14:paraId="06066FCE">
      <w:pPr>
        <w:spacing w:line="360" w:lineRule="atLeast"/>
        <w:ind w:firstLine="420" w:firstLineChars="200"/>
        <w:rPr>
          <w:rFonts w:hint="eastAsia" w:ascii="宋体" w:hAnsi="宋体" w:cs="宋体"/>
          <w:kern w:val="0"/>
          <w:szCs w:val="21"/>
          <w:highlight w:val="none"/>
        </w:rPr>
      </w:pPr>
      <w:r>
        <w:rPr>
          <w:rFonts w:hint="eastAsia" w:ascii="宋体" w:hAnsi="宋体" w:cs="宋体"/>
          <w:kern w:val="0"/>
          <w:szCs w:val="21"/>
          <w:highlight w:val="none"/>
        </w:rPr>
        <w:t>2、对账方式：</w:t>
      </w:r>
    </w:p>
    <w:p w14:paraId="58AB5D7E">
      <w:pPr>
        <w:spacing w:line="360" w:lineRule="atLeast"/>
        <w:ind w:firstLine="420" w:firstLineChars="200"/>
        <w:rPr>
          <w:rFonts w:hint="eastAsia" w:ascii="宋体" w:hAnsi="宋体" w:cs="宋体"/>
          <w:kern w:val="0"/>
          <w:szCs w:val="21"/>
        </w:rPr>
      </w:pPr>
      <w:r>
        <w:rPr>
          <w:rFonts w:hint="eastAsia" w:ascii="宋体" w:hAnsi="宋体" w:cs="宋体"/>
          <w:kern w:val="0"/>
          <w:szCs w:val="21"/>
        </w:rPr>
        <w:t>甲方每月5日前与乙方进行上月对账，核实上月的职工消费刷卡额、接待用餐额、服务考评分等，核算上月实际结算价。</w:t>
      </w:r>
    </w:p>
    <w:p w14:paraId="38A764CC">
      <w:pPr>
        <w:widowControl/>
        <w:spacing w:line="360" w:lineRule="atLeast"/>
        <w:ind w:firstLine="420" w:firstLineChars="200"/>
        <w:jc w:val="left"/>
        <w:rPr>
          <w:rFonts w:hint="eastAsia" w:ascii="宋体" w:hAnsi="宋体" w:cs="宋体"/>
          <w:highlight w:val="none"/>
        </w:rPr>
      </w:pPr>
      <w:r>
        <w:rPr>
          <w:rFonts w:hint="eastAsia" w:ascii="宋体" w:hAnsi="宋体" w:cs="宋体"/>
          <w:kern w:val="0"/>
          <w:szCs w:val="21"/>
          <w:lang w:val="en-US" w:eastAsia="zh-CN"/>
        </w:rPr>
        <w:t>乙方应在双方确认当月结算金额后3个工作日内向甲方开具符合要求的等额发票，甲方收到发票后按财政支付流程支付对应款项。</w:t>
      </w:r>
    </w:p>
    <w:p w14:paraId="1207AF7E">
      <w:pPr>
        <w:widowControl/>
        <w:spacing w:line="360" w:lineRule="atLeast"/>
        <w:ind w:firstLine="420" w:firstLineChars="200"/>
        <w:jc w:val="left"/>
        <w:rPr>
          <w:rFonts w:hint="eastAsia" w:ascii="宋体" w:hAnsi="宋体" w:cs="宋体"/>
          <w:b/>
          <w:szCs w:val="21"/>
          <w:highlight w:val="none"/>
          <w:lang w:val="zh-CN"/>
        </w:rPr>
      </w:pPr>
      <w:r>
        <w:rPr>
          <w:rFonts w:hint="eastAsia" w:ascii="宋体" w:hAnsi="宋体" w:cs="宋体"/>
          <w:b/>
          <w:szCs w:val="21"/>
          <w:highlight w:val="none"/>
          <w:lang w:val="zh-CN"/>
        </w:rPr>
        <w:t>服务要求：</w:t>
      </w:r>
    </w:p>
    <w:p w14:paraId="6970C777">
      <w:pPr>
        <w:spacing w:line="360" w:lineRule="atLeast"/>
        <w:ind w:left="420" w:leftChars="200"/>
        <w:rPr>
          <w:rFonts w:hint="eastAsia" w:ascii="宋体" w:hAnsi="宋体" w:cs="宋体"/>
          <w:szCs w:val="21"/>
          <w:highlight w:val="none"/>
        </w:rPr>
      </w:pPr>
      <w:r>
        <w:rPr>
          <w:rFonts w:hint="eastAsia" w:ascii="宋体" w:hAnsi="宋体" w:cs="宋体"/>
          <w:highlight w:val="none"/>
        </w:rPr>
        <w:t>详见</w:t>
      </w:r>
      <w:r>
        <w:rPr>
          <w:rFonts w:hint="eastAsia" w:ascii="宋体" w:hAnsi="宋体" w:cs="宋体"/>
          <w:highlight w:val="none"/>
          <w:lang w:val="en-US" w:eastAsia="zh-CN"/>
        </w:rPr>
        <w:t>竞争性磋商</w:t>
      </w:r>
      <w:r>
        <w:rPr>
          <w:rFonts w:hint="eastAsia" w:ascii="宋体" w:hAnsi="宋体" w:cs="宋体"/>
          <w:highlight w:val="none"/>
        </w:rPr>
        <w:t>文件第三章的“采购需求”</w:t>
      </w:r>
    </w:p>
    <w:p w14:paraId="0B10EA20">
      <w:pPr>
        <w:widowControl/>
        <w:spacing w:before="120" w:beforeLines="50" w:line="360" w:lineRule="atLeast"/>
        <w:ind w:firstLine="420" w:firstLineChars="200"/>
        <w:jc w:val="left"/>
        <w:rPr>
          <w:rFonts w:hint="eastAsia" w:ascii="宋体" w:hAnsi="宋体" w:cs="宋体"/>
          <w:b/>
          <w:szCs w:val="21"/>
          <w:highlight w:val="none"/>
          <w:lang w:val="zh-CN"/>
        </w:rPr>
      </w:pPr>
      <w:r>
        <w:rPr>
          <w:rFonts w:hint="eastAsia" w:ascii="宋体" w:hAnsi="宋体" w:cs="宋体"/>
          <w:b/>
          <w:szCs w:val="21"/>
          <w:highlight w:val="none"/>
          <w:lang w:val="zh-CN"/>
        </w:rPr>
        <w:t>第六条</w:t>
      </w:r>
      <w:r>
        <w:rPr>
          <w:rFonts w:hint="eastAsia" w:ascii="宋体" w:hAnsi="宋体" w:cs="宋体"/>
          <w:b/>
          <w:szCs w:val="21"/>
          <w:highlight w:val="none"/>
        </w:rPr>
        <w:t xml:space="preserve">  </w:t>
      </w:r>
      <w:r>
        <w:rPr>
          <w:rFonts w:hint="eastAsia" w:ascii="宋体" w:hAnsi="宋体" w:cs="宋体"/>
          <w:b/>
          <w:szCs w:val="21"/>
          <w:highlight w:val="none"/>
          <w:lang w:val="zh-CN"/>
        </w:rPr>
        <w:t xml:space="preserve">税费 </w:t>
      </w:r>
    </w:p>
    <w:p w14:paraId="1C83C137">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 xml:space="preserve">本合同执行中相关的一切税费均由乙方负担。 </w:t>
      </w:r>
    </w:p>
    <w:p w14:paraId="5D121936">
      <w:pPr>
        <w:pStyle w:val="29"/>
        <w:spacing w:before="120" w:beforeLines="50" w:line="360" w:lineRule="atLeast"/>
        <w:ind w:firstLine="420" w:firstLineChars="200"/>
        <w:jc w:val="both"/>
        <w:rPr>
          <w:rFonts w:hint="eastAsia" w:ascii="宋体" w:hAnsi="宋体" w:cs="宋体"/>
          <w:b/>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七</w:t>
      </w:r>
      <w:r>
        <w:rPr>
          <w:rFonts w:hint="eastAsia" w:ascii="宋体" w:hAnsi="宋体" w:cs="宋体"/>
          <w:b/>
          <w:szCs w:val="21"/>
          <w:highlight w:val="none"/>
          <w:lang w:val="zh-CN"/>
        </w:rPr>
        <w:t>条  双方责任</w:t>
      </w:r>
    </w:p>
    <w:p w14:paraId="19B117E0">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1、甲方责任：</w:t>
      </w:r>
    </w:p>
    <w:p w14:paraId="390D09E0">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w:t>
      </w:r>
      <w:r>
        <w:rPr>
          <w:rFonts w:hint="eastAsia" w:ascii="宋体" w:hAnsi="宋体" w:cs="宋体"/>
          <w:szCs w:val="21"/>
          <w:highlight w:val="none"/>
          <w:lang w:val="zh-CN"/>
        </w:rPr>
        <w:t>）负责提供机关食堂就餐地、现有的设备设施，乙方仅在服务期内有使用权。</w:t>
      </w:r>
    </w:p>
    <w:p w14:paraId="315F5C68">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w:t>
      </w:r>
      <w:r>
        <w:rPr>
          <w:rFonts w:hint="eastAsia" w:ascii="宋体" w:hAnsi="宋体" w:cs="宋体"/>
          <w:szCs w:val="21"/>
          <w:highlight w:val="none"/>
          <w:lang w:val="zh-CN"/>
        </w:rPr>
        <w:t>）按合同约定按期向乙方支付就餐和商品兑换的服务费。</w:t>
      </w:r>
    </w:p>
    <w:p w14:paraId="0EE998F0">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）甲方</w:t>
      </w:r>
      <w:r>
        <w:rPr>
          <w:rFonts w:hint="eastAsia" w:ascii="宋体" w:hAnsi="宋体" w:cs="宋体"/>
          <w:szCs w:val="21"/>
          <w:highlight w:val="none"/>
          <w:lang w:val="en-US" w:eastAsia="zh-CN"/>
        </w:rPr>
        <w:t>竞争性磋商</w:t>
      </w:r>
      <w:r>
        <w:rPr>
          <w:rFonts w:hint="eastAsia" w:ascii="宋体" w:hAnsi="宋体" w:cs="宋体"/>
          <w:szCs w:val="21"/>
          <w:highlight w:val="none"/>
          <w:lang w:val="zh-CN"/>
        </w:rPr>
        <w:t>文件规定的其他责任与义务。</w:t>
      </w:r>
    </w:p>
    <w:p w14:paraId="7415BC5B">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4</w:t>
      </w:r>
      <w:r>
        <w:rPr>
          <w:rFonts w:hint="eastAsia" w:ascii="宋体" w:hAnsi="宋体" w:cs="宋体"/>
          <w:szCs w:val="21"/>
          <w:highlight w:val="none"/>
          <w:lang w:val="zh-CN"/>
        </w:rPr>
        <w:t>）甲方负责进行甲方食堂的管理与协调和临时招待餐制作的协调等工作。</w:t>
      </w:r>
    </w:p>
    <w:p w14:paraId="43D9F7E8">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5</w:t>
      </w:r>
      <w:r>
        <w:rPr>
          <w:rFonts w:hint="eastAsia" w:ascii="宋体" w:hAnsi="宋体" w:cs="宋体"/>
          <w:szCs w:val="21"/>
          <w:highlight w:val="none"/>
          <w:lang w:val="zh-CN"/>
        </w:rPr>
        <w:t>）甲方可根据需要，提出招待餐和其它临时就餐计划，但须给乙方合理的备餐时间。</w:t>
      </w:r>
    </w:p>
    <w:p w14:paraId="5A21C061">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6</w:t>
      </w:r>
      <w:r>
        <w:rPr>
          <w:rFonts w:hint="eastAsia" w:ascii="宋体" w:hAnsi="宋体" w:cs="宋体"/>
          <w:szCs w:val="21"/>
          <w:highlight w:val="none"/>
          <w:lang w:val="zh-CN"/>
        </w:rPr>
        <w:t>）甲方有责任维护乙方的合法权利。</w:t>
      </w:r>
    </w:p>
    <w:p w14:paraId="5EDC7523">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7</w:t>
      </w:r>
      <w:r>
        <w:rPr>
          <w:rFonts w:hint="eastAsia" w:ascii="宋体" w:hAnsi="宋体" w:cs="宋体"/>
          <w:szCs w:val="21"/>
          <w:highlight w:val="none"/>
          <w:lang w:val="zh-CN"/>
        </w:rPr>
        <w:t>）甲方对乙方人员有建议调整权，对不符合甲方要求人员有权拒绝进入餐厅工作，乙方应充分采纳甲方意见，及时给予调整。但甲方</w:t>
      </w:r>
      <w:r>
        <w:rPr>
          <w:rFonts w:hint="eastAsia" w:ascii="宋体" w:hAnsi="宋体" w:cs="宋体"/>
          <w:szCs w:val="21"/>
          <w:highlight w:val="none"/>
          <w:lang w:val="en-US" w:eastAsia="zh-CN"/>
        </w:rPr>
        <w:t>无正当理由</w:t>
      </w:r>
      <w:r>
        <w:rPr>
          <w:rFonts w:hint="eastAsia" w:ascii="宋体" w:hAnsi="宋体" w:cs="宋体"/>
          <w:szCs w:val="21"/>
          <w:highlight w:val="none"/>
          <w:lang w:val="zh-CN"/>
        </w:rPr>
        <w:t>不得要求乙方更换</w:t>
      </w:r>
      <w:r>
        <w:rPr>
          <w:rFonts w:hint="eastAsia" w:ascii="宋体" w:hAnsi="宋体" w:cs="宋体"/>
          <w:szCs w:val="21"/>
          <w:highlight w:val="none"/>
          <w:lang w:val="en-US" w:eastAsia="zh-CN"/>
        </w:rPr>
        <w:t>符合要求的</w:t>
      </w:r>
      <w:r>
        <w:rPr>
          <w:rFonts w:hint="eastAsia" w:ascii="宋体" w:hAnsi="宋体" w:cs="宋体"/>
          <w:szCs w:val="21"/>
          <w:highlight w:val="none"/>
          <w:lang w:val="zh-CN"/>
        </w:rPr>
        <w:t>人员。</w:t>
      </w:r>
    </w:p>
    <w:p w14:paraId="37030999">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8</w:t>
      </w:r>
      <w:r>
        <w:rPr>
          <w:rFonts w:hint="eastAsia" w:ascii="宋体" w:hAnsi="宋体" w:cs="宋体"/>
          <w:szCs w:val="21"/>
          <w:highlight w:val="none"/>
          <w:lang w:val="zh-CN"/>
        </w:rPr>
        <w:t>）甲方有权对饭菜质量数量、卫生服务等情况进行监督检查，如乙方未达到饭菜质量，甲方有权要求进行</w:t>
      </w:r>
      <w:r>
        <w:rPr>
          <w:rFonts w:hint="eastAsia" w:ascii="宋体" w:hAnsi="宋体" w:cs="宋体"/>
          <w:szCs w:val="21"/>
          <w:highlight w:val="none"/>
        </w:rPr>
        <w:t>改正、</w:t>
      </w:r>
      <w:r>
        <w:rPr>
          <w:rFonts w:hint="eastAsia" w:ascii="宋体" w:hAnsi="宋体" w:cs="宋体"/>
          <w:szCs w:val="21"/>
          <w:highlight w:val="none"/>
          <w:lang w:val="zh-CN"/>
        </w:rPr>
        <w:t>赔偿或终止本协议。</w:t>
      </w:r>
    </w:p>
    <w:p w14:paraId="591506D1">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9</w:t>
      </w:r>
      <w:r>
        <w:rPr>
          <w:rFonts w:hint="eastAsia" w:ascii="宋体" w:hAnsi="宋体" w:cs="宋体"/>
          <w:szCs w:val="21"/>
          <w:highlight w:val="none"/>
          <w:lang w:val="zh-CN"/>
        </w:rPr>
        <w:t>）对移交给乙方承包劳务管理涉及的房产、设施、设备等资产享有所有权，并享有监督权。</w:t>
      </w:r>
    </w:p>
    <w:p w14:paraId="756FEE02">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10</w:t>
      </w:r>
      <w:r>
        <w:rPr>
          <w:rFonts w:hint="eastAsia" w:ascii="宋体" w:hAnsi="宋体" w:cs="宋体"/>
          <w:szCs w:val="21"/>
          <w:highlight w:val="none"/>
          <w:lang w:val="zh-CN"/>
        </w:rPr>
        <w:t>）为乙方行使权利和义务的监督机构，监督乙方劳务工作，甲方不干预乙方的正常经营活动。</w:t>
      </w:r>
    </w:p>
    <w:p w14:paraId="058A0126">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11</w:t>
      </w:r>
      <w:r>
        <w:rPr>
          <w:rFonts w:hint="eastAsia" w:ascii="宋体" w:hAnsi="宋体" w:cs="宋体"/>
          <w:szCs w:val="21"/>
          <w:highlight w:val="none"/>
          <w:lang w:val="zh-CN"/>
        </w:rPr>
        <w:t>）有权对乙方员工进行健康抽查，对存在的问题，甲方有权要求乙方改进。</w:t>
      </w:r>
    </w:p>
    <w:p w14:paraId="570B082E">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12</w:t>
      </w:r>
      <w:r>
        <w:rPr>
          <w:rFonts w:hint="eastAsia" w:ascii="宋体" w:hAnsi="宋体" w:cs="宋体"/>
          <w:szCs w:val="21"/>
          <w:highlight w:val="none"/>
          <w:lang w:val="zh-CN"/>
        </w:rPr>
        <w:t>）乙方服务中由于乙方原因所发生的员工伤害事故，依照本合同和有关法律法规由乙方独立承担刑事责任和民事赔偿责任。</w:t>
      </w:r>
    </w:p>
    <w:p w14:paraId="12FAD53B">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13</w:t>
      </w:r>
      <w:r>
        <w:rPr>
          <w:rFonts w:hint="eastAsia" w:ascii="宋体" w:hAnsi="宋体" w:cs="宋体"/>
          <w:szCs w:val="21"/>
          <w:highlight w:val="none"/>
          <w:lang w:val="zh-CN"/>
        </w:rPr>
        <w:t>）向乙方提供现有的经甲乙双方认可的设施和设备(详细财产以双方确认的财产移交清单为准)。</w:t>
      </w:r>
    </w:p>
    <w:p w14:paraId="49F40E2C">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14</w:t>
      </w:r>
      <w:r>
        <w:rPr>
          <w:rFonts w:hint="eastAsia" w:ascii="宋体" w:hAnsi="宋体" w:cs="宋体"/>
          <w:szCs w:val="21"/>
          <w:highlight w:val="none"/>
          <w:lang w:val="zh-CN"/>
        </w:rPr>
        <w:t>）协助乙方做好突发事件和重大事故的处置工作。</w:t>
      </w:r>
    </w:p>
    <w:p w14:paraId="26570B16">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2、乙方责任：</w:t>
      </w:r>
    </w:p>
    <w:p w14:paraId="10934DB7">
      <w:pPr>
        <w:pStyle w:val="29"/>
        <w:spacing w:line="360" w:lineRule="atLeast"/>
        <w:ind w:left="289" w:firstLine="420" w:firstLineChars="200"/>
        <w:jc w:val="both"/>
        <w:rPr>
          <w:rFonts w:hint="eastAsia" w:ascii="宋体" w:hAnsi="宋体" w:cs="宋体"/>
          <w:szCs w:val="21"/>
          <w:highlight w:val="none"/>
        </w:rPr>
      </w:pPr>
      <w:r>
        <w:rPr>
          <w:rFonts w:hint="eastAsia" w:ascii="宋体" w:hAnsi="宋体" w:cs="宋体"/>
          <w:szCs w:val="21"/>
          <w:highlight w:val="none"/>
          <w:lang w:val="zh-CN"/>
        </w:rPr>
        <w:t xml:space="preserve">（1）负责食材采购、派出专业服务团队负责菜品制作、商品兑换、承担负责甲方食堂的劳务及管理工作，包括服务团队人员招聘、管理、现场安全和环境卫生等管理工作。如因食材和商品品质、食材卫生、操作不当、管理不善等问题，引发的相关事故均由乙方承担全部责任。  </w:t>
      </w:r>
      <w:r>
        <w:rPr>
          <w:rFonts w:hint="eastAsia" w:ascii="宋体" w:hAnsi="宋体" w:cs="宋体"/>
          <w:szCs w:val="21"/>
          <w:highlight w:val="none"/>
        </w:rPr>
        <w:t xml:space="preserve">  </w:t>
      </w:r>
    </w:p>
    <w:p w14:paraId="16FF831A">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（2）本项目为承包经营制，在承包服务期内，乙方自负盈亏。</w:t>
      </w:r>
    </w:p>
    <w:p w14:paraId="65CA9211">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3</w:t>
      </w:r>
      <w:r>
        <w:rPr>
          <w:rFonts w:hint="eastAsia" w:ascii="宋体" w:hAnsi="宋体" w:cs="宋体"/>
          <w:szCs w:val="21"/>
          <w:highlight w:val="none"/>
          <w:lang w:val="zh-CN"/>
        </w:rPr>
        <w:t>）接受甲方的监督管理和考核，对甲方检查提出的不符合项要及时整改和完善，具体管理及考核办法按甲方</w:t>
      </w:r>
      <w:r>
        <w:rPr>
          <w:rFonts w:hint="eastAsia" w:ascii="宋体" w:hAnsi="宋体" w:cs="宋体"/>
          <w:szCs w:val="21"/>
          <w:highlight w:val="none"/>
          <w:lang w:val="en-US" w:eastAsia="zh-CN"/>
        </w:rPr>
        <w:t>竞争性磋商</w:t>
      </w:r>
      <w:r>
        <w:rPr>
          <w:rFonts w:hint="eastAsia" w:ascii="宋体" w:hAnsi="宋体" w:cs="宋体"/>
          <w:szCs w:val="21"/>
          <w:highlight w:val="none"/>
          <w:lang w:val="zh-CN"/>
        </w:rPr>
        <w:t>文件规定执行。</w:t>
      </w:r>
    </w:p>
    <w:p w14:paraId="0B38BCE3">
      <w:pPr>
        <w:pStyle w:val="29"/>
        <w:spacing w:line="360" w:lineRule="atLeast"/>
        <w:ind w:left="289"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4</w:t>
      </w:r>
      <w:r>
        <w:rPr>
          <w:rFonts w:hint="eastAsia" w:ascii="宋体" w:hAnsi="宋体" w:cs="宋体"/>
          <w:szCs w:val="21"/>
          <w:highlight w:val="none"/>
          <w:lang w:val="zh-CN"/>
        </w:rPr>
        <w:t>）自行承担所派遣服务团队人员的招聘费、员工工资及福利、体检、培训、管理等费用和团队人员工作服以及与其国家或地方法规所要求征收的税金、保险等其它费用。如因乙方履行不到位，由此产生的法律后果由乙方承担，甲方不负任何连带责任。</w:t>
      </w:r>
    </w:p>
    <w:p w14:paraId="567615CD">
      <w:pPr>
        <w:pStyle w:val="29"/>
        <w:spacing w:line="360" w:lineRule="atLeast"/>
        <w:ind w:firstLine="630" w:firstLineChars="300"/>
        <w:jc w:val="both"/>
        <w:rPr>
          <w:rFonts w:hint="eastAsia" w:ascii="宋体" w:hAnsi="宋体" w:cs="宋体"/>
          <w:szCs w:val="21"/>
          <w:highlight w:val="none"/>
        </w:rPr>
      </w:pPr>
      <w:r>
        <w:rPr>
          <w:rFonts w:hint="eastAsia" w:ascii="宋体" w:hAnsi="宋体" w:cs="宋体"/>
          <w:szCs w:val="21"/>
          <w:highlight w:val="none"/>
          <w:lang w:val="zh-CN"/>
        </w:rPr>
        <w:t>（</w:t>
      </w:r>
      <w:r>
        <w:rPr>
          <w:rFonts w:hint="eastAsia" w:ascii="宋体" w:hAnsi="宋体" w:cs="宋体"/>
          <w:szCs w:val="21"/>
          <w:highlight w:val="none"/>
        </w:rPr>
        <w:t>5</w:t>
      </w:r>
      <w:r>
        <w:rPr>
          <w:rFonts w:hint="eastAsia" w:ascii="宋体" w:hAnsi="宋体" w:cs="宋体"/>
          <w:szCs w:val="21"/>
          <w:highlight w:val="none"/>
          <w:lang w:val="zh-CN"/>
        </w:rPr>
        <w:t>）按甲方</w:t>
      </w:r>
      <w:r>
        <w:rPr>
          <w:rFonts w:hint="eastAsia" w:ascii="宋体" w:hAnsi="宋体" w:cs="宋体"/>
          <w:szCs w:val="21"/>
          <w:highlight w:val="none"/>
          <w:lang w:val="en-US" w:eastAsia="zh-CN"/>
        </w:rPr>
        <w:t>竞争性磋商</w:t>
      </w:r>
      <w:r>
        <w:rPr>
          <w:rFonts w:hint="eastAsia" w:ascii="宋体" w:hAnsi="宋体" w:cs="宋体"/>
          <w:szCs w:val="21"/>
          <w:highlight w:val="none"/>
          <w:lang w:val="zh-CN"/>
        </w:rPr>
        <w:t>文件规定的“采购需求”和乙方</w:t>
      </w:r>
      <w:r>
        <w:rPr>
          <w:rFonts w:hint="eastAsia" w:ascii="宋体" w:hAnsi="宋体" w:cs="宋体"/>
          <w:szCs w:val="21"/>
          <w:highlight w:val="none"/>
          <w:lang w:val="en-US" w:eastAsia="zh-CN"/>
        </w:rPr>
        <w:t>响应</w:t>
      </w:r>
      <w:r>
        <w:rPr>
          <w:rFonts w:hint="eastAsia" w:ascii="宋体" w:hAnsi="宋体" w:cs="宋体"/>
          <w:szCs w:val="21"/>
          <w:highlight w:val="none"/>
          <w:lang w:val="zh-CN"/>
        </w:rPr>
        <w:t>文件的“服务方案及服务承诺”等有关服务承诺开展服务工作和承担相关责任、义务。</w:t>
      </w:r>
    </w:p>
    <w:p w14:paraId="5C6B594B">
      <w:pPr>
        <w:pStyle w:val="29"/>
        <w:spacing w:line="360" w:lineRule="atLeast"/>
        <w:ind w:firstLine="630" w:firstLineChars="300"/>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6</w:t>
      </w:r>
      <w:r>
        <w:rPr>
          <w:rFonts w:hint="eastAsia" w:ascii="宋体" w:hAnsi="宋体" w:cs="宋体"/>
          <w:szCs w:val="21"/>
          <w:highlight w:val="none"/>
          <w:lang w:val="zh-CN"/>
        </w:rPr>
        <w:t>）乙方负责按甲方计划的就餐人数及开餐时间准时开餐，保证员工在规定时间就餐。</w:t>
      </w:r>
    </w:p>
    <w:p w14:paraId="75085FB1">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7</w:t>
      </w:r>
      <w:r>
        <w:rPr>
          <w:rFonts w:hint="eastAsia" w:ascii="宋体" w:hAnsi="宋体" w:cs="宋体"/>
          <w:szCs w:val="21"/>
          <w:highlight w:val="none"/>
          <w:lang w:val="zh-CN"/>
        </w:rPr>
        <w:t>）在服务期内， 如因乙方人员使用不当，造成电器、设备的损坏的，属保修期内的，由乙方负责联系维修；超过保修期的，由乙方自行负责维修并承担相关费用；如因乙方原因造成遗失的，按该电器、设备原价赔偿。</w:t>
      </w:r>
    </w:p>
    <w:p w14:paraId="1F5BA7C9">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8</w:t>
      </w:r>
      <w:r>
        <w:rPr>
          <w:rFonts w:hint="eastAsia" w:ascii="宋体" w:hAnsi="宋体" w:cs="宋体"/>
          <w:szCs w:val="21"/>
          <w:highlight w:val="none"/>
          <w:lang w:val="zh-CN"/>
        </w:rPr>
        <w:t>）在本合同有效期内，乙方人员所需的办公用品、劳保用品以及工作服等由乙方自行负责。</w:t>
      </w:r>
    </w:p>
    <w:p w14:paraId="0ECC927E">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9</w:t>
      </w:r>
      <w:r>
        <w:rPr>
          <w:rFonts w:hint="eastAsia" w:ascii="宋体" w:hAnsi="宋体" w:cs="宋体"/>
          <w:szCs w:val="21"/>
          <w:highlight w:val="none"/>
          <w:lang w:val="zh-CN"/>
        </w:rPr>
        <w:t>）如确因餐厅厨房需要，添置、购买大件的非低值易耗品，由乙方自行负责。</w:t>
      </w:r>
    </w:p>
    <w:p w14:paraId="43F02B3A">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10</w:t>
      </w:r>
      <w:r>
        <w:rPr>
          <w:rFonts w:hint="eastAsia" w:ascii="宋体" w:hAnsi="宋体" w:cs="宋体"/>
          <w:szCs w:val="21"/>
          <w:highlight w:val="none"/>
          <w:lang w:val="zh-CN"/>
        </w:rPr>
        <w:t>）甲方提供厨具、餐具及相关电器设备给乙方使用，双方办理移交手续，移交清单经双方签字(盖章)认可。合同期内乙方无权转租、处置。合同期满后，乙方必须将甲方提供的厨具、餐具及相关电器设备归还甲方，餐具合理损耗率为3%，超过合理损耗率的由乙方按原价承担损失；相关电器设备如有损坏、遗失，按约定处理。如因甲方原因导致毁损的电器未能修复或修复未果的，乙方必须立即通知甲方，由甲方负责处理；如发现有上述情况而乙方故意隐瞒的，由乙方负完全责任(全额赔偿)。</w:t>
      </w:r>
    </w:p>
    <w:p w14:paraId="7B8645C7">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11</w:t>
      </w:r>
      <w:r>
        <w:rPr>
          <w:rFonts w:hint="eastAsia" w:ascii="宋体" w:hAnsi="宋体" w:cs="宋体"/>
          <w:szCs w:val="21"/>
          <w:highlight w:val="none"/>
          <w:lang w:val="zh-CN"/>
        </w:rPr>
        <w:t>）乙方必须严格执行国家卫生标准，按照《中华人民共和国食品安全法》、《食品安全法实施条例》要求，乙方食品加工从业人员应向甲方出具健康证明，每年进行健康证年审，并随时接受甲方的检查。食品加工场地、炊具、餐具和食品加工原料必须符合卫生要求，确保员工饮食卫生，无任何危害人体健康事故发生。</w:t>
      </w:r>
    </w:p>
    <w:p w14:paraId="062ED7AC">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12</w:t>
      </w:r>
      <w:r>
        <w:rPr>
          <w:rFonts w:hint="eastAsia" w:ascii="宋体" w:hAnsi="宋体" w:cs="宋体"/>
          <w:szCs w:val="21"/>
          <w:highlight w:val="none"/>
          <w:lang w:val="zh-CN"/>
        </w:rPr>
        <w:t>）乙方有义务为甲方提供良好的就餐服务，做到礼貌待人、文明用语、服务规范,员工统一穿戴工作服。每年对其员工服务技能、烹饪技术培训至少了3次以上，并建立员工培训档案。</w:t>
      </w:r>
    </w:p>
    <w:p w14:paraId="304A4B9C">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13</w:t>
      </w:r>
      <w:r>
        <w:rPr>
          <w:rFonts w:hint="eastAsia" w:ascii="宋体" w:hAnsi="宋体" w:cs="宋体"/>
          <w:szCs w:val="21"/>
          <w:highlight w:val="none"/>
          <w:lang w:val="zh-CN"/>
        </w:rPr>
        <w:t>）乙方负责在食品加工结束后1小时内清扫厨房和相关设施，保证餐厅厨房的清洁卫生。</w:t>
      </w:r>
    </w:p>
    <w:p w14:paraId="6CC1A3D5">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14</w:t>
      </w:r>
      <w:r>
        <w:rPr>
          <w:rFonts w:hint="eastAsia" w:ascii="宋体" w:hAnsi="宋体" w:cs="宋体"/>
          <w:szCs w:val="21"/>
          <w:highlight w:val="none"/>
          <w:lang w:val="zh-CN"/>
        </w:rPr>
        <w:t>）乙方应不断改进烹调技术，以不断提高餐饮质量。</w:t>
      </w:r>
    </w:p>
    <w:p w14:paraId="69CAD554">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15</w:t>
      </w:r>
      <w:r>
        <w:rPr>
          <w:rFonts w:hint="eastAsia" w:ascii="宋体" w:hAnsi="宋体" w:cs="宋体"/>
          <w:szCs w:val="21"/>
          <w:highlight w:val="none"/>
          <w:lang w:val="zh-CN"/>
        </w:rPr>
        <w:t>）乙方不得以任何方式将食堂经营转包给第三方。</w:t>
      </w:r>
    </w:p>
    <w:p w14:paraId="007A2B8C">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16</w:t>
      </w:r>
      <w:r>
        <w:rPr>
          <w:rFonts w:hint="eastAsia" w:ascii="宋体" w:hAnsi="宋体" w:cs="宋体"/>
          <w:szCs w:val="21"/>
          <w:highlight w:val="none"/>
          <w:lang w:val="zh-CN"/>
        </w:rPr>
        <w:t>）乙方要认真听取餐厅管理人员和职工代表意见，不断改进服务工作质量和菜肴品种、口味，满足甲方要求。</w:t>
      </w:r>
    </w:p>
    <w:p w14:paraId="57826836">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17</w:t>
      </w:r>
      <w:r>
        <w:rPr>
          <w:rFonts w:hint="eastAsia" w:ascii="宋体" w:hAnsi="宋体" w:cs="宋体"/>
          <w:szCs w:val="21"/>
          <w:highlight w:val="none"/>
          <w:lang w:val="zh-CN"/>
        </w:rPr>
        <w:t>）乙方不得以任何形式同意外来人员在甲方餐厅就餐；乙方当班从业人员为不影响正常用餐，必须按规定的时间提前用餐，如有违反，</w:t>
      </w:r>
      <w:r>
        <w:rPr>
          <w:rFonts w:hint="eastAsia" w:ascii="宋体" w:hAnsi="宋体" w:cs="宋体"/>
          <w:szCs w:val="21"/>
          <w:highlight w:val="none"/>
        </w:rPr>
        <w:t>甲方有权按</w:t>
      </w:r>
      <w:r>
        <w:rPr>
          <w:rFonts w:hint="eastAsia" w:ascii="宋体" w:hAnsi="宋体" w:cs="宋体"/>
          <w:szCs w:val="21"/>
          <w:highlight w:val="none"/>
          <w:lang w:val="zh-CN"/>
        </w:rPr>
        <w:t>200元/次</w:t>
      </w:r>
      <w:r>
        <w:rPr>
          <w:rFonts w:hint="eastAsia" w:ascii="宋体" w:hAnsi="宋体" w:cs="宋体"/>
          <w:szCs w:val="21"/>
          <w:highlight w:val="none"/>
        </w:rPr>
        <w:t>的标准给予乙方</w:t>
      </w:r>
      <w:r>
        <w:rPr>
          <w:rFonts w:hint="eastAsia" w:ascii="宋体" w:hAnsi="宋体" w:cs="宋体"/>
          <w:szCs w:val="21"/>
          <w:highlight w:val="none"/>
          <w:lang w:val="en-US" w:eastAsia="zh-CN"/>
        </w:rPr>
        <w:t>费用扣减作为违约金</w:t>
      </w:r>
      <w:r>
        <w:rPr>
          <w:rFonts w:hint="eastAsia" w:ascii="宋体" w:hAnsi="宋体" w:cs="宋体"/>
          <w:szCs w:val="21"/>
          <w:highlight w:val="none"/>
          <w:lang w:val="zh-CN"/>
        </w:rPr>
        <w:t>，且因此所造成的一切后果由乙方负责。</w:t>
      </w:r>
    </w:p>
    <w:p w14:paraId="02D496BB">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18</w:t>
      </w:r>
      <w:r>
        <w:rPr>
          <w:rFonts w:hint="eastAsia" w:ascii="宋体" w:hAnsi="宋体" w:cs="宋体"/>
          <w:szCs w:val="21"/>
          <w:highlight w:val="none"/>
          <w:lang w:val="zh-CN"/>
        </w:rPr>
        <w:t>）乙方安排在机关食堂工作的主要人员</w:t>
      </w:r>
      <w:r>
        <w:rPr>
          <w:rFonts w:hint="eastAsia" w:ascii="宋体" w:hAnsi="宋体" w:cs="宋体"/>
          <w:szCs w:val="21"/>
          <w:highlight w:val="none"/>
        </w:rPr>
        <w:t>的</w:t>
      </w:r>
      <w:r>
        <w:rPr>
          <w:rFonts w:hint="eastAsia" w:ascii="宋体" w:hAnsi="宋体" w:cs="宋体"/>
          <w:szCs w:val="21"/>
          <w:highlight w:val="none"/>
          <w:lang w:val="zh-CN"/>
        </w:rPr>
        <w:t>技术技能等级和烹饪水平，必须满足甲方要求并报甲方备案。</w:t>
      </w:r>
    </w:p>
    <w:p w14:paraId="1E2AB479">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19</w:t>
      </w:r>
      <w:r>
        <w:rPr>
          <w:rFonts w:hint="eastAsia" w:ascii="宋体" w:hAnsi="宋体" w:cs="宋体"/>
          <w:szCs w:val="21"/>
          <w:highlight w:val="none"/>
          <w:lang w:val="zh-CN"/>
        </w:rPr>
        <w:t>）乙方派员与甲方指定人员共同对食品原料进行抽检，对供货方提供的质量不合格或达不到质量要求的食品原料有权拒绝接受，如因此造成的损失由乙方自行负责。</w:t>
      </w:r>
    </w:p>
    <w:p w14:paraId="24E60F73">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20</w:t>
      </w:r>
      <w:r>
        <w:rPr>
          <w:rFonts w:hint="eastAsia" w:ascii="宋体" w:hAnsi="宋体" w:cs="宋体"/>
          <w:szCs w:val="21"/>
          <w:highlight w:val="none"/>
          <w:lang w:val="zh-CN"/>
        </w:rPr>
        <w:t>）乙方必须根据双方确定的岗位设置配齐管理员、厨师和厨工、服务员。厨师必须持3证上岗(厨师证、健康证、培训证) ；其他服务人员必须持</w:t>
      </w:r>
      <w:r>
        <w:rPr>
          <w:rFonts w:hint="eastAsia" w:ascii="宋体" w:hAnsi="宋体" w:cs="宋体"/>
          <w:szCs w:val="21"/>
          <w:highlight w:val="none"/>
        </w:rPr>
        <w:t>相关行业的证件</w:t>
      </w:r>
      <w:r>
        <w:rPr>
          <w:rFonts w:hint="eastAsia" w:ascii="宋体" w:hAnsi="宋体" w:cs="宋体"/>
          <w:szCs w:val="21"/>
          <w:highlight w:val="none"/>
          <w:lang w:val="zh-CN"/>
        </w:rPr>
        <w:t>上岗并提供三甲医院体检报告，确保无传染性疾病；特殊工种持特殊工种证上岗。乙方所聘用工作人员的劳动关系及与此有关的劳资纠纷(包括劳动安全等)均由乙方自行负责,与甲方无关。</w:t>
      </w:r>
    </w:p>
    <w:p w14:paraId="14FEA1E9">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21</w:t>
      </w:r>
      <w:r>
        <w:rPr>
          <w:rFonts w:hint="eastAsia" w:ascii="宋体" w:hAnsi="宋体" w:cs="宋体"/>
          <w:szCs w:val="21"/>
          <w:highlight w:val="none"/>
          <w:lang w:val="zh-CN"/>
        </w:rPr>
        <w:t>）乙方须按《劳动合同法》规定，与其安排甲方作业场所的员工建立劳动关系，并缴纳社保费用，乙方所有在甲方约定作业场所内的工作人员与甲方无</w:t>
      </w:r>
      <w:r>
        <w:rPr>
          <w:rFonts w:hint="eastAsia" w:ascii="宋体" w:hAnsi="宋体" w:cs="宋体"/>
          <w:szCs w:val="21"/>
          <w:highlight w:val="none"/>
          <w:lang w:val="en-US" w:eastAsia="zh-CN"/>
        </w:rPr>
        <w:t>任</w:t>
      </w:r>
      <w:r>
        <w:rPr>
          <w:rFonts w:hint="eastAsia" w:ascii="宋体" w:hAnsi="宋体" w:cs="宋体"/>
          <w:szCs w:val="21"/>
          <w:highlight w:val="none"/>
          <w:lang w:val="zh-CN"/>
        </w:rPr>
        <w:t>何劳动关系，如因此产生劳动争议均与甲方无关。</w:t>
      </w:r>
    </w:p>
    <w:p w14:paraId="171398B0">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22</w:t>
      </w:r>
      <w:r>
        <w:rPr>
          <w:rFonts w:hint="eastAsia" w:ascii="宋体" w:hAnsi="宋体" w:cs="宋体"/>
          <w:szCs w:val="21"/>
          <w:highlight w:val="none"/>
          <w:lang w:val="zh-CN"/>
        </w:rPr>
        <w:t>）乙方应加强日常安全教育和安全作业检查。对因</w:t>
      </w:r>
      <w:r>
        <w:rPr>
          <w:rFonts w:hint="eastAsia" w:ascii="宋体" w:hAnsi="宋体" w:cs="宋体"/>
          <w:szCs w:val="21"/>
          <w:highlight w:val="none"/>
          <w:lang w:eastAsia="zh-Hans"/>
        </w:rPr>
        <w:t>未按</w:t>
      </w:r>
      <w:r>
        <w:rPr>
          <w:rFonts w:hint="eastAsia" w:ascii="宋体" w:hAnsi="宋体" w:cs="宋体"/>
          <w:szCs w:val="21"/>
          <w:highlight w:val="none"/>
          <w:lang w:val="zh-CN"/>
        </w:rPr>
        <w:t>安全操作规程而导致在作业过程中出现的伤亡事故，乙方必须负责处理并承担全部责任。</w:t>
      </w:r>
    </w:p>
    <w:p w14:paraId="72B36B3E">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23</w:t>
      </w:r>
      <w:r>
        <w:rPr>
          <w:rFonts w:hint="eastAsia" w:ascii="宋体" w:hAnsi="宋体" w:cs="宋体"/>
          <w:szCs w:val="21"/>
          <w:highlight w:val="none"/>
          <w:lang w:val="zh-CN"/>
        </w:rPr>
        <w:t>）合同期内，乙方对甲方提供的资产</w:t>
      </w:r>
      <w:r>
        <w:rPr>
          <w:rFonts w:hint="eastAsia" w:ascii="宋体" w:hAnsi="宋体" w:cs="宋体"/>
          <w:szCs w:val="21"/>
          <w:highlight w:val="none"/>
          <w:lang w:eastAsia="zh-Hans"/>
        </w:rPr>
        <w:t>设备</w:t>
      </w:r>
      <w:r>
        <w:rPr>
          <w:rFonts w:hint="eastAsia" w:ascii="宋体" w:hAnsi="宋体" w:cs="宋体"/>
          <w:szCs w:val="21"/>
          <w:highlight w:val="none"/>
          <w:lang w:val="zh-CN"/>
        </w:rPr>
        <w:t>必须保持设备完好。如因使用期限已满自然损坏的设施，应由乙方及时上报甲方审定后报废，乙方不得</w:t>
      </w:r>
      <w:r>
        <w:rPr>
          <w:rFonts w:hint="eastAsia" w:ascii="宋体" w:hAnsi="宋体" w:cs="宋体"/>
          <w:szCs w:val="21"/>
          <w:highlight w:val="none"/>
          <w:lang w:eastAsia="zh-Hans"/>
        </w:rPr>
        <w:t>擅自</w:t>
      </w:r>
      <w:r>
        <w:rPr>
          <w:rFonts w:hint="eastAsia" w:ascii="宋体" w:hAnsi="宋体" w:cs="宋体"/>
          <w:szCs w:val="21"/>
          <w:highlight w:val="none"/>
          <w:lang w:val="zh-CN"/>
        </w:rPr>
        <w:t>处理。</w:t>
      </w:r>
    </w:p>
    <w:p w14:paraId="02E796A7">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24</w:t>
      </w:r>
      <w:r>
        <w:rPr>
          <w:rFonts w:hint="eastAsia" w:ascii="宋体" w:hAnsi="宋体" w:cs="宋体"/>
          <w:szCs w:val="21"/>
          <w:highlight w:val="none"/>
          <w:lang w:val="zh-CN"/>
        </w:rPr>
        <w:t>）树立良好的企业形象，建立良好的社会关系，自觉遵守国家有关特种行业的各项管理规定。</w:t>
      </w:r>
    </w:p>
    <w:p w14:paraId="1D436504">
      <w:pPr>
        <w:pStyle w:val="29"/>
        <w:spacing w:line="360" w:lineRule="atLeast"/>
        <w:jc w:val="both"/>
        <w:rPr>
          <w:rFonts w:hint="eastAsia" w:ascii="宋体" w:hAnsi="宋体" w:cs="宋体"/>
          <w:szCs w:val="21"/>
          <w:highlight w:val="none"/>
          <w:lang w:val="zh-CN"/>
        </w:rPr>
      </w:pPr>
      <w:r>
        <w:rPr>
          <w:rFonts w:hint="eastAsia" w:ascii="宋体" w:hAnsi="宋体" w:cs="宋体"/>
          <w:szCs w:val="21"/>
          <w:highlight w:val="none"/>
          <w:lang w:val="zh-CN"/>
        </w:rPr>
        <w:t>（</w:t>
      </w:r>
      <w:r>
        <w:rPr>
          <w:rFonts w:hint="eastAsia" w:ascii="宋体" w:hAnsi="宋体" w:cs="宋体"/>
          <w:szCs w:val="21"/>
          <w:highlight w:val="none"/>
        </w:rPr>
        <w:t>25</w:t>
      </w:r>
      <w:r>
        <w:rPr>
          <w:rFonts w:hint="eastAsia" w:ascii="宋体" w:hAnsi="宋体" w:cs="宋体"/>
          <w:szCs w:val="21"/>
          <w:highlight w:val="none"/>
          <w:lang w:val="zh-CN"/>
        </w:rPr>
        <w:t>）做好各项安全工作，特别是要严格执行消防和卫生、安全等工作，自觉接受有关部门的监督检查。如因乙方责任发生火灾、工伤事故以及</w:t>
      </w:r>
      <w:r>
        <w:rPr>
          <w:rFonts w:hint="eastAsia" w:ascii="宋体" w:hAnsi="宋体" w:cs="宋体"/>
          <w:szCs w:val="21"/>
          <w:highlight w:val="none"/>
          <w:lang w:eastAsia="zh-Hans"/>
        </w:rPr>
        <w:t>食品安全事故</w:t>
      </w:r>
      <w:r>
        <w:rPr>
          <w:rFonts w:hint="eastAsia" w:ascii="宋体" w:hAnsi="宋体" w:cs="宋体"/>
          <w:szCs w:val="21"/>
          <w:highlight w:val="none"/>
          <w:lang w:val="zh-CN"/>
        </w:rPr>
        <w:t>的，乙方必须独自承担法律责任和经济责任，情节特别严重的甲方有权单方面解除合同，且不承担违约责任。</w:t>
      </w:r>
    </w:p>
    <w:p w14:paraId="60C01CE4">
      <w:pPr>
        <w:pStyle w:val="29"/>
        <w:spacing w:before="120" w:beforeLines="50" w:line="360" w:lineRule="atLeast"/>
        <w:jc w:val="both"/>
        <w:rPr>
          <w:rFonts w:hint="eastAsia" w:ascii="宋体" w:hAnsi="宋体" w:cs="宋体"/>
          <w:b/>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八</w:t>
      </w:r>
      <w:r>
        <w:rPr>
          <w:rFonts w:hint="eastAsia" w:ascii="宋体" w:hAnsi="宋体" w:cs="宋体"/>
          <w:b/>
          <w:szCs w:val="21"/>
          <w:highlight w:val="none"/>
          <w:lang w:val="zh-CN"/>
        </w:rPr>
        <w:t>条  违约责任</w:t>
      </w:r>
    </w:p>
    <w:p w14:paraId="4D21AF5F">
      <w:pPr>
        <w:pStyle w:val="29"/>
        <w:spacing w:line="360" w:lineRule="atLeast"/>
        <w:ind w:left="290" w:firstLine="420" w:firstLineChars="200"/>
        <w:jc w:val="both"/>
        <w:rPr>
          <w:rFonts w:hint="eastAsia" w:ascii="宋体" w:hAnsi="宋体" w:cs="宋体"/>
          <w:szCs w:val="21"/>
          <w:highlight w:val="none"/>
          <w:lang w:val="zh-CN" w:eastAsia="zh-Hans"/>
        </w:rPr>
      </w:pPr>
      <w:r>
        <w:rPr>
          <w:rFonts w:hint="eastAsia" w:ascii="宋体" w:hAnsi="宋体" w:cs="宋体"/>
          <w:szCs w:val="21"/>
          <w:highlight w:val="none"/>
          <w:lang w:val="zh-CN" w:eastAsia="zh-Hans"/>
        </w:rPr>
        <w:t>1、如</w:t>
      </w:r>
      <w:r>
        <w:rPr>
          <w:rFonts w:hint="eastAsia" w:ascii="宋体" w:hAnsi="宋体" w:cs="宋体"/>
          <w:bCs/>
          <w:szCs w:val="21"/>
          <w:highlight w:val="none"/>
          <w:lang w:val="zh-CN"/>
        </w:rPr>
        <w:t>因</w:t>
      </w:r>
      <w:r>
        <w:rPr>
          <w:rFonts w:hint="eastAsia" w:ascii="宋体" w:hAnsi="宋体" w:cs="宋体"/>
          <w:szCs w:val="21"/>
          <w:highlight w:val="none"/>
          <w:lang w:val="zh-CN" w:eastAsia="zh-Hans"/>
        </w:rPr>
        <w:t>甲方原因未能按时向乙方支付合同款项</w:t>
      </w:r>
      <w:r>
        <w:rPr>
          <w:rFonts w:hint="eastAsia" w:ascii="宋体" w:hAnsi="宋体" w:cs="宋体"/>
          <w:szCs w:val="21"/>
          <w:highlight w:val="none"/>
        </w:rPr>
        <w:t>的</w:t>
      </w:r>
      <w:r>
        <w:rPr>
          <w:rFonts w:hint="eastAsia" w:ascii="宋体" w:hAnsi="宋体" w:cs="宋体"/>
          <w:szCs w:val="21"/>
          <w:highlight w:val="none"/>
          <w:lang w:val="zh-CN" w:eastAsia="zh-Hans"/>
        </w:rPr>
        <w:t>，</w:t>
      </w:r>
      <w:r>
        <w:rPr>
          <w:rFonts w:hint="eastAsia" w:ascii="宋体" w:hAnsi="宋体" w:cs="宋体"/>
          <w:szCs w:val="21"/>
          <w:highlight w:val="none"/>
        </w:rPr>
        <w:t>则由</w:t>
      </w:r>
      <w:r>
        <w:rPr>
          <w:rFonts w:hint="eastAsia" w:ascii="宋体" w:hAnsi="宋体" w:cs="宋体"/>
          <w:szCs w:val="21"/>
          <w:highlight w:val="none"/>
          <w:lang w:val="zh-CN" w:eastAsia="zh-Hans"/>
        </w:rPr>
        <w:t>双方协商共同解决。</w:t>
      </w:r>
    </w:p>
    <w:p w14:paraId="7EA8465E">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2</w:t>
      </w:r>
      <w:r>
        <w:rPr>
          <w:rFonts w:hint="eastAsia" w:ascii="宋体" w:hAnsi="宋体" w:cs="宋体"/>
          <w:bCs/>
          <w:szCs w:val="21"/>
          <w:highlight w:val="none"/>
          <w:lang w:val="zh-CN"/>
        </w:rPr>
        <w:t>、乙方不履行合同约定义务或者乙方明显缺乏履行合同的能力，甲方有权单方解除合同，乙方应向甲方支付合同总金额20%的违约金，</w:t>
      </w:r>
      <w:r>
        <w:rPr>
          <w:rFonts w:hint="eastAsia" w:ascii="宋体" w:hAnsi="宋体" w:cs="宋体"/>
          <w:bCs/>
          <w:szCs w:val="21"/>
          <w:highlight w:val="none"/>
        </w:rPr>
        <w:t>若由此</w:t>
      </w:r>
      <w:r>
        <w:rPr>
          <w:rFonts w:hint="eastAsia" w:ascii="宋体" w:hAnsi="宋体" w:cs="宋体"/>
          <w:bCs/>
          <w:szCs w:val="21"/>
          <w:highlight w:val="none"/>
          <w:lang w:val="zh-CN"/>
        </w:rPr>
        <w:t>造成甲方损失的，乙方</w:t>
      </w:r>
      <w:r>
        <w:rPr>
          <w:rFonts w:hint="eastAsia" w:ascii="宋体" w:hAnsi="宋体" w:cs="宋体"/>
          <w:bCs/>
          <w:szCs w:val="21"/>
          <w:highlight w:val="none"/>
        </w:rPr>
        <w:t>亦应全额赔偿</w:t>
      </w:r>
      <w:r>
        <w:rPr>
          <w:rFonts w:hint="eastAsia" w:ascii="宋体" w:hAnsi="宋体" w:cs="宋体"/>
          <w:bCs/>
          <w:szCs w:val="21"/>
          <w:highlight w:val="none"/>
          <w:lang w:val="zh-CN"/>
        </w:rPr>
        <w:t>。</w:t>
      </w:r>
    </w:p>
    <w:p w14:paraId="3DE6C0A7">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3</w:t>
      </w:r>
      <w:r>
        <w:rPr>
          <w:rFonts w:hint="eastAsia" w:ascii="宋体" w:hAnsi="宋体" w:cs="宋体"/>
          <w:bCs/>
          <w:szCs w:val="21"/>
          <w:highlight w:val="none"/>
          <w:lang w:val="zh-CN"/>
        </w:rPr>
        <w:t>、合同期内，如因乙方原因，未在本合同约定时间内</w:t>
      </w:r>
      <w:r>
        <w:rPr>
          <w:rFonts w:hint="eastAsia" w:ascii="宋体" w:hAnsi="宋体" w:cs="宋体"/>
          <w:bCs/>
          <w:szCs w:val="21"/>
          <w:highlight w:val="none"/>
          <w:lang w:eastAsia="zh-Hans"/>
        </w:rPr>
        <w:t>提供餐饮服务</w:t>
      </w:r>
      <w:r>
        <w:rPr>
          <w:rFonts w:hint="eastAsia" w:ascii="宋体" w:hAnsi="宋体" w:cs="宋体"/>
          <w:bCs/>
          <w:szCs w:val="21"/>
          <w:highlight w:val="none"/>
          <w:lang w:val="zh-CN"/>
        </w:rPr>
        <w:t>或者拒不履行服务承诺的，甲方自行委托第三方提供相应服务，由此产生的全部费用由乙方承担；</w:t>
      </w:r>
      <w:r>
        <w:rPr>
          <w:rFonts w:hint="eastAsia" w:ascii="宋体" w:hAnsi="宋体" w:cs="宋体"/>
          <w:bCs/>
          <w:szCs w:val="21"/>
          <w:highlight w:val="none"/>
        </w:rPr>
        <w:t>若前述违约情形</w:t>
      </w:r>
      <w:r>
        <w:rPr>
          <w:rFonts w:hint="eastAsia" w:ascii="宋体" w:hAnsi="宋体" w:cs="宋体"/>
          <w:bCs/>
          <w:szCs w:val="21"/>
          <w:highlight w:val="none"/>
          <w:lang w:val="en-US" w:eastAsia="zh-CN"/>
        </w:rPr>
        <w:t>累计</w:t>
      </w:r>
      <w:r>
        <w:rPr>
          <w:rFonts w:hint="eastAsia" w:ascii="宋体" w:hAnsi="宋体" w:cs="宋体"/>
          <w:bCs/>
          <w:szCs w:val="21"/>
          <w:highlight w:val="none"/>
        </w:rPr>
        <w:t>达</w:t>
      </w:r>
      <w:r>
        <w:rPr>
          <w:rFonts w:hint="default" w:ascii="宋体" w:hAnsi="宋体" w:cs="宋体"/>
          <w:bCs/>
          <w:szCs w:val="21"/>
          <w:highlight w:val="none"/>
          <w:lang w:val="en-US"/>
        </w:rPr>
        <w:t>十次</w:t>
      </w:r>
      <w:r>
        <w:rPr>
          <w:rFonts w:hint="eastAsia" w:ascii="宋体" w:hAnsi="宋体" w:cs="宋体"/>
          <w:bCs/>
          <w:szCs w:val="21"/>
          <w:highlight w:val="none"/>
          <w:lang w:val="zh-CN"/>
        </w:rPr>
        <w:t>的，甲方有权</w:t>
      </w:r>
      <w:r>
        <w:rPr>
          <w:rFonts w:hint="eastAsia" w:ascii="宋体" w:hAnsi="宋体" w:cs="宋体"/>
          <w:bCs/>
          <w:szCs w:val="21"/>
          <w:highlight w:val="none"/>
        </w:rPr>
        <w:t>解除本合同，</w:t>
      </w:r>
      <w:r>
        <w:rPr>
          <w:rFonts w:hint="eastAsia" w:ascii="宋体" w:hAnsi="宋体" w:cs="宋体"/>
          <w:bCs/>
          <w:szCs w:val="21"/>
          <w:highlight w:val="none"/>
          <w:lang w:val="zh-CN"/>
        </w:rPr>
        <w:t>要求乙方向甲方支付合同总金额20%的违约金，</w:t>
      </w:r>
      <w:r>
        <w:rPr>
          <w:rFonts w:hint="eastAsia" w:ascii="宋体" w:hAnsi="宋体" w:cs="宋体"/>
          <w:bCs/>
          <w:szCs w:val="21"/>
          <w:highlight w:val="none"/>
        </w:rPr>
        <w:t>若由此</w:t>
      </w:r>
      <w:r>
        <w:rPr>
          <w:rFonts w:hint="eastAsia" w:ascii="宋体" w:hAnsi="宋体" w:cs="宋体"/>
          <w:bCs/>
          <w:szCs w:val="21"/>
          <w:highlight w:val="none"/>
          <w:lang w:val="zh-CN"/>
        </w:rPr>
        <w:t>造成甲方损失的，乙方</w:t>
      </w:r>
      <w:r>
        <w:rPr>
          <w:rFonts w:hint="eastAsia" w:ascii="宋体" w:hAnsi="宋体" w:cs="宋体"/>
          <w:bCs/>
          <w:szCs w:val="21"/>
          <w:highlight w:val="none"/>
        </w:rPr>
        <w:t>亦应全额赔偿</w:t>
      </w:r>
      <w:r>
        <w:rPr>
          <w:rFonts w:hint="eastAsia" w:ascii="宋体" w:hAnsi="宋体" w:cs="宋体"/>
          <w:bCs/>
          <w:szCs w:val="21"/>
          <w:highlight w:val="none"/>
          <w:lang w:val="zh-CN"/>
        </w:rPr>
        <w:t>。</w:t>
      </w:r>
    </w:p>
    <w:p w14:paraId="2345209E">
      <w:pPr>
        <w:pStyle w:val="29"/>
        <w:spacing w:line="360" w:lineRule="atLeast"/>
        <w:ind w:left="290" w:firstLine="420" w:firstLineChars="200"/>
        <w:jc w:val="both"/>
        <w:rPr>
          <w:rFonts w:hint="eastAsia" w:ascii="宋体" w:hAnsi="宋体" w:cs="宋体"/>
          <w:bCs/>
          <w:szCs w:val="21"/>
          <w:highlight w:val="none"/>
        </w:rPr>
      </w:pPr>
      <w:r>
        <w:rPr>
          <w:rFonts w:hint="eastAsia" w:ascii="宋体" w:hAnsi="宋体" w:cs="宋体"/>
          <w:bCs/>
          <w:szCs w:val="21"/>
          <w:highlight w:val="none"/>
          <w:lang w:val="zh-CN"/>
        </w:rPr>
        <w:t>4</w:t>
      </w:r>
      <w:r>
        <w:rPr>
          <w:rFonts w:hint="eastAsia" w:ascii="宋体" w:hAnsi="宋体" w:cs="宋体"/>
          <w:bCs/>
          <w:szCs w:val="21"/>
          <w:highlight w:val="none"/>
        </w:rPr>
        <w:t>、任何一方无约定或法定理由解除合同的，过错方应当向对方支付合同总金额20%的违约金，给对方造成损失的，还应当另行赔偿对方损失。</w:t>
      </w:r>
    </w:p>
    <w:p w14:paraId="3064220E">
      <w:pPr>
        <w:pStyle w:val="29"/>
        <w:spacing w:line="360" w:lineRule="atLeast"/>
        <w:ind w:left="290" w:firstLine="420" w:firstLineChars="200"/>
        <w:rPr>
          <w:rFonts w:hint="eastAsia" w:ascii="宋体" w:hAnsi="宋体" w:cs="宋体"/>
          <w:bCs/>
          <w:szCs w:val="21"/>
          <w:highlight w:val="none"/>
          <w:lang w:val="zh-CN"/>
        </w:rPr>
      </w:pPr>
      <w:r>
        <w:rPr>
          <w:rFonts w:hint="eastAsia" w:ascii="宋体" w:hAnsi="宋体" w:cs="宋体"/>
          <w:bCs/>
          <w:szCs w:val="21"/>
          <w:highlight w:val="none"/>
          <w:lang w:val="zh-CN"/>
        </w:rPr>
        <w:t>5、合同期限内，乙方应每月接受甲方对食堂用餐满意度评测，满意度未达到70%，视为未达标，连续三个月考评不达标的，甲方有权按月服务费的10%给予乙方</w:t>
      </w:r>
      <w:r>
        <w:rPr>
          <w:rFonts w:hint="eastAsia" w:ascii="宋体" w:hAnsi="宋体" w:cs="宋体"/>
          <w:bCs/>
          <w:szCs w:val="21"/>
          <w:highlight w:val="none"/>
          <w:lang w:val="en-US" w:eastAsia="zh-CN"/>
        </w:rPr>
        <w:t>扣除作为违约金</w:t>
      </w:r>
      <w:r>
        <w:rPr>
          <w:rFonts w:hint="eastAsia" w:ascii="宋体" w:hAnsi="宋体" w:cs="宋体"/>
          <w:bCs/>
          <w:szCs w:val="21"/>
          <w:highlight w:val="none"/>
          <w:lang w:val="zh-CN"/>
        </w:rPr>
        <w:t xml:space="preserve">，同时甲方有权解除合同。  </w:t>
      </w:r>
    </w:p>
    <w:p w14:paraId="66F0019F">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lang w:val="zh-CN"/>
        </w:rPr>
        <w:t>6、合同期限内，乙方应确保其提供的餐饮服务符合《中华人民共和国食品</w:t>
      </w:r>
      <w:r>
        <w:rPr>
          <w:rFonts w:hint="eastAsia" w:ascii="宋体" w:hAnsi="宋体" w:cs="宋体"/>
          <w:bCs/>
          <w:szCs w:val="21"/>
          <w:highlight w:val="none"/>
          <w:lang w:val="en-US" w:eastAsia="zh-CN"/>
        </w:rPr>
        <w:t>安全</w:t>
      </w:r>
      <w:r>
        <w:rPr>
          <w:rFonts w:hint="eastAsia" w:ascii="宋体" w:hAnsi="宋体" w:cs="宋体"/>
          <w:bCs/>
          <w:szCs w:val="21"/>
          <w:highlight w:val="none"/>
          <w:lang w:val="zh-CN"/>
        </w:rPr>
        <w:t>法》等食品安全法律法规的规定。如因乙方原因导致在机关食堂就餐的人员或因就餐人员将餐食提供给第三人而发生人身、财产损害的，均由乙方承担责任；如导致较多就餐人员出现食源性疾病的，甲方有权立即解除</w:t>
      </w:r>
      <w:r>
        <w:rPr>
          <w:rFonts w:hint="eastAsia" w:ascii="宋体" w:hAnsi="宋体" w:cs="宋体"/>
          <w:bCs/>
          <w:szCs w:val="21"/>
          <w:highlight w:val="none"/>
        </w:rPr>
        <w:t>本</w:t>
      </w:r>
      <w:r>
        <w:rPr>
          <w:rFonts w:hint="eastAsia" w:ascii="宋体" w:hAnsi="宋体" w:cs="宋体"/>
          <w:bCs/>
          <w:szCs w:val="21"/>
          <w:highlight w:val="none"/>
          <w:lang w:val="zh-CN"/>
        </w:rPr>
        <w:t>合同，并要求乙方承担全部赔偿责任。</w:t>
      </w:r>
    </w:p>
    <w:p w14:paraId="184BAFE0">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7、</w:t>
      </w:r>
      <w:r>
        <w:rPr>
          <w:rFonts w:hint="eastAsia" w:ascii="宋体" w:hAnsi="宋体" w:cs="宋体"/>
          <w:bCs/>
          <w:szCs w:val="21"/>
          <w:highlight w:val="none"/>
          <w:lang w:val="zh-CN"/>
        </w:rPr>
        <w:t>违约方如对守约方造成经济损失，违约方应当承担赔偿责任，该经济损失包括但不限于守约方为实现权利而支付的诉讼费、申请费、鉴定费、差旅费及律师费等费用。</w:t>
      </w:r>
    </w:p>
    <w:p w14:paraId="6F23F9E9">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8、</w:t>
      </w:r>
      <w:r>
        <w:rPr>
          <w:rFonts w:hint="eastAsia" w:ascii="宋体" w:hAnsi="宋体" w:cs="宋体"/>
          <w:bCs/>
          <w:szCs w:val="21"/>
          <w:highlight w:val="none"/>
          <w:lang w:val="zh-CN"/>
        </w:rPr>
        <w:t>支付逾期违约金不影响违约方履行合同的各项义务，也不影响违约方依据合同约定</w:t>
      </w:r>
      <w:r>
        <w:rPr>
          <w:rFonts w:hint="eastAsia" w:ascii="宋体" w:hAnsi="宋体" w:cs="宋体"/>
          <w:bCs/>
          <w:szCs w:val="21"/>
          <w:highlight w:val="none"/>
        </w:rPr>
        <w:t>应</w:t>
      </w:r>
      <w:r>
        <w:rPr>
          <w:rFonts w:hint="eastAsia" w:ascii="宋体" w:hAnsi="宋体" w:cs="宋体"/>
          <w:bCs/>
          <w:szCs w:val="21"/>
          <w:highlight w:val="none"/>
          <w:lang w:val="zh-CN"/>
        </w:rPr>
        <w:t>支付给</w:t>
      </w:r>
      <w:r>
        <w:rPr>
          <w:rFonts w:hint="eastAsia" w:ascii="宋体" w:hAnsi="宋体" w:cs="宋体"/>
          <w:bCs/>
          <w:szCs w:val="21"/>
          <w:highlight w:val="none"/>
        </w:rPr>
        <w:t>守约方</w:t>
      </w:r>
      <w:r>
        <w:rPr>
          <w:rFonts w:hint="eastAsia" w:ascii="宋体" w:hAnsi="宋体" w:cs="宋体"/>
          <w:bCs/>
          <w:szCs w:val="21"/>
          <w:highlight w:val="none"/>
          <w:lang w:val="zh-CN"/>
        </w:rPr>
        <w:t>的其他违约金和承担其他法律责任。违约方应付的违约金及赔偿金，守约方有权在未付款项中一并</w:t>
      </w:r>
      <w:r>
        <w:rPr>
          <w:rFonts w:hint="eastAsia" w:ascii="宋体" w:hAnsi="宋体" w:cs="宋体"/>
          <w:bCs/>
          <w:szCs w:val="21"/>
          <w:highlight w:val="none"/>
        </w:rPr>
        <w:t>扣减</w:t>
      </w:r>
      <w:r>
        <w:rPr>
          <w:rFonts w:hint="eastAsia" w:ascii="宋体" w:hAnsi="宋体" w:cs="宋体"/>
          <w:bCs/>
          <w:szCs w:val="21"/>
          <w:highlight w:val="none"/>
          <w:lang w:val="zh-CN"/>
        </w:rPr>
        <w:t>。</w:t>
      </w:r>
    </w:p>
    <w:p w14:paraId="7E361404">
      <w:pPr>
        <w:pStyle w:val="29"/>
        <w:spacing w:line="360" w:lineRule="atLeast"/>
        <w:ind w:left="290"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9</w:t>
      </w:r>
      <w:r>
        <w:rPr>
          <w:rFonts w:hint="eastAsia" w:ascii="宋体" w:hAnsi="宋体" w:cs="宋体"/>
          <w:bCs/>
          <w:szCs w:val="21"/>
          <w:highlight w:val="none"/>
          <w:lang w:val="zh-CN"/>
        </w:rPr>
        <w:t>、合同期限内，如因政府政策或上级单位发布的相关要求导致本合同提前终止的，甲方无需对乙方承担违约责任。</w:t>
      </w:r>
    </w:p>
    <w:p w14:paraId="4C176BD8">
      <w:pPr>
        <w:pStyle w:val="29"/>
        <w:spacing w:line="360" w:lineRule="atLeast"/>
        <w:ind w:left="289" w:firstLine="420" w:firstLineChars="200"/>
        <w:jc w:val="both"/>
        <w:rPr>
          <w:rFonts w:hint="eastAsia" w:ascii="宋体" w:hAnsi="宋体" w:cs="宋体"/>
          <w:bCs/>
          <w:szCs w:val="21"/>
          <w:highlight w:val="none"/>
        </w:rPr>
      </w:pPr>
      <w:r>
        <w:rPr>
          <w:rFonts w:hint="eastAsia" w:ascii="宋体" w:hAnsi="宋体" w:cs="宋体"/>
          <w:bCs/>
          <w:szCs w:val="21"/>
          <w:highlight w:val="none"/>
        </w:rPr>
        <w:t>10</w:t>
      </w:r>
      <w:r>
        <w:rPr>
          <w:rFonts w:hint="eastAsia" w:ascii="宋体" w:hAnsi="宋体" w:cs="宋体"/>
          <w:bCs/>
          <w:szCs w:val="21"/>
          <w:highlight w:val="none"/>
          <w:lang w:val="zh-CN"/>
        </w:rPr>
        <w:t>、合同终止后，乙方应在两个日历日内无条件撤离食堂，并将原甲方的食堂场地以及设备设施移交给甲方，如有逾期，应按每日1000元向甲方支付违约金直至实际搬离之日。</w:t>
      </w:r>
      <w:r>
        <w:rPr>
          <w:rFonts w:hint="eastAsia" w:ascii="宋体" w:hAnsi="宋体" w:cs="宋体"/>
          <w:bCs/>
          <w:szCs w:val="21"/>
          <w:highlight w:val="none"/>
          <w:lang w:val="zh-CN" w:eastAsia="zh-CN"/>
        </w:rPr>
        <w:t>且甲方有权要求乙方赔偿因此造成的其他损失（包括但不限于场地占用费、甲方另行委托第三方产生的额外费用等），</w:t>
      </w:r>
      <w:r>
        <w:rPr>
          <w:rFonts w:hint="eastAsia" w:ascii="宋体" w:hAnsi="宋体" w:cs="宋体"/>
          <w:bCs/>
          <w:szCs w:val="21"/>
          <w:highlight w:val="none"/>
          <w:lang w:val="zh-CN"/>
        </w:rPr>
        <w:t xml:space="preserve">直至实际搬离之日 </w:t>
      </w:r>
      <w:r>
        <w:rPr>
          <w:rFonts w:hint="eastAsia" w:ascii="宋体" w:hAnsi="宋体" w:cs="宋体"/>
          <w:bCs/>
          <w:szCs w:val="21"/>
          <w:highlight w:val="none"/>
          <w:lang w:val="zh-CN" w:eastAsia="zh-CN"/>
        </w:rPr>
        <w:t xml:space="preserve">。逾期撤离期间乙方遗留在场地内的物品视为遗弃物，甲方有权自行处置且无需向乙方承担任何责任。 </w:t>
      </w:r>
      <w:r>
        <w:rPr>
          <w:rFonts w:hint="eastAsia" w:ascii="宋体" w:hAnsi="宋体" w:cs="宋体"/>
          <w:bCs/>
          <w:szCs w:val="21"/>
          <w:highlight w:val="none"/>
        </w:rPr>
        <w:t xml:space="preserve"> </w:t>
      </w:r>
    </w:p>
    <w:p w14:paraId="408B6C20">
      <w:pPr>
        <w:pStyle w:val="29"/>
        <w:spacing w:line="360" w:lineRule="atLeast"/>
        <w:ind w:left="289" w:firstLine="420" w:firstLineChars="200"/>
        <w:jc w:val="both"/>
        <w:rPr>
          <w:rFonts w:hint="eastAsia" w:ascii="宋体" w:hAnsi="宋体" w:cs="宋体"/>
          <w:bCs/>
          <w:szCs w:val="21"/>
          <w:highlight w:val="none"/>
          <w:lang w:val="zh-CN"/>
        </w:rPr>
      </w:pPr>
      <w:r>
        <w:rPr>
          <w:rFonts w:hint="eastAsia" w:ascii="宋体" w:hAnsi="宋体" w:cs="宋体"/>
          <w:bCs/>
          <w:szCs w:val="21"/>
          <w:highlight w:val="none"/>
        </w:rPr>
        <w:t>11</w:t>
      </w:r>
      <w:r>
        <w:rPr>
          <w:rFonts w:hint="eastAsia" w:ascii="宋体" w:hAnsi="宋体" w:cs="宋体"/>
          <w:bCs/>
          <w:szCs w:val="21"/>
          <w:highlight w:val="none"/>
          <w:lang w:val="zh-CN"/>
        </w:rPr>
        <w:t>、甲方解除合同，乙方对合同解除有异议的，应自合同解除通知送达乙方之日起7日内书面向甲方提出，</w:t>
      </w:r>
      <w:r>
        <w:rPr>
          <w:rFonts w:hint="eastAsia" w:ascii="宋体" w:hAnsi="宋体" w:cs="宋体"/>
          <w:bCs/>
          <w:szCs w:val="21"/>
          <w:highlight w:val="none"/>
          <w:lang w:eastAsia="zh-Hans"/>
        </w:rPr>
        <w:t>如该期限内未提出，</w:t>
      </w:r>
      <w:r>
        <w:rPr>
          <w:rFonts w:hint="eastAsia" w:ascii="宋体" w:hAnsi="宋体" w:cs="宋体"/>
          <w:bCs/>
          <w:szCs w:val="21"/>
          <w:highlight w:val="none"/>
          <w:lang w:val="zh-CN"/>
        </w:rPr>
        <w:t>视为无异议。</w:t>
      </w:r>
    </w:p>
    <w:p w14:paraId="25C63B20">
      <w:pPr>
        <w:pStyle w:val="29"/>
        <w:spacing w:line="360" w:lineRule="atLeast"/>
        <w:jc w:val="both"/>
        <w:rPr>
          <w:rFonts w:hint="eastAsia" w:ascii="宋体" w:hAnsi="宋体" w:cs="宋体"/>
          <w:b/>
          <w:szCs w:val="21"/>
          <w:highlight w:val="none"/>
          <w:lang w:val="zh-CN"/>
        </w:rPr>
      </w:pPr>
      <w:r>
        <w:rPr>
          <w:rFonts w:hint="eastAsia" w:ascii="宋体" w:hAnsi="宋体" w:cs="宋体"/>
          <w:b/>
          <w:szCs w:val="21"/>
          <w:highlight w:val="none"/>
          <w:lang w:val="zh-CN"/>
        </w:rPr>
        <w:t>第</w:t>
      </w:r>
      <w:r>
        <w:rPr>
          <w:rFonts w:hint="eastAsia" w:ascii="宋体" w:hAnsi="宋体" w:cs="宋体"/>
          <w:b/>
          <w:szCs w:val="21"/>
          <w:highlight w:val="none"/>
        </w:rPr>
        <w:t>九</w:t>
      </w:r>
      <w:r>
        <w:rPr>
          <w:rFonts w:hint="eastAsia" w:ascii="宋体" w:hAnsi="宋体" w:cs="宋体"/>
          <w:b/>
          <w:szCs w:val="21"/>
          <w:highlight w:val="none"/>
          <w:lang w:val="zh-CN"/>
        </w:rPr>
        <w:t>条 争议解决</w:t>
      </w:r>
    </w:p>
    <w:p w14:paraId="49B78D6A">
      <w:pPr>
        <w:pStyle w:val="29"/>
        <w:spacing w:line="360" w:lineRule="atLeast"/>
        <w:ind w:left="290"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rPr>
        <w:t>本合同在履行过程中如发生争议，双方应友好协商解决，若协商不成，任何一方均可向甲方所在地</w:t>
      </w:r>
      <w:r>
        <w:rPr>
          <w:rFonts w:hint="eastAsia" w:ascii="宋体" w:hAnsi="宋体" w:cs="宋体"/>
          <w:szCs w:val="21"/>
          <w:highlight w:val="none"/>
          <w:lang w:val="en-US" w:eastAsia="zh-CN"/>
        </w:rPr>
        <w:t>有管辖权的</w:t>
      </w:r>
      <w:r>
        <w:rPr>
          <w:rFonts w:hint="eastAsia" w:ascii="宋体" w:hAnsi="宋体" w:cs="宋体"/>
          <w:szCs w:val="21"/>
          <w:highlight w:val="none"/>
          <w:lang w:val="zh-CN"/>
        </w:rPr>
        <w:t>人民法院提起诉讼解决。</w:t>
      </w:r>
    </w:p>
    <w:p w14:paraId="1E42C5EA">
      <w:pPr>
        <w:pStyle w:val="29"/>
        <w:spacing w:line="360" w:lineRule="atLeast"/>
        <w:ind w:left="290" w:firstLine="420" w:firstLineChars="200"/>
        <w:jc w:val="both"/>
        <w:rPr>
          <w:rFonts w:hint="eastAsia" w:ascii="宋体" w:hAnsi="宋体" w:cs="宋体"/>
          <w:szCs w:val="21"/>
          <w:highlight w:val="none"/>
          <w:lang w:val="zh-CN"/>
        </w:rPr>
      </w:pPr>
      <w:r>
        <w:rPr>
          <w:rFonts w:hint="eastAsia" w:ascii="宋体" w:hAnsi="宋体" w:cs="宋体"/>
          <w:szCs w:val="21"/>
          <w:highlight w:val="none"/>
          <w:lang w:val="zh-CN" w:eastAsia="zh-CN"/>
        </w:rPr>
        <w:t>本合同履行过程中发生任何纠纷，则前述地址视为法院邮寄法律文书及邮寄催收函、律师函等文件的法定送达地址。所留电话为文件邮寄的联系电话，邮件一旦邮寄，不管是否签收即视为送达，拒收或者退件，以拒收或退件时间为送达时间。</w:t>
      </w:r>
    </w:p>
    <w:p w14:paraId="013C3527">
      <w:pPr>
        <w:spacing w:before="120" w:beforeLines="50" w:line="360" w:lineRule="atLeast"/>
        <w:rPr>
          <w:rFonts w:hint="eastAsia" w:ascii="宋体" w:hAnsi="宋体" w:cs="宋体"/>
          <w:szCs w:val="21"/>
          <w:highlight w:val="none"/>
        </w:rPr>
      </w:pPr>
      <w:r>
        <w:rPr>
          <w:rFonts w:hint="eastAsia" w:ascii="宋体" w:hAnsi="宋体" w:cs="宋体"/>
          <w:b/>
          <w:bCs/>
          <w:szCs w:val="21"/>
          <w:highlight w:val="none"/>
        </w:rPr>
        <w:t>第十条  不可抗力和合同纠纷</w:t>
      </w:r>
    </w:p>
    <w:p w14:paraId="32DFC090">
      <w:pPr>
        <w:pStyle w:val="29"/>
        <w:spacing w:line="360" w:lineRule="atLeast"/>
        <w:ind w:left="290" w:firstLine="420" w:firstLineChars="200"/>
        <w:jc w:val="both"/>
        <w:rPr>
          <w:rFonts w:hint="eastAsia" w:ascii="宋体" w:hAnsi="宋体" w:cs="宋体"/>
          <w:szCs w:val="21"/>
          <w:highlight w:val="none"/>
        </w:rPr>
      </w:pPr>
      <w:r>
        <w:rPr>
          <w:rFonts w:hint="eastAsia" w:ascii="宋体" w:hAnsi="宋体" w:cs="宋体"/>
          <w:szCs w:val="21"/>
          <w:highlight w:val="none"/>
        </w:rPr>
        <w:t>1、如因不可抗力导致本合同暂时无法履行，双方可协商解决，且互不承担违约责任。</w:t>
      </w:r>
    </w:p>
    <w:p w14:paraId="428AB625">
      <w:pPr>
        <w:pStyle w:val="29"/>
        <w:spacing w:line="360" w:lineRule="atLeast"/>
        <w:ind w:left="290" w:firstLine="420" w:firstLineChars="200"/>
        <w:jc w:val="both"/>
        <w:rPr>
          <w:rFonts w:hint="eastAsia" w:ascii="宋体" w:hAnsi="宋体" w:cs="宋体"/>
          <w:szCs w:val="21"/>
          <w:highlight w:val="none"/>
        </w:rPr>
      </w:pPr>
      <w:r>
        <w:rPr>
          <w:rFonts w:hint="eastAsia" w:ascii="宋体" w:hAnsi="宋体" w:cs="宋体"/>
          <w:szCs w:val="21"/>
          <w:highlight w:val="none"/>
        </w:rPr>
        <w:t>2、本合同所称的不可抗力是指下列事件：政府及行业管理部门的有关政策规定、战争、骚乱、罢工、瘟疫、水灾、洪水、地震、风暴、潮水、交通事故和其它意外事故或其他自然灾害等本合同各方不可预见、不能避免且不可克服的事件。</w:t>
      </w:r>
    </w:p>
    <w:p w14:paraId="682B13C1">
      <w:pPr>
        <w:spacing w:before="120" w:beforeLines="50" w:line="360" w:lineRule="atLeast"/>
        <w:rPr>
          <w:rFonts w:hint="eastAsia" w:ascii="宋体" w:hAnsi="宋体" w:cs="宋体"/>
          <w:b/>
          <w:bCs/>
          <w:szCs w:val="21"/>
          <w:highlight w:val="none"/>
        </w:rPr>
      </w:pPr>
      <w:r>
        <w:rPr>
          <w:rFonts w:hint="eastAsia" w:ascii="宋体" w:hAnsi="宋体" w:cs="宋体"/>
          <w:b/>
          <w:bCs/>
          <w:szCs w:val="21"/>
          <w:highlight w:val="none"/>
        </w:rPr>
        <w:t>第十一条  合同生效及其它</w:t>
      </w:r>
    </w:p>
    <w:p w14:paraId="11EDCC98">
      <w:pPr>
        <w:tabs>
          <w:tab w:val="left" w:pos="231"/>
        </w:tabs>
        <w:spacing w:line="360" w:lineRule="atLeast"/>
        <w:ind w:right="680" w:firstLine="420" w:firstLineChars="200"/>
        <w:rPr>
          <w:rFonts w:hint="eastAsia" w:ascii="宋体" w:hAnsi="宋体" w:cs="宋体"/>
          <w:szCs w:val="21"/>
          <w:highlight w:val="none"/>
        </w:rPr>
      </w:pPr>
      <w:r>
        <w:rPr>
          <w:rFonts w:hint="eastAsia" w:ascii="宋体" w:hAnsi="宋体" w:cs="宋体"/>
          <w:szCs w:val="21"/>
          <w:highlight w:val="none"/>
        </w:rPr>
        <w:t>1、合同经甲乙双方法定代表人、负责人或相应的授权代表签字并加盖单位公章后生效。</w:t>
      </w:r>
    </w:p>
    <w:p w14:paraId="170FCED0">
      <w:pPr>
        <w:tabs>
          <w:tab w:val="left" w:pos="231"/>
        </w:tabs>
        <w:spacing w:line="360" w:lineRule="atLeast"/>
        <w:ind w:right="114" w:firstLine="420" w:firstLineChars="200"/>
        <w:rPr>
          <w:rFonts w:hint="eastAsia" w:ascii="宋体" w:hAnsi="宋体" w:cs="宋体"/>
          <w:szCs w:val="21"/>
          <w:highlight w:val="none"/>
        </w:rPr>
      </w:pPr>
      <w:r>
        <w:rPr>
          <w:rFonts w:hint="eastAsia" w:ascii="宋体" w:hAnsi="宋体" w:cs="宋体"/>
          <w:szCs w:val="21"/>
          <w:highlight w:val="none"/>
        </w:rPr>
        <w:t>2、合同执行中涉及采购资金和采购内容修改或补充的，需经桂林市秀峰区财政部门审批，并签订书面补充协议报桂林市秀峰区人民政府采购管理办公室备案，方可作为主合同不可分割的一部分。</w:t>
      </w:r>
    </w:p>
    <w:p w14:paraId="315FAA2A">
      <w:pPr>
        <w:tabs>
          <w:tab w:val="left" w:pos="231"/>
        </w:tabs>
        <w:spacing w:line="360" w:lineRule="atLeast"/>
        <w:ind w:right="680" w:firstLine="420" w:firstLineChars="200"/>
        <w:rPr>
          <w:rFonts w:hint="eastAsia" w:ascii="宋体" w:hAnsi="宋体" w:cs="宋体"/>
          <w:szCs w:val="21"/>
          <w:highlight w:val="none"/>
        </w:rPr>
      </w:pPr>
      <w:r>
        <w:rPr>
          <w:rFonts w:hint="eastAsia" w:ascii="宋体" w:hAnsi="宋体" w:cs="宋体"/>
          <w:szCs w:val="21"/>
          <w:highlight w:val="none"/>
        </w:rPr>
        <w:t>3、本合同未尽事宜，遵照《</w:t>
      </w:r>
      <w:r>
        <w:rPr>
          <w:rFonts w:hint="eastAsia" w:ascii="宋体" w:hAnsi="宋体" w:cs="宋体"/>
          <w:highlight w:val="none"/>
        </w:rPr>
        <w:t>中华人民共和国民法典</w:t>
      </w:r>
      <w:r>
        <w:rPr>
          <w:rFonts w:hint="eastAsia" w:ascii="宋体" w:hAnsi="宋体" w:cs="宋体"/>
          <w:szCs w:val="21"/>
          <w:highlight w:val="none"/>
        </w:rPr>
        <w:t>》等法律法规的有关规定执行。</w:t>
      </w:r>
    </w:p>
    <w:p w14:paraId="0A618B37">
      <w:pPr>
        <w:spacing w:before="120" w:beforeLines="50" w:line="360" w:lineRule="atLeast"/>
        <w:rPr>
          <w:rFonts w:hint="eastAsia" w:ascii="宋体" w:hAnsi="宋体" w:cs="宋体"/>
          <w:b/>
          <w:bCs/>
          <w:szCs w:val="21"/>
          <w:highlight w:val="none"/>
        </w:rPr>
      </w:pPr>
      <w:r>
        <w:rPr>
          <w:rFonts w:hint="eastAsia" w:ascii="宋体" w:hAnsi="宋体" w:cs="宋体"/>
          <w:b/>
          <w:bCs/>
          <w:szCs w:val="21"/>
          <w:highlight w:val="none"/>
        </w:rPr>
        <w:t>第十二条  合同的变更、终止与转让</w:t>
      </w:r>
    </w:p>
    <w:p w14:paraId="6C63BF4D">
      <w:pPr>
        <w:tabs>
          <w:tab w:val="left" w:pos="231"/>
        </w:tabs>
        <w:spacing w:line="360" w:lineRule="atLeast"/>
        <w:ind w:right="114" w:firstLine="420" w:firstLineChars="200"/>
        <w:rPr>
          <w:rFonts w:hint="eastAsia" w:ascii="宋体" w:hAnsi="宋体" w:cs="宋体"/>
          <w:szCs w:val="21"/>
          <w:highlight w:val="none"/>
        </w:rPr>
      </w:pPr>
      <w:r>
        <w:rPr>
          <w:rFonts w:hint="eastAsia" w:ascii="宋体" w:hAnsi="宋体" w:cs="宋体"/>
          <w:szCs w:val="21"/>
          <w:highlight w:val="none"/>
        </w:rPr>
        <w:t>1、除《中华人民共和国政府采购法》第五十条规定的情形外，本合同一经签订，甲乙双方不得擅自变更</w:t>
      </w:r>
      <w:r>
        <w:rPr>
          <w:rFonts w:hint="eastAsia" w:ascii="宋体" w:hAnsi="宋体" w:cs="宋体"/>
          <w:szCs w:val="21"/>
          <w:highlight w:val="none"/>
          <w:lang w:eastAsia="zh-CN"/>
        </w:rPr>
        <w:t>、</w:t>
      </w:r>
      <w:r>
        <w:rPr>
          <w:rFonts w:hint="eastAsia" w:ascii="宋体" w:hAnsi="宋体" w:cs="宋体"/>
          <w:szCs w:val="21"/>
          <w:highlight w:val="none"/>
        </w:rPr>
        <w:t>中止或终止。</w:t>
      </w:r>
    </w:p>
    <w:p w14:paraId="53A2CAB4">
      <w:pPr>
        <w:tabs>
          <w:tab w:val="left" w:pos="231"/>
        </w:tabs>
        <w:spacing w:line="360" w:lineRule="atLeast"/>
        <w:ind w:right="680" w:firstLine="420" w:firstLineChars="200"/>
        <w:rPr>
          <w:rFonts w:hint="eastAsia" w:ascii="宋体" w:hAnsi="宋体" w:cs="宋体"/>
          <w:szCs w:val="21"/>
          <w:highlight w:val="none"/>
        </w:rPr>
      </w:pPr>
      <w:r>
        <w:rPr>
          <w:rFonts w:hint="eastAsia" w:ascii="宋体" w:hAnsi="宋体" w:cs="宋体"/>
          <w:szCs w:val="21"/>
          <w:highlight w:val="none"/>
        </w:rPr>
        <w:t>2、乙方不得擅自转让其应履行的合同义务。</w:t>
      </w:r>
    </w:p>
    <w:p w14:paraId="28A1DF9F">
      <w:pPr>
        <w:widowControl/>
        <w:spacing w:before="120" w:beforeLines="50" w:line="360" w:lineRule="atLeast"/>
        <w:jc w:val="left"/>
        <w:rPr>
          <w:rFonts w:hint="eastAsia" w:ascii="宋体" w:hAnsi="宋体" w:cs="宋体"/>
          <w:b/>
          <w:bCs/>
          <w:highlight w:val="none"/>
        </w:rPr>
      </w:pPr>
      <w:r>
        <w:rPr>
          <w:rFonts w:hint="eastAsia" w:ascii="宋体" w:hAnsi="宋体" w:cs="宋体"/>
          <w:b/>
          <w:bCs/>
          <w:highlight w:val="none"/>
        </w:rPr>
        <w:t xml:space="preserve">第十三条 签订本合同依据 </w:t>
      </w:r>
    </w:p>
    <w:p w14:paraId="26951A33">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竞争性磋商</w:t>
      </w:r>
      <w:r>
        <w:rPr>
          <w:rFonts w:hint="eastAsia" w:ascii="宋体" w:hAnsi="宋体" w:cs="宋体"/>
          <w:highlight w:val="none"/>
        </w:rPr>
        <w:t xml:space="preserve">文件； </w:t>
      </w:r>
    </w:p>
    <w:p w14:paraId="2A51DCAB">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eastAsia="zh-CN"/>
        </w:rPr>
        <w:t>成交</w:t>
      </w:r>
      <w:r>
        <w:rPr>
          <w:rFonts w:hint="eastAsia" w:ascii="宋体" w:hAnsi="宋体" w:cs="宋体"/>
          <w:highlight w:val="none"/>
        </w:rPr>
        <w:t xml:space="preserve">供应商的投标报价表； </w:t>
      </w:r>
    </w:p>
    <w:p w14:paraId="59585844">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eastAsia="zh-CN"/>
        </w:rPr>
        <w:t>成交</w:t>
      </w:r>
      <w:r>
        <w:rPr>
          <w:rFonts w:hint="eastAsia" w:ascii="宋体" w:hAnsi="宋体" w:cs="宋体"/>
          <w:highlight w:val="none"/>
        </w:rPr>
        <w:t xml:space="preserve">通知书； </w:t>
      </w:r>
    </w:p>
    <w:p w14:paraId="2B09662E">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 xml:space="preserve">4、项目服务实施方案。 </w:t>
      </w:r>
    </w:p>
    <w:p w14:paraId="1C6C7245">
      <w:pPr>
        <w:widowControl/>
        <w:spacing w:line="360" w:lineRule="atLeast"/>
        <w:ind w:firstLine="420" w:firstLineChars="200"/>
        <w:jc w:val="left"/>
        <w:rPr>
          <w:rFonts w:hint="eastAsia" w:ascii="宋体" w:hAnsi="宋体" w:cs="宋体"/>
          <w:highlight w:val="none"/>
        </w:rPr>
      </w:pPr>
      <w:r>
        <w:rPr>
          <w:rFonts w:hint="eastAsia" w:ascii="宋体" w:hAnsi="宋体" w:cs="宋体"/>
          <w:highlight w:val="none"/>
        </w:rPr>
        <w:t>本合同甲乙双方签字盖章后生效，一式</w:t>
      </w:r>
      <w:r>
        <w:rPr>
          <w:rFonts w:hint="eastAsia" w:ascii="宋体" w:hAnsi="宋体" w:cs="宋体"/>
          <w:highlight w:val="none"/>
          <w:lang w:val="en-US" w:eastAsia="zh-CN"/>
        </w:rPr>
        <w:t>陆</w:t>
      </w:r>
      <w:r>
        <w:rPr>
          <w:rFonts w:hint="eastAsia" w:ascii="宋体" w:hAnsi="宋体" w:cs="宋体"/>
          <w:highlight w:val="none"/>
        </w:rPr>
        <w:t>份，具有同等法律效力，甲、乙双方各贰份。政府采购合同双方自签订之日起 1 个工作日内将合同原件</w:t>
      </w:r>
      <w:r>
        <w:rPr>
          <w:rFonts w:hint="eastAsia" w:ascii="宋体" w:hAnsi="宋体" w:cs="宋体"/>
          <w:highlight w:val="none"/>
          <w:lang w:val="en-US" w:eastAsia="zh-CN"/>
        </w:rPr>
        <w:t>贰份</w:t>
      </w:r>
      <w:r>
        <w:rPr>
          <w:rFonts w:hint="eastAsia" w:ascii="宋体" w:hAnsi="宋体" w:cs="宋体"/>
          <w:highlight w:val="none"/>
        </w:rPr>
        <w:t>交采购代理机构。采购代理机构将政府采购合同在省级以上人民政府财政部门指定媒体上公告并于合同签订之日起 7 个工作日内将</w:t>
      </w:r>
      <w:r>
        <w:rPr>
          <w:rFonts w:hint="eastAsia" w:ascii="宋体" w:hAnsi="宋体" w:cs="宋体"/>
          <w:highlight w:val="none"/>
          <w:lang w:val="en-US" w:eastAsia="zh-CN"/>
        </w:rPr>
        <w:t>壹</w:t>
      </w:r>
      <w:r>
        <w:rPr>
          <w:rFonts w:hint="eastAsia" w:ascii="宋体" w:hAnsi="宋体" w:cs="宋体"/>
          <w:highlight w:val="none"/>
        </w:rPr>
        <w:t>份合同原件送桂林市秀峰区政府采购管理办公室备案，</w:t>
      </w:r>
      <w:r>
        <w:rPr>
          <w:rFonts w:hint="eastAsia" w:ascii="宋体" w:hAnsi="宋体" w:cs="宋体"/>
          <w:highlight w:val="none"/>
          <w:lang w:val="en-US" w:eastAsia="zh-CN"/>
        </w:rPr>
        <w:t>壹</w:t>
      </w:r>
      <w:r>
        <w:rPr>
          <w:rFonts w:hint="eastAsia" w:ascii="宋体" w:hAnsi="宋体" w:cs="宋体"/>
          <w:highlight w:val="none"/>
        </w:rPr>
        <w:t xml:space="preserve">份由采购代理机构存档。 </w:t>
      </w:r>
    </w:p>
    <w:p w14:paraId="2519802F">
      <w:pPr>
        <w:widowControl/>
        <w:spacing w:line="360" w:lineRule="atLeast"/>
        <w:jc w:val="left"/>
        <w:rPr>
          <w:rFonts w:hint="eastAsia" w:ascii="宋体" w:hAnsi="宋体" w:cs="宋体"/>
          <w:highlight w:val="none"/>
        </w:rPr>
      </w:pPr>
    </w:p>
    <w:p w14:paraId="6F59F644">
      <w:pPr>
        <w:widowControl/>
        <w:spacing w:line="360" w:lineRule="atLeast"/>
        <w:jc w:val="left"/>
        <w:rPr>
          <w:rFonts w:hint="eastAsia" w:ascii="宋体" w:hAnsi="宋体" w:cs="宋体"/>
          <w:highlight w:val="none"/>
        </w:rPr>
      </w:pPr>
    </w:p>
    <w:p w14:paraId="593F2610">
      <w:pPr>
        <w:widowControl/>
        <w:spacing w:line="360" w:lineRule="atLeast"/>
        <w:jc w:val="left"/>
        <w:rPr>
          <w:rFonts w:hint="eastAsia" w:ascii="宋体" w:hAnsi="宋体" w:cs="宋体"/>
          <w:highlight w:val="none"/>
        </w:rPr>
      </w:pPr>
    </w:p>
    <w:p w14:paraId="6FB7C6E4">
      <w:pPr>
        <w:widowControl/>
        <w:spacing w:line="360" w:lineRule="atLeast"/>
        <w:jc w:val="left"/>
        <w:rPr>
          <w:rFonts w:hint="eastAsia" w:ascii="宋体" w:hAnsi="宋体" w:cs="宋体"/>
          <w:highlight w:val="none"/>
        </w:rPr>
      </w:pPr>
      <w:r>
        <w:rPr>
          <w:rFonts w:hint="eastAsia" w:ascii="宋体" w:hAnsi="宋体" w:cs="宋体"/>
          <w:highlight w:val="none"/>
        </w:rPr>
        <w:t>甲方（公章）：</w:t>
      </w:r>
      <w:r>
        <w:rPr>
          <w:rFonts w:hint="eastAsia" w:ascii="宋体" w:hAnsi="宋体" w:cs="宋体"/>
          <w:highlight w:val="none"/>
          <w:u w:val="single"/>
        </w:rPr>
        <w:t xml:space="preserve">                             </w:t>
      </w:r>
      <w:r>
        <w:rPr>
          <w:rFonts w:hint="eastAsia" w:ascii="宋体" w:hAnsi="宋体" w:cs="宋体"/>
          <w:highlight w:val="none"/>
        </w:rPr>
        <w:t xml:space="preserve">     乙方（公章，自然人除外）：</w:t>
      </w:r>
      <w:r>
        <w:rPr>
          <w:rFonts w:hint="eastAsia" w:ascii="宋体" w:hAnsi="宋体" w:cs="宋体"/>
          <w:highlight w:val="none"/>
          <w:u w:val="single"/>
        </w:rPr>
        <w:t xml:space="preserve">                  </w:t>
      </w:r>
      <w:r>
        <w:rPr>
          <w:rFonts w:hint="eastAsia" w:ascii="宋体" w:hAnsi="宋体" w:cs="宋体"/>
          <w:highlight w:val="none"/>
        </w:rPr>
        <w:t xml:space="preserve"> </w:t>
      </w:r>
    </w:p>
    <w:p w14:paraId="5CED786A">
      <w:pPr>
        <w:widowControl/>
        <w:spacing w:line="360" w:lineRule="atLeast"/>
        <w:ind w:left="5040" w:hanging="5040" w:hangingChars="2400"/>
        <w:jc w:val="left"/>
        <w:rPr>
          <w:rFonts w:hint="eastAsia" w:ascii="宋体" w:hAnsi="宋体" w:cs="宋体"/>
          <w:highlight w:val="none"/>
        </w:rPr>
      </w:pPr>
      <w:r>
        <w:rPr>
          <w:rFonts w:hint="eastAsia" w:ascii="宋体" w:hAnsi="宋体" w:cs="宋体"/>
          <w:highlight w:val="none"/>
        </w:rPr>
        <w:t>法定代表人签字：</w:t>
      </w:r>
      <w:r>
        <w:rPr>
          <w:rFonts w:hint="eastAsia" w:ascii="宋体" w:hAnsi="宋体" w:cs="宋体"/>
          <w:highlight w:val="none"/>
          <w:u w:val="single"/>
        </w:rPr>
        <w:t xml:space="preserve">                          </w:t>
      </w:r>
      <w:r>
        <w:rPr>
          <w:rFonts w:hint="eastAsia" w:ascii="宋体" w:hAnsi="宋体" w:cs="宋体"/>
          <w:highlight w:val="none"/>
        </w:rPr>
        <w:t xml:space="preserve">     法定代表人（负责人、自然人）签字（属自然人的应在签名处加盖大拇指指印）：</w:t>
      </w:r>
      <w:r>
        <w:rPr>
          <w:rFonts w:hint="eastAsia" w:ascii="宋体" w:hAnsi="宋体" w:cs="宋体"/>
          <w:highlight w:val="none"/>
          <w:u w:val="single"/>
        </w:rPr>
        <w:t xml:space="preserve">                </w:t>
      </w:r>
      <w:r>
        <w:rPr>
          <w:rFonts w:hint="eastAsia" w:ascii="宋体" w:hAnsi="宋体" w:cs="宋体"/>
          <w:highlight w:val="none"/>
        </w:rPr>
        <w:t xml:space="preserve"> </w:t>
      </w:r>
    </w:p>
    <w:p w14:paraId="6BF7D14B">
      <w:pPr>
        <w:widowControl/>
        <w:spacing w:line="360" w:lineRule="atLeast"/>
        <w:jc w:val="left"/>
        <w:rPr>
          <w:rFonts w:hint="eastAsia" w:ascii="宋体" w:hAnsi="宋体" w:cs="宋体"/>
          <w:highlight w:val="none"/>
        </w:rPr>
      </w:pPr>
      <w:r>
        <w:rPr>
          <w:rFonts w:hint="eastAsia" w:ascii="宋体" w:hAnsi="宋体" w:cs="宋体"/>
          <w:highlight w:val="none"/>
        </w:rPr>
        <w:t>委托代理人：</w:t>
      </w:r>
      <w:r>
        <w:rPr>
          <w:rFonts w:hint="eastAsia" w:ascii="宋体" w:hAnsi="宋体" w:cs="宋体"/>
          <w:highlight w:val="none"/>
          <w:u w:val="single"/>
        </w:rPr>
        <w:t xml:space="preserve">                              </w:t>
      </w:r>
      <w:r>
        <w:rPr>
          <w:rFonts w:hint="eastAsia" w:ascii="宋体" w:hAnsi="宋体" w:cs="宋体"/>
          <w:highlight w:val="none"/>
        </w:rPr>
        <w:t xml:space="preserve">      委托代理人：</w:t>
      </w:r>
      <w:r>
        <w:rPr>
          <w:rFonts w:hint="eastAsia" w:ascii="宋体" w:hAnsi="宋体" w:cs="宋体"/>
          <w:highlight w:val="none"/>
          <w:u w:val="single"/>
        </w:rPr>
        <w:t xml:space="preserve">                               </w:t>
      </w:r>
      <w:r>
        <w:rPr>
          <w:rFonts w:hint="eastAsia" w:ascii="宋体" w:hAnsi="宋体" w:cs="宋体"/>
          <w:highlight w:val="none"/>
        </w:rPr>
        <w:t xml:space="preserve"> </w:t>
      </w:r>
    </w:p>
    <w:p w14:paraId="40A19D6F">
      <w:pPr>
        <w:widowControl/>
        <w:spacing w:line="360" w:lineRule="atLeast"/>
        <w:jc w:val="left"/>
        <w:rPr>
          <w:rFonts w:hint="eastAsia" w:ascii="宋体" w:hAnsi="宋体" w:cs="宋体"/>
          <w:highlight w:val="none"/>
          <w:u w:val="single"/>
        </w:rPr>
      </w:pPr>
      <w:r>
        <w:rPr>
          <w:rFonts w:hint="eastAsia" w:ascii="宋体" w:hAnsi="宋体" w:cs="宋体"/>
          <w:highlight w:val="none"/>
        </w:rPr>
        <w:t>电 话：</w:t>
      </w:r>
      <w:r>
        <w:rPr>
          <w:rFonts w:hint="eastAsia" w:ascii="宋体" w:hAnsi="宋体" w:cs="宋体"/>
          <w:highlight w:val="none"/>
          <w:u w:val="single"/>
        </w:rPr>
        <w:t xml:space="preserve">                                   </w:t>
      </w:r>
      <w:r>
        <w:rPr>
          <w:rFonts w:hint="eastAsia" w:ascii="宋体" w:hAnsi="宋体" w:cs="宋体"/>
          <w:highlight w:val="none"/>
        </w:rPr>
        <w:t xml:space="preserve">      电 话：</w:t>
      </w:r>
      <w:r>
        <w:rPr>
          <w:rFonts w:hint="eastAsia" w:ascii="宋体" w:hAnsi="宋体" w:cs="宋体"/>
          <w:highlight w:val="none"/>
          <w:u w:val="single"/>
        </w:rPr>
        <w:t xml:space="preserve">                                     </w:t>
      </w:r>
    </w:p>
    <w:p w14:paraId="7545181E">
      <w:pPr>
        <w:widowControl/>
        <w:spacing w:line="360" w:lineRule="atLeast"/>
        <w:jc w:val="left"/>
        <w:rPr>
          <w:rFonts w:hint="default" w:ascii="宋体" w:hAnsi="宋体" w:eastAsia="宋体" w:cs="宋体"/>
          <w:highlight w:val="none"/>
          <w:u w:val="single"/>
          <w:lang w:val="en-US" w:eastAsia="zh-CN"/>
        </w:rPr>
      </w:pPr>
      <w:r>
        <w:rPr>
          <w:rFonts w:hint="eastAsia" w:ascii="宋体" w:hAnsi="宋体" w:cs="宋体"/>
          <w:highlight w:val="none"/>
          <w:u w:val="single"/>
          <w:lang w:val="en-US" w:eastAsia="zh-CN"/>
        </w:rPr>
        <w:t xml:space="preserve">地址：                                           地址：                                       </w:t>
      </w:r>
    </w:p>
    <w:p w14:paraId="53F9C604">
      <w:pPr>
        <w:widowControl/>
        <w:spacing w:line="360" w:lineRule="atLeast"/>
        <w:jc w:val="left"/>
        <w:rPr>
          <w:rFonts w:hint="eastAsia" w:ascii="宋体" w:hAnsi="宋体" w:cs="宋体"/>
          <w:highlight w:val="none"/>
        </w:rPr>
      </w:pPr>
      <w:r>
        <w:rPr>
          <w:rFonts w:hint="eastAsia" w:ascii="宋体" w:hAnsi="宋体" w:cs="宋体"/>
          <w:highlight w:val="none"/>
        </w:rPr>
        <w:t>开户名称：</w:t>
      </w:r>
      <w:r>
        <w:rPr>
          <w:rFonts w:hint="eastAsia" w:ascii="宋体" w:hAnsi="宋体" w:cs="宋体"/>
          <w:highlight w:val="none"/>
          <w:u w:val="single"/>
        </w:rPr>
        <w:t xml:space="preserve">                                </w:t>
      </w:r>
      <w:r>
        <w:rPr>
          <w:rFonts w:hint="eastAsia" w:ascii="宋体" w:hAnsi="宋体" w:cs="宋体"/>
          <w:highlight w:val="none"/>
        </w:rPr>
        <w:t xml:space="preserve">      开户名称：</w:t>
      </w:r>
      <w:r>
        <w:rPr>
          <w:rFonts w:hint="eastAsia" w:ascii="宋体" w:hAnsi="宋体" w:cs="宋体"/>
          <w:highlight w:val="none"/>
          <w:u w:val="single"/>
        </w:rPr>
        <w:t xml:space="preserve">                                  </w:t>
      </w:r>
      <w:r>
        <w:rPr>
          <w:rFonts w:hint="eastAsia" w:ascii="宋体" w:hAnsi="宋体" w:cs="宋体"/>
          <w:highlight w:val="none"/>
        </w:rPr>
        <w:t xml:space="preserve"> </w:t>
      </w:r>
    </w:p>
    <w:p w14:paraId="226D0B7A">
      <w:pPr>
        <w:widowControl/>
        <w:spacing w:line="360" w:lineRule="atLeast"/>
        <w:jc w:val="left"/>
        <w:rPr>
          <w:rFonts w:hint="eastAsia" w:ascii="宋体" w:hAnsi="宋体" w:cs="宋体"/>
          <w:highlight w:val="none"/>
        </w:rPr>
      </w:pPr>
      <w:r>
        <w:rPr>
          <w:rFonts w:hint="eastAsia" w:ascii="宋体" w:hAnsi="宋体" w:cs="宋体"/>
          <w:highlight w:val="none"/>
        </w:rPr>
        <w:t>开户银行：</w:t>
      </w:r>
      <w:r>
        <w:rPr>
          <w:rFonts w:hint="eastAsia" w:ascii="宋体" w:hAnsi="宋体" w:cs="宋体"/>
          <w:highlight w:val="none"/>
          <w:u w:val="single"/>
        </w:rPr>
        <w:t xml:space="preserve">                                </w:t>
      </w:r>
      <w:r>
        <w:rPr>
          <w:rFonts w:hint="eastAsia" w:ascii="宋体" w:hAnsi="宋体" w:cs="宋体"/>
          <w:highlight w:val="none"/>
        </w:rPr>
        <w:t xml:space="preserve">      开户银行：</w:t>
      </w:r>
      <w:r>
        <w:rPr>
          <w:rFonts w:hint="eastAsia" w:ascii="宋体" w:hAnsi="宋体" w:cs="宋体"/>
          <w:highlight w:val="none"/>
          <w:u w:val="single"/>
        </w:rPr>
        <w:t xml:space="preserve">                                  </w:t>
      </w:r>
      <w:r>
        <w:rPr>
          <w:rFonts w:hint="eastAsia" w:ascii="宋体" w:hAnsi="宋体" w:cs="宋体"/>
          <w:highlight w:val="none"/>
        </w:rPr>
        <w:t xml:space="preserve"> </w:t>
      </w:r>
    </w:p>
    <w:p w14:paraId="4FED4A44">
      <w:pPr>
        <w:widowControl/>
        <w:spacing w:line="360" w:lineRule="atLeast"/>
        <w:jc w:val="left"/>
        <w:rPr>
          <w:rFonts w:hint="eastAsia" w:ascii="宋体" w:hAnsi="宋体" w:cs="宋体"/>
          <w:highlight w:val="none"/>
        </w:rPr>
      </w:pPr>
      <w:r>
        <w:rPr>
          <w:rFonts w:hint="eastAsia" w:ascii="宋体" w:hAnsi="宋体" w:cs="宋体"/>
          <w:highlight w:val="none"/>
        </w:rPr>
        <w:t>银行账号：</w:t>
      </w:r>
      <w:r>
        <w:rPr>
          <w:rFonts w:hint="eastAsia" w:ascii="宋体" w:hAnsi="宋体" w:cs="宋体"/>
          <w:highlight w:val="none"/>
          <w:u w:val="single"/>
        </w:rPr>
        <w:t xml:space="preserve">                                </w:t>
      </w:r>
      <w:r>
        <w:rPr>
          <w:rFonts w:hint="eastAsia" w:ascii="宋体" w:hAnsi="宋体" w:cs="宋体"/>
          <w:highlight w:val="none"/>
        </w:rPr>
        <w:t xml:space="preserve">      银行账号：</w:t>
      </w:r>
      <w:r>
        <w:rPr>
          <w:rFonts w:hint="eastAsia" w:ascii="宋体" w:hAnsi="宋体" w:cs="宋体"/>
          <w:highlight w:val="none"/>
          <w:u w:val="single"/>
        </w:rPr>
        <w:t xml:space="preserve">                                  </w:t>
      </w:r>
      <w:r>
        <w:rPr>
          <w:rFonts w:hint="eastAsia" w:ascii="宋体" w:hAnsi="宋体" w:cs="宋体"/>
          <w:highlight w:val="none"/>
        </w:rPr>
        <w:t xml:space="preserve"> </w:t>
      </w:r>
    </w:p>
    <w:p w14:paraId="0CAD73F0">
      <w:pPr>
        <w:spacing w:line="360" w:lineRule="atLeast"/>
        <w:rPr>
          <w:rFonts w:hint="eastAsia" w:ascii="宋体" w:hAnsi="宋体" w:cs="宋体"/>
          <w:b/>
          <w:sz w:val="32"/>
          <w:szCs w:val="32"/>
          <w:highlight w:val="none"/>
        </w:rPr>
      </w:pPr>
      <w:r>
        <w:rPr>
          <w:rFonts w:hint="eastAsia" w:ascii="宋体" w:hAnsi="宋体" w:cs="宋体"/>
          <w:highlight w:val="none"/>
        </w:rPr>
        <w:t>日 期：</w:t>
      </w:r>
      <w:r>
        <w:rPr>
          <w:rFonts w:hint="eastAsia" w:ascii="宋体" w:hAnsi="宋体" w:cs="宋体"/>
          <w:highlight w:val="none"/>
          <w:u w:val="single"/>
        </w:rPr>
        <w:t xml:space="preserve">                                   </w:t>
      </w:r>
      <w:r>
        <w:rPr>
          <w:rFonts w:hint="eastAsia" w:ascii="宋体" w:hAnsi="宋体" w:cs="宋体"/>
          <w:highlight w:val="none"/>
        </w:rPr>
        <w:t xml:space="preserve">      日 期：</w:t>
      </w:r>
      <w:r>
        <w:rPr>
          <w:rFonts w:hint="eastAsia" w:ascii="宋体" w:hAnsi="宋体" w:cs="宋体"/>
          <w:highlight w:val="none"/>
          <w:u w:val="single"/>
        </w:rPr>
        <w:t xml:space="preserve">                                   </w:t>
      </w:r>
    </w:p>
    <w:p w14:paraId="4EFA061D">
      <w:pPr>
        <w:spacing w:line="360" w:lineRule="atLeast"/>
        <w:jc w:val="center"/>
        <w:rPr>
          <w:rFonts w:hint="eastAsia" w:ascii="宋体" w:hAnsi="宋体" w:cs="宋体"/>
          <w:b/>
          <w:sz w:val="32"/>
          <w:szCs w:val="32"/>
          <w:highlight w:val="none"/>
        </w:rPr>
      </w:pPr>
    </w:p>
    <w:p w14:paraId="7ECC5EB8">
      <w:pPr>
        <w:pStyle w:val="2"/>
        <w:jc w:val="center"/>
        <w:rPr>
          <w:rFonts w:hint="eastAsia" w:ascii="宋体" w:hAnsi="宋体" w:cs="宋体"/>
          <w:sz w:val="32"/>
          <w:szCs w:val="32"/>
          <w:highlight w:val="none"/>
        </w:rPr>
      </w:pPr>
      <w:bookmarkStart w:id="394" w:name="_Toc24269"/>
      <w:bookmarkStart w:id="395" w:name="_Toc10014"/>
      <w:bookmarkStart w:id="396" w:name="_Toc6817"/>
      <w:bookmarkStart w:id="397" w:name="_Toc27658"/>
      <w:bookmarkStart w:id="398" w:name="_Toc5992"/>
      <w:bookmarkStart w:id="399" w:name="_Toc24171"/>
      <w:bookmarkStart w:id="400" w:name="_Toc23905"/>
      <w:bookmarkStart w:id="401" w:name="_Toc5077"/>
    </w:p>
    <w:p w14:paraId="4C61569B">
      <w:pPr>
        <w:pStyle w:val="2"/>
        <w:jc w:val="center"/>
        <w:rPr>
          <w:rFonts w:hint="eastAsia" w:ascii="宋体" w:hAnsi="宋体" w:cs="宋体"/>
          <w:highlight w:val="none"/>
        </w:rPr>
      </w:pPr>
      <w:r>
        <w:rPr>
          <w:rFonts w:hint="eastAsia" w:ascii="宋体" w:hAnsi="宋体" w:cs="宋体"/>
          <w:sz w:val="32"/>
          <w:szCs w:val="32"/>
          <w:highlight w:val="none"/>
        </w:rPr>
        <w:t xml:space="preserve">第六章  </w:t>
      </w:r>
      <w:bookmarkEnd w:id="394"/>
      <w:bookmarkEnd w:id="395"/>
      <w:bookmarkStart w:id="402" w:name="_Toc13185"/>
      <w:r>
        <w:rPr>
          <w:rFonts w:hint="eastAsia" w:ascii="宋体" w:hAnsi="宋体" w:cs="宋体"/>
          <w:sz w:val="32"/>
          <w:szCs w:val="32"/>
          <w:highlight w:val="none"/>
        </w:rPr>
        <w:t>响应文件（格式）</w:t>
      </w:r>
      <w:bookmarkEnd w:id="396"/>
      <w:bookmarkEnd w:id="397"/>
      <w:bookmarkEnd w:id="398"/>
      <w:bookmarkEnd w:id="399"/>
      <w:bookmarkEnd w:id="400"/>
      <w:bookmarkEnd w:id="401"/>
      <w:bookmarkEnd w:id="402"/>
    </w:p>
    <w:p w14:paraId="6EC726FD">
      <w:pPr>
        <w:rPr>
          <w:rFonts w:hint="eastAsia" w:ascii="宋体" w:hAnsi="宋体" w:cs="宋体"/>
          <w:highlight w:val="none"/>
        </w:rPr>
      </w:pPr>
    </w:p>
    <w:p w14:paraId="5AA9A1F3">
      <w:pPr>
        <w:pStyle w:val="13"/>
        <w:rPr>
          <w:rFonts w:hint="eastAsia" w:hAnsi="宋体" w:cs="宋体"/>
          <w:b/>
          <w:sz w:val="32"/>
          <w:highlight w:val="none"/>
        </w:rPr>
      </w:pPr>
      <w:bookmarkStart w:id="403" w:name="_Toc21496"/>
      <w:bookmarkStart w:id="404" w:name="_Toc18351"/>
      <w:bookmarkStart w:id="405" w:name="_Toc497927069"/>
      <w:r>
        <w:rPr>
          <w:rFonts w:hint="eastAsia" w:hAnsi="宋体" w:cs="宋体"/>
          <w:b/>
          <w:sz w:val="32"/>
          <w:highlight w:val="none"/>
        </w:rPr>
        <w:t>一、响应文件袋（盒、箱）标记</w:t>
      </w:r>
      <w:bookmarkEnd w:id="403"/>
      <w:bookmarkEnd w:id="404"/>
      <w:bookmarkEnd w:id="405"/>
    </w:p>
    <w:p w14:paraId="27C2C6B9">
      <w:pPr>
        <w:adjustRightInd w:val="0"/>
        <w:snapToGrid w:val="0"/>
        <w:rPr>
          <w:rFonts w:hint="eastAsia" w:ascii="宋体" w:hAnsi="宋体" w:cs="宋体"/>
          <w:b/>
          <w:sz w:val="44"/>
          <w:szCs w:val="44"/>
          <w:highlight w:val="none"/>
        </w:rPr>
      </w:pPr>
    </w:p>
    <w:p w14:paraId="458C3BC8">
      <w:pPr>
        <w:pStyle w:val="23"/>
        <w:rPr>
          <w:rFonts w:hint="eastAsia" w:ascii="宋体" w:hAnsi="宋体" w:cs="宋体"/>
          <w:highlight w:val="none"/>
        </w:rPr>
      </w:pPr>
    </w:p>
    <w:p w14:paraId="6255C47D">
      <w:pPr>
        <w:snapToGrid w:val="0"/>
        <w:spacing w:before="156" w:beforeLines="50" w:after="50"/>
        <w:jc w:val="center"/>
        <w:rPr>
          <w:rFonts w:hint="eastAsia" w:ascii="宋体" w:hAnsi="宋体" w:cs="宋体"/>
          <w:b/>
          <w:sz w:val="36"/>
          <w:szCs w:val="36"/>
          <w:highlight w:val="none"/>
        </w:rPr>
      </w:pPr>
      <w:r>
        <w:rPr>
          <w:rFonts w:hint="eastAsia" w:ascii="宋体" w:hAnsi="宋体" w:cs="宋体"/>
          <w:b/>
          <w:sz w:val="36"/>
          <w:szCs w:val="36"/>
          <w:highlight w:val="none"/>
        </w:rPr>
        <w:t>响 应 文 件</w:t>
      </w:r>
    </w:p>
    <w:p w14:paraId="221C90A0">
      <w:pPr>
        <w:snapToGrid w:val="0"/>
        <w:spacing w:before="156" w:beforeLines="50" w:after="50"/>
        <w:ind w:firstLine="480" w:firstLineChars="150"/>
        <w:rPr>
          <w:rFonts w:hint="eastAsia" w:ascii="宋体" w:hAnsi="宋体" w:cs="宋体"/>
          <w:b/>
          <w:sz w:val="28"/>
          <w:szCs w:val="28"/>
          <w:highlight w:val="none"/>
        </w:rPr>
      </w:pPr>
      <w:r>
        <w:rPr>
          <w:rFonts w:hint="eastAsia" w:ascii="宋体" w:hAnsi="宋体" w:cs="宋体"/>
          <w:sz w:val="32"/>
          <w:szCs w:val="32"/>
          <w:highlight w:val="none"/>
        </w:rPr>
        <w:t xml:space="preserve">                       </w:t>
      </w:r>
    </w:p>
    <w:p w14:paraId="31FEFA4D">
      <w:pPr>
        <w:snapToGrid w:val="0"/>
        <w:spacing w:before="156" w:beforeLines="50" w:after="50"/>
        <w:ind w:firstLine="420" w:firstLineChars="150"/>
        <w:rPr>
          <w:rFonts w:hint="eastAsia" w:ascii="宋体" w:hAnsi="宋体" w:cs="宋体"/>
          <w:b/>
          <w:sz w:val="28"/>
          <w:szCs w:val="28"/>
          <w:highlight w:val="none"/>
        </w:rPr>
      </w:pPr>
    </w:p>
    <w:p w14:paraId="2DE4197A">
      <w:pPr>
        <w:snapToGrid w:val="0"/>
        <w:spacing w:before="156" w:beforeLines="50" w:after="50"/>
        <w:jc w:val="center"/>
        <w:rPr>
          <w:rFonts w:hint="eastAsia" w:ascii="宋体" w:hAnsi="宋体" w:eastAsia="宋体" w:cs="宋体"/>
          <w:b/>
          <w:sz w:val="28"/>
          <w:szCs w:val="28"/>
          <w:highlight w:val="none"/>
          <w:u w:val="single"/>
          <w:lang w:eastAsia="zh-CN"/>
        </w:rPr>
      </w:pPr>
      <w:r>
        <w:rPr>
          <w:rFonts w:hint="eastAsia" w:ascii="宋体" w:hAnsi="宋体" w:cs="宋体"/>
          <w:b/>
          <w:sz w:val="28"/>
          <w:szCs w:val="28"/>
          <w:highlight w:val="none"/>
        </w:rPr>
        <w:t>项目名称：</w:t>
      </w:r>
      <w:r>
        <w:rPr>
          <w:rFonts w:hint="eastAsia" w:ascii="宋体" w:hAnsi="宋体" w:cs="宋体"/>
          <w:b/>
          <w:sz w:val="28"/>
          <w:szCs w:val="28"/>
          <w:highlight w:val="none"/>
          <w:u w:val="single"/>
          <w:lang w:eastAsia="zh-CN"/>
        </w:rPr>
        <w:t>桂林市秀峰区城市管理综合行政执法大队食堂用餐供应商服务（重）</w:t>
      </w:r>
    </w:p>
    <w:p w14:paraId="725312B9">
      <w:pPr>
        <w:snapToGrid w:val="0"/>
        <w:spacing w:before="156" w:beforeLines="50" w:after="50"/>
        <w:ind w:firstLine="2693" w:firstLineChars="962"/>
        <w:rPr>
          <w:rFonts w:hint="eastAsia" w:ascii="宋体" w:hAnsi="宋体" w:cs="宋体"/>
          <w:b/>
          <w:sz w:val="28"/>
          <w:szCs w:val="28"/>
          <w:highlight w:val="none"/>
        </w:rPr>
      </w:pPr>
    </w:p>
    <w:p w14:paraId="5553D1D1">
      <w:pPr>
        <w:snapToGrid w:val="0"/>
        <w:spacing w:before="156" w:beforeLines="50" w:after="50"/>
        <w:jc w:val="center"/>
        <w:rPr>
          <w:rFonts w:hint="eastAsia" w:ascii="宋体" w:hAnsi="宋体" w:eastAsia="宋体" w:cs="宋体"/>
          <w:b/>
          <w:sz w:val="28"/>
          <w:szCs w:val="28"/>
          <w:highlight w:val="none"/>
          <w:lang w:eastAsia="zh-CN"/>
        </w:rPr>
      </w:pPr>
      <w:r>
        <w:rPr>
          <w:rFonts w:hint="eastAsia" w:ascii="宋体" w:hAnsi="宋体" w:cs="宋体"/>
          <w:b/>
          <w:sz w:val="28"/>
          <w:szCs w:val="28"/>
          <w:highlight w:val="none"/>
        </w:rPr>
        <w:t>项目编号：</w:t>
      </w:r>
      <w:r>
        <w:rPr>
          <w:rFonts w:hint="eastAsia" w:ascii="宋体" w:hAnsi="宋体" w:cs="宋体"/>
          <w:b/>
          <w:sz w:val="28"/>
          <w:szCs w:val="28"/>
          <w:highlight w:val="none"/>
          <w:u w:val="single"/>
          <w:lang w:eastAsia="zh-CN"/>
        </w:rPr>
        <w:t>GLZC2026-C3-990191-GXHM</w:t>
      </w:r>
    </w:p>
    <w:p w14:paraId="791FA5C8">
      <w:pPr>
        <w:rPr>
          <w:rFonts w:hint="eastAsia" w:ascii="宋体" w:hAnsi="宋体" w:cs="宋体"/>
          <w:b/>
          <w:highlight w:val="none"/>
        </w:rPr>
      </w:pPr>
    </w:p>
    <w:p w14:paraId="719430B2">
      <w:pPr>
        <w:pStyle w:val="23"/>
        <w:rPr>
          <w:rFonts w:hint="eastAsia" w:ascii="宋体" w:hAnsi="宋体" w:cs="宋体"/>
          <w:b/>
          <w:color w:val="auto"/>
          <w:sz w:val="28"/>
          <w:szCs w:val="28"/>
          <w:highlight w:val="none"/>
        </w:rPr>
      </w:pPr>
    </w:p>
    <w:p w14:paraId="00E5C1E9">
      <w:pPr>
        <w:snapToGrid w:val="0"/>
        <w:spacing w:before="156" w:beforeLines="50" w:after="50"/>
        <w:ind w:firstLine="2693" w:firstLineChars="962"/>
        <w:rPr>
          <w:rFonts w:hint="eastAsia" w:ascii="宋体" w:hAnsi="宋体" w:cs="宋体"/>
          <w:b/>
          <w:sz w:val="28"/>
          <w:szCs w:val="28"/>
          <w:highlight w:val="none"/>
          <w:u w:val="single"/>
        </w:rPr>
      </w:pPr>
      <w:r>
        <w:rPr>
          <w:rFonts w:hint="eastAsia" w:ascii="宋体" w:hAnsi="宋体" w:cs="宋体"/>
          <w:b/>
          <w:sz w:val="28"/>
          <w:szCs w:val="28"/>
          <w:highlight w:val="none"/>
        </w:rPr>
        <w:t>采购代理机构：</w:t>
      </w:r>
      <w:r>
        <w:rPr>
          <w:rFonts w:hint="eastAsia" w:ascii="宋体" w:hAnsi="宋体" w:cs="宋体"/>
          <w:b/>
          <w:sz w:val="28"/>
          <w:szCs w:val="28"/>
          <w:highlight w:val="none"/>
          <w:u w:val="single"/>
        </w:rPr>
        <w:t xml:space="preserve"> </w:t>
      </w:r>
      <w:r>
        <w:rPr>
          <w:rFonts w:hint="eastAsia" w:ascii="宋体" w:hAnsi="宋体" w:cs="宋体"/>
          <w:b/>
          <w:sz w:val="28"/>
          <w:szCs w:val="28"/>
          <w:highlight w:val="none"/>
          <w:u w:val="single"/>
          <w:lang w:eastAsia="zh-CN"/>
        </w:rPr>
        <w:t>广西鸿墨项目管理有限公司</w:t>
      </w:r>
      <w:r>
        <w:rPr>
          <w:rFonts w:hint="eastAsia" w:ascii="宋体" w:hAnsi="宋体" w:cs="宋体"/>
          <w:b/>
          <w:sz w:val="28"/>
          <w:szCs w:val="28"/>
          <w:highlight w:val="none"/>
          <w:u w:val="single"/>
        </w:rPr>
        <w:t xml:space="preserve">   </w:t>
      </w:r>
    </w:p>
    <w:p w14:paraId="2005F687">
      <w:pPr>
        <w:pStyle w:val="10"/>
        <w:ind w:left="980" w:hanging="560" w:hangingChars="200"/>
        <w:rPr>
          <w:rFonts w:hint="eastAsia" w:ascii="宋体" w:hAnsi="宋体" w:cs="宋体"/>
          <w:bCs/>
          <w:sz w:val="28"/>
          <w:szCs w:val="28"/>
          <w:highlight w:val="none"/>
        </w:rPr>
      </w:pPr>
      <w:bookmarkStart w:id="406" w:name="_Toc20319_WPSOffice_Level2"/>
      <w:bookmarkStart w:id="407" w:name="_Toc4932_WPSOffice_Level2"/>
      <w:r>
        <w:rPr>
          <w:rFonts w:hint="eastAsia" w:ascii="宋体" w:hAnsi="宋体" w:cs="宋体"/>
          <w:bCs/>
          <w:sz w:val="28"/>
          <w:szCs w:val="28"/>
          <w:highlight w:val="none"/>
        </w:rPr>
        <w:t>磋商供应商[公章(CA签章)、自然人除外]：</w:t>
      </w:r>
      <w:r>
        <w:rPr>
          <w:rFonts w:hint="eastAsia" w:ascii="宋体" w:hAnsi="宋体" w:cs="宋体"/>
          <w:bCs/>
          <w:sz w:val="28"/>
          <w:szCs w:val="28"/>
          <w:highlight w:val="none"/>
          <w:u w:val="single"/>
        </w:rPr>
        <w:t xml:space="preserve">                       </w:t>
      </w:r>
      <w:bookmarkEnd w:id="406"/>
      <w:bookmarkEnd w:id="407"/>
      <w:r>
        <w:rPr>
          <w:rFonts w:hint="eastAsia" w:ascii="宋体" w:hAnsi="宋体" w:cs="宋体"/>
          <w:bCs/>
          <w:sz w:val="28"/>
          <w:szCs w:val="28"/>
          <w:highlight w:val="none"/>
          <w:u w:val="single"/>
        </w:rPr>
        <w:t xml:space="preserve">       </w:t>
      </w:r>
    </w:p>
    <w:p w14:paraId="4615303E">
      <w:pPr>
        <w:pStyle w:val="13"/>
        <w:spacing w:line="320" w:lineRule="exact"/>
        <w:ind w:firstLine="420"/>
        <w:rPr>
          <w:rFonts w:hint="eastAsia" w:hAnsi="宋体" w:cs="宋体"/>
          <w:sz w:val="28"/>
          <w:szCs w:val="28"/>
          <w:highlight w:val="none"/>
        </w:rPr>
      </w:pPr>
      <w:bookmarkStart w:id="408" w:name="_Toc32056_WPSOffice_Level2"/>
      <w:bookmarkStart w:id="409" w:name="_Toc9622_WPSOffice_Level2"/>
      <w:r>
        <w:rPr>
          <w:rFonts w:hint="eastAsia" w:hAnsi="宋体" w:cs="宋体"/>
          <w:sz w:val="28"/>
          <w:szCs w:val="28"/>
          <w:highlight w:val="none"/>
        </w:rPr>
        <w:t>法定代表人、负责人、自然人或相应的委托代理人签字[或盖章(CA签章)]</w:t>
      </w:r>
    </w:p>
    <w:p w14:paraId="409DB874">
      <w:pPr>
        <w:pStyle w:val="10"/>
        <w:ind w:left="980" w:hanging="560" w:hangingChars="200"/>
        <w:rPr>
          <w:rFonts w:hint="eastAsia" w:ascii="宋体" w:hAnsi="宋体" w:cs="宋体"/>
          <w:sz w:val="28"/>
          <w:szCs w:val="28"/>
          <w:highlight w:val="none"/>
          <w:u w:val="single"/>
        </w:rPr>
      </w:pPr>
      <w:r>
        <w:rPr>
          <w:rFonts w:hint="eastAsia" w:ascii="宋体" w:hAnsi="宋体" w:cs="宋体"/>
          <w:sz w:val="28"/>
          <w:szCs w:val="28"/>
          <w:highlight w:val="none"/>
        </w:rPr>
        <w:t>（属自然人的应在签名处加盖大拇指指印或个人CA签章）：</w:t>
      </w:r>
      <w:r>
        <w:rPr>
          <w:rFonts w:hint="eastAsia" w:ascii="宋体" w:hAnsi="宋体" w:cs="宋体"/>
          <w:sz w:val="28"/>
          <w:szCs w:val="28"/>
          <w:highlight w:val="none"/>
          <w:u w:val="single"/>
        </w:rPr>
        <w:t xml:space="preserve">              </w:t>
      </w:r>
    </w:p>
    <w:p w14:paraId="5B87AFD3">
      <w:pPr>
        <w:pStyle w:val="10"/>
        <w:ind w:left="980" w:hanging="560" w:hangingChars="200"/>
        <w:rPr>
          <w:rFonts w:hint="eastAsia" w:ascii="宋体" w:hAnsi="宋体" w:cs="宋体"/>
          <w:bCs/>
          <w:sz w:val="28"/>
          <w:szCs w:val="28"/>
          <w:highlight w:val="none"/>
          <w:u w:val="single"/>
        </w:rPr>
      </w:pPr>
      <w:r>
        <w:rPr>
          <w:rFonts w:hint="eastAsia" w:ascii="宋体" w:hAnsi="宋体" w:cs="宋体"/>
          <w:bCs/>
          <w:sz w:val="28"/>
          <w:szCs w:val="28"/>
          <w:highlight w:val="none"/>
        </w:rPr>
        <w:t>联系电话：</w:t>
      </w:r>
      <w:bookmarkEnd w:id="408"/>
      <w:bookmarkEnd w:id="409"/>
      <w:r>
        <w:rPr>
          <w:rFonts w:hint="eastAsia" w:ascii="宋体" w:hAnsi="宋体" w:cs="宋体"/>
          <w:bCs/>
          <w:sz w:val="28"/>
          <w:szCs w:val="28"/>
          <w:highlight w:val="none"/>
          <w:u w:val="single"/>
        </w:rPr>
        <w:t xml:space="preserve">                                                </w:t>
      </w:r>
    </w:p>
    <w:p w14:paraId="0B1A1E53">
      <w:pPr>
        <w:pStyle w:val="10"/>
        <w:ind w:left="980" w:hanging="560" w:hangingChars="200"/>
        <w:rPr>
          <w:rFonts w:hint="eastAsia" w:ascii="宋体" w:hAnsi="宋体" w:cs="宋体"/>
          <w:bCs/>
          <w:sz w:val="28"/>
          <w:szCs w:val="28"/>
          <w:highlight w:val="none"/>
        </w:rPr>
      </w:pPr>
      <w:bookmarkStart w:id="410" w:name="_Toc15933_WPSOffice_Level2"/>
      <w:bookmarkStart w:id="411" w:name="_Toc26465_WPSOffice_Level2"/>
      <w:r>
        <w:rPr>
          <w:rFonts w:hint="eastAsia" w:ascii="宋体" w:hAnsi="宋体" w:cs="宋体"/>
          <w:bCs/>
          <w:sz w:val="28"/>
          <w:szCs w:val="28"/>
          <w:highlight w:val="none"/>
        </w:rPr>
        <w:t>日期：</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年</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月</w:t>
      </w:r>
      <w:r>
        <w:rPr>
          <w:rFonts w:hint="eastAsia" w:ascii="宋体" w:hAnsi="宋体" w:cs="宋体"/>
          <w:bCs/>
          <w:sz w:val="28"/>
          <w:szCs w:val="28"/>
          <w:highlight w:val="none"/>
          <w:u w:val="single"/>
        </w:rPr>
        <w:t xml:space="preserve">           </w:t>
      </w:r>
      <w:r>
        <w:rPr>
          <w:rFonts w:hint="eastAsia" w:ascii="宋体" w:hAnsi="宋体" w:cs="宋体"/>
          <w:bCs/>
          <w:sz w:val="28"/>
          <w:szCs w:val="28"/>
          <w:highlight w:val="none"/>
        </w:rPr>
        <w:t>日</w:t>
      </w:r>
      <w:bookmarkEnd w:id="410"/>
      <w:bookmarkEnd w:id="411"/>
    </w:p>
    <w:p w14:paraId="4BF6CB41">
      <w:pPr>
        <w:pStyle w:val="10"/>
        <w:ind w:left="980" w:hanging="560" w:hangingChars="200"/>
        <w:rPr>
          <w:rFonts w:hint="eastAsia" w:ascii="宋体" w:hAnsi="宋体" w:cs="宋体"/>
          <w:bCs/>
          <w:sz w:val="28"/>
          <w:szCs w:val="28"/>
          <w:highlight w:val="none"/>
        </w:rPr>
      </w:pPr>
    </w:p>
    <w:p w14:paraId="484DEB6D">
      <w:pPr>
        <w:rPr>
          <w:rFonts w:hint="eastAsia" w:ascii="宋体" w:hAnsi="宋体" w:cs="宋体"/>
          <w:b/>
          <w:bCs/>
          <w:sz w:val="32"/>
          <w:szCs w:val="32"/>
          <w:highlight w:val="none"/>
        </w:rPr>
      </w:pPr>
      <w:bookmarkStart w:id="412" w:name="_Toc21615"/>
      <w:bookmarkStart w:id="413" w:name="_Toc19430"/>
      <w:bookmarkStart w:id="414" w:name="_Toc497927070"/>
      <w:r>
        <w:rPr>
          <w:rFonts w:hint="eastAsia" w:ascii="宋体" w:hAnsi="宋体" w:cs="宋体"/>
          <w:b/>
          <w:bCs/>
          <w:sz w:val="32"/>
          <w:szCs w:val="32"/>
          <w:highlight w:val="none"/>
        </w:rPr>
        <w:t>二、响应文件组成</w:t>
      </w:r>
      <w:bookmarkEnd w:id="412"/>
      <w:bookmarkEnd w:id="413"/>
      <w:bookmarkEnd w:id="414"/>
    </w:p>
    <w:p w14:paraId="289206E1">
      <w:pPr>
        <w:pStyle w:val="9"/>
        <w:rPr>
          <w:rFonts w:hint="eastAsia" w:ascii="宋体" w:hAnsi="宋体" w:cs="宋体"/>
          <w:highlight w:val="none"/>
        </w:rPr>
      </w:pPr>
    </w:p>
    <w:p w14:paraId="2CD77A60">
      <w:pPr>
        <w:pStyle w:val="9"/>
        <w:rPr>
          <w:rFonts w:hint="eastAsia" w:ascii="宋体" w:hAnsi="宋体" w:cs="宋体"/>
          <w:highlight w:val="none"/>
        </w:rPr>
      </w:pPr>
    </w:p>
    <w:p w14:paraId="11EF1FB6">
      <w:pPr>
        <w:pStyle w:val="9"/>
        <w:rPr>
          <w:rFonts w:hint="eastAsia" w:ascii="宋体" w:hAnsi="宋体" w:cs="宋体"/>
          <w:b/>
          <w:bCs/>
          <w:sz w:val="28"/>
          <w:szCs w:val="28"/>
          <w:highlight w:val="none"/>
        </w:rPr>
      </w:pPr>
    </w:p>
    <w:p w14:paraId="254B95F2">
      <w:pPr>
        <w:numPr>
          <w:ilvl w:val="0"/>
          <w:numId w:val="14"/>
        </w:numPr>
        <w:spacing w:line="400" w:lineRule="exact"/>
        <w:ind w:firstLine="565" w:firstLineChars="202"/>
        <w:rPr>
          <w:rFonts w:hint="eastAsia" w:ascii="宋体" w:hAnsi="宋体" w:cs="宋体"/>
          <w:b/>
          <w:bCs/>
          <w:sz w:val="28"/>
          <w:szCs w:val="28"/>
          <w:highlight w:val="none"/>
        </w:rPr>
      </w:pPr>
      <w:r>
        <w:rPr>
          <w:rFonts w:hint="eastAsia" w:ascii="宋体" w:hAnsi="宋体" w:cs="宋体"/>
          <w:b/>
          <w:bCs/>
          <w:sz w:val="28"/>
          <w:szCs w:val="28"/>
          <w:highlight w:val="none"/>
        </w:rPr>
        <w:t>资格性响应证明材料</w:t>
      </w:r>
    </w:p>
    <w:p w14:paraId="06CAEC45">
      <w:pPr>
        <w:pStyle w:val="9"/>
        <w:rPr>
          <w:rFonts w:hint="eastAsia" w:ascii="宋体" w:hAnsi="宋体" w:cs="宋体"/>
          <w:b/>
          <w:bCs/>
          <w:sz w:val="28"/>
          <w:szCs w:val="28"/>
          <w:highlight w:val="none"/>
        </w:rPr>
      </w:pPr>
    </w:p>
    <w:p w14:paraId="5351170E">
      <w:pPr>
        <w:pStyle w:val="9"/>
        <w:rPr>
          <w:rFonts w:hint="eastAsia" w:ascii="宋体" w:hAnsi="宋体" w:cs="宋体"/>
          <w:b/>
          <w:bCs/>
          <w:sz w:val="28"/>
          <w:szCs w:val="28"/>
          <w:highlight w:val="none"/>
        </w:rPr>
      </w:pPr>
    </w:p>
    <w:p w14:paraId="7227117F">
      <w:pPr>
        <w:numPr>
          <w:ilvl w:val="0"/>
          <w:numId w:val="14"/>
        </w:numPr>
        <w:spacing w:line="400" w:lineRule="exact"/>
        <w:ind w:firstLine="565" w:firstLineChars="202"/>
        <w:rPr>
          <w:rFonts w:hint="eastAsia" w:ascii="宋体" w:hAnsi="宋体" w:cs="宋体"/>
          <w:b/>
          <w:bCs/>
          <w:sz w:val="28"/>
          <w:szCs w:val="28"/>
          <w:highlight w:val="none"/>
        </w:rPr>
      </w:pPr>
      <w:r>
        <w:rPr>
          <w:rFonts w:hint="eastAsia" w:ascii="宋体" w:hAnsi="宋体" w:cs="宋体"/>
          <w:b/>
          <w:bCs/>
          <w:sz w:val="28"/>
          <w:szCs w:val="28"/>
          <w:highlight w:val="none"/>
        </w:rPr>
        <w:t>符合性响应证明材料</w:t>
      </w:r>
    </w:p>
    <w:p w14:paraId="65A24D1B">
      <w:pPr>
        <w:pStyle w:val="9"/>
        <w:rPr>
          <w:rFonts w:hint="eastAsia" w:ascii="宋体" w:hAnsi="宋体" w:cs="宋体"/>
          <w:b/>
          <w:bCs/>
          <w:sz w:val="28"/>
          <w:szCs w:val="28"/>
          <w:highlight w:val="none"/>
        </w:rPr>
      </w:pPr>
    </w:p>
    <w:p w14:paraId="45933E64">
      <w:pPr>
        <w:pStyle w:val="9"/>
        <w:rPr>
          <w:rFonts w:hint="eastAsia" w:ascii="宋体" w:hAnsi="宋体" w:cs="宋体"/>
          <w:b/>
          <w:bCs/>
          <w:sz w:val="28"/>
          <w:szCs w:val="28"/>
          <w:highlight w:val="none"/>
        </w:rPr>
      </w:pPr>
    </w:p>
    <w:p w14:paraId="2D32649E">
      <w:pPr>
        <w:numPr>
          <w:ilvl w:val="0"/>
          <w:numId w:val="14"/>
        </w:numPr>
        <w:spacing w:line="400" w:lineRule="exact"/>
        <w:ind w:firstLine="565" w:firstLineChars="202"/>
        <w:rPr>
          <w:rFonts w:hint="eastAsia" w:ascii="宋体" w:hAnsi="宋体" w:cs="宋体"/>
          <w:b/>
          <w:bCs/>
          <w:sz w:val="28"/>
          <w:szCs w:val="28"/>
          <w:highlight w:val="none"/>
        </w:rPr>
      </w:pPr>
      <w:r>
        <w:rPr>
          <w:rFonts w:hint="eastAsia" w:ascii="宋体" w:hAnsi="宋体" w:cs="宋体"/>
          <w:b/>
          <w:bCs/>
          <w:sz w:val="28"/>
          <w:szCs w:val="28"/>
          <w:highlight w:val="none"/>
        </w:rPr>
        <w:t>其他有效证明材料</w:t>
      </w:r>
    </w:p>
    <w:p w14:paraId="5B9437FC">
      <w:pPr>
        <w:pStyle w:val="23"/>
        <w:rPr>
          <w:rFonts w:hint="eastAsia" w:ascii="宋体" w:hAnsi="宋体" w:cs="宋体"/>
          <w:color w:val="auto"/>
          <w:highlight w:val="none"/>
        </w:rPr>
      </w:pPr>
    </w:p>
    <w:p w14:paraId="43A44900">
      <w:pPr>
        <w:tabs>
          <w:tab w:val="left" w:pos="5040"/>
        </w:tabs>
        <w:spacing w:line="400" w:lineRule="exact"/>
        <w:rPr>
          <w:rFonts w:hint="eastAsia" w:ascii="宋体" w:hAnsi="宋体" w:cs="宋体"/>
          <w:szCs w:val="21"/>
          <w:highlight w:val="none"/>
        </w:rPr>
      </w:pPr>
    </w:p>
    <w:p w14:paraId="7B43F6E7">
      <w:pPr>
        <w:pStyle w:val="9"/>
        <w:rPr>
          <w:rFonts w:hint="eastAsia" w:ascii="宋体" w:hAnsi="宋体" w:cs="宋体"/>
          <w:szCs w:val="21"/>
          <w:highlight w:val="none"/>
        </w:rPr>
      </w:pPr>
    </w:p>
    <w:p w14:paraId="4B3E4EC3">
      <w:pPr>
        <w:pStyle w:val="9"/>
        <w:rPr>
          <w:rFonts w:hint="eastAsia" w:ascii="宋体" w:hAnsi="宋体" w:cs="宋体"/>
          <w:szCs w:val="21"/>
          <w:highlight w:val="none"/>
        </w:rPr>
      </w:pPr>
    </w:p>
    <w:p w14:paraId="251CC3F4">
      <w:pPr>
        <w:pStyle w:val="9"/>
        <w:rPr>
          <w:rFonts w:hint="eastAsia" w:ascii="宋体" w:hAnsi="宋体" w:cs="宋体"/>
          <w:szCs w:val="21"/>
          <w:highlight w:val="none"/>
        </w:rPr>
      </w:pPr>
    </w:p>
    <w:p w14:paraId="4E2E4238">
      <w:pPr>
        <w:pStyle w:val="9"/>
        <w:rPr>
          <w:rFonts w:hint="eastAsia" w:ascii="宋体" w:hAnsi="宋体" w:cs="宋体"/>
          <w:szCs w:val="21"/>
          <w:highlight w:val="none"/>
        </w:rPr>
      </w:pPr>
    </w:p>
    <w:p w14:paraId="6060128E">
      <w:pPr>
        <w:rPr>
          <w:rFonts w:hint="eastAsia" w:ascii="宋体" w:hAnsi="宋体" w:cs="宋体"/>
          <w:szCs w:val="21"/>
          <w:highlight w:val="none"/>
        </w:rPr>
      </w:pPr>
    </w:p>
    <w:p w14:paraId="3E5DFFE5">
      <w:pPr>
        <w:pStyle w:val="23"/>
        <w:rPr>
          <w:rFonts w:hint="eastAsia" w:ascii="宋体" w:hAnsi="宋体" w:cs="宋体"/>
          <w:color w:val="auto"/>
          <w:szCs w:val="21"/>
          <w:highlight w:val="none"/>
        </w:rPr>
      </w:pPr>
    </w:p>
    <w:p w14:paraId="016CAFFF">
      <w:pPr>
        <w:pStyle w:val="23"/>
        <w:rPr>
          <w:rFonts w:hint="eastAsia" w:ascii="宋体" w:hAnsi="宋体" w:cs="宋体"/>
          <w:color w:val="auto"/>
          <w:szCs w:val="21"/>
          <w:highlight w:val="none"/>
        </w:rPr>
      </w:pPr>
    </w:p>
    <w:p w14:paraId="574CB766">
      <w:pPr>
        <w:pStyle w:val="23"/>
        <w:rPr>
          <w:rFonts w:hint="eastAsia" w:ascii="宋体" w:hAnsi="宋体" w:cs="宋体"/>
          <w:color w:val="auto"/>
          <w:szCs w:val="21"/>
          <w:highlight w:val="none"/>
        </w:rPr>
      </w:pPr>
    </w:p>
    <w:p w14:paraId="21E7644B">
      <w:pPr>
        <w:pStyle w:val="23"/>
        <w:rPr>
          <w:rFonts w:hint="eastAsia" w:ascii="宋体" w:hAnsi="宋体" w:cs="宋体"/>
          <w:color w:val="auto"/>
          <w:szCs w:val="21"/>
          <w:highlight w:val="none"/>
        </w:rPr>
      </w:pPr>
    </w:p>
    <w:p w14:paraId="72687D9E">
      <w:pPr>
        <w:pStyle w:val="23"/>
        <w:rPr>
          <w:rFonts w:hint="eastAsia" w:ascii="宋体" w:hAnsi="宋体" w:cs="宋体"/>
          <w:color w:val="auto"/>
          <w:szCs w:val="21"/>
          <w:highlight w:val="none"/>
        </w:rPr>
      </w:pPr>
    </w:p>
    <w:p w14:paraId="6DE5E463">
      <w:pPr>
        <w:pStyle w:val="23"/>
        <w:rPr>
          <w:rFonts w:hint="eastAsia" w:ascii="宋体" w:hAnsi="宋体" w:cs="宋体"/>
          <w:color w:val="auto"/>
          <w:szCs w:val="21"/>
          <w:highlight w:val="none"/>
        </w:rPr>
      </w:pPr>
    </w:p>
    <w:p w14:paraId="0ACE1A62">
      <w:pPr>
        <w:pStyle w:val="23"/>
        <w:rPr>
          <w:rFonts w:hint="eastAsia" w:ascii="宋体" w:hAnsi="宋体" w:cs="宋体"/>
          <w:color w:val="auto"/>
          <w:szCs w:val="21"/>
          <w:highlight w:val="none"/>
        </w:rPr>
      </w:pPr>
    </w:p>
    <w:p w14:paraId="2F8606EB">
      <w:pPr>
        <w:pStyle w:val="23"/>
        <w:rPr>
          <w:rFonts w:hint="eastAsia" w:ascii="宋体" w:hAnsi="宋体" w:cs="宋体"/>
          <w:color w:val="auto"/>
          <w:szCs w:val="21"/>
          <w:highlight w:val="none"/>
        </w:rPr>
      </w:pPr>
    </w:p>
    <w:p w14:paraId="5184C4C9">
      <w:pPr>
        <w:pStyle w:val="23"/>
        <w:rPr>
          <w:rFonts w:hint="eastAsia" w:ascii="宋体" w:hAnsi="宋体" w:cs="宋体"/>
          <w:color w:val="auto"/>
          <w:szCs w:val="21"/>
          <w:highlight w:val="none"/>
        </w:rPr>
      </w:pPr>
    </w:p>
    <w:p w14:paraId="10C2371E">
      <w:pPr>
        <w:pStyle w:val="23"/>
        <w:rPr>
          <w:rFonts w:hint="eastAsia" w:ascii="宋体" w:hAnsi="宋体" w:cs="宋体"/>
          <w:color w:val="auto"/>
          <w:szCs w:val="21"/>
          <w:highlight w:val="none"/>
        </w:rPr>
      </w:pPr>
    </w:p>
    <w:p w14:paraId="2D1AD41A">
      <w:pPr>
        <w:pStyle w:val="23"/>
        <w:rPr>
          <w:rFonts w:hint="eastAsia" w:ascii="宋体" w:hAnsi="宋体" w:cs="宋体"/>
          <w:color w:val="auto"/>
          <w:szCs w:val="21"/>
          <w:highlight w:val="none"/>
        </w:rPr>
      </w:pPr>
    </w:p>
    <w:p w14:paraId="04DDC85C">
      <w:pPr>
        <w:pStyle w:val="23"/>
        <w:rPr>
          <w:rFonts w:hint="eastAsia" w:ascii="宋体" w:hAnsi="宋体" w:cs="宋体"/>
          <w:color w:val="auto"/>
          <w:szCs w:val="21"/>
          <w:highlight w:val="none"/>
        </w:rPr>
      </w:pPr>
    </w:p>
    <w:p w14:paraId="10D01082">
      <w:pPr>
        <w:pStyle w:val="23"/>
        <w:rPr>
          <w:rFonts w:hint="eastAsia" w:ascii="宋体" w:hAnsi="宋体" w:cs="宋体"/>
          <w:color w:val="auto"/>
          <w:szCs w:val="21"/>
          <w:highlight w:val="none"/>
        </w:rPr>
      </w:pPr>
    </w:p>
    <w:p w14:paraId="6E6D9F2F">
      <w:pPr>
        <w:pStyle w:val="23"/>
        <w:rPr>
          <w:rFonts w:hint="eastAsia" w:ascii="宋体" w:hAnsi="宋体" w:cs="宋体"/>
          <w:color w:val="auto"/>
          <w:szCs w:val="21"/>
          <w:highlight w:val="none"/>
        </w:rPr>
      </w:pPr>
    </w:p>
    <w:p w14:paraId="4511FB19">
      <w:pPr>
        <w:pStyle w:val="23"/>
        <w:rPr>
          <w:rFonts w:hint="eastAsia" w:ascii="宋体" w:hAnsi="宋体" w:cs="宋体"/>
          <w:color w:val="auto"/>
          <w:szCs w:val="21"/>
          <w:highlight w:val="none"/>
        </w:rPr>
      </w:pPr>
    </w:p>
    <w:p w14:paraId="73DFCF91">
      <w:pPr>
        <w:pStyle w:val="23"/>
        <w:rPr>
          <w:rFonts w:hint="eastAsia" w:ascii="宋体" w:hAnsi="宋体" w:cs="宋体"/>
          <w:color w:val="auto"/>
          <w:szCs w:val="21"/>
          <w:highlight w:val="none"/>
        </w:rPr>
      </w:pPr>
    </w:p>
    <w:p w14:paraId="0C98F2C9">
      <w:pPr>
        <w:pStyle w:val="23"/>
        <w:rPr>
          <w:rFonts w:hint="eastAsia" w:ascii="宋体" w:hAnsi="宋体" w:cs="宋体"/>
          <w:color w:val="auto"/>
          <w:szCs w:val="21"/>
          <w:highlight w:val="none"/>
        </w:rPr>
      </w:pPr>
    </w:p>
    <w:p w14:paraId="786329CB">
      <w:pPr>
        <w:pStyle w:val="23"/>
        <w:rPr>
          <w:rFonts w:hint="eastAsia" w:ascii="宋体" w:hAnsi="宋体" w:cs="宋体"/>
          <w:color w:val="auto"/>
          <w:szCs w:val="21"/>
          <w:highlight w:val="none"/>
        </w:rPr>
      </w:pPr>
    </w:p>
    <w:p w14:paraId="620FF5AE">
      <w:pPr>
        <w:pStyle w:val="23"/>
        <w:rPr>
          <w:rFonts w:hint="eastAsia" w:ascii="宋体" w:hAnsi="宋体" w:cs="宋体"/>
          <w:color w:val="auto"/>
          <w:szCs w:val="21"/>
          <w:highlight w:val="none"/>
        </w:rPr>
      </w:pPr>
    </w:p>
    <w:p w14:paraId="6634287D">
      <w:pPr>
        <w:pStyle w:val="23"/>
        <w:rPr>
          <w:rFonts w:hint="eastAsia" w:ascii="宋体" w:hAnsi="宋体" w:cs="宋体"/>
          <w:color w:val="auto"/>
          <w:szCs w:val="21"/>
          <w:highlight w:val="none"/>
        </w:rPr>
      </w:pPr>
    </w:p>
    <w:p w14:paraId="4F2CF2F7">
      <w:pPr>
        <w:pStyle w:val="3"/>
        <w:jc w:val="center"/>
        <w:rPr>
          <w:rFonts w:hint="eastAsia" w:ascii="宋体" w:hAnsi="宋体" w:cs="宋体"/>
          <w:color w:val="auto"/>
          <w:sz w:val="32"/>
          <w:highlight w:val="none"/>
        </w:rPr>
      </w:pPr>
      <w:bookmarkStart w:id="415" w:name="_Toc7185"/>
      <w:bookmarkStart w:id="416" w:name="_Toc25452"/>
      <w:bookmarkStart w:id="417" w:name="_Toc7207"/>
      <w:bookmarkStart w:id="418" w:name="_Toc26185"/>
      <w:bookmarkStart w:id="419" w:name="_Toc497927071"/>
      <w:bookmarkStart w:id="420" w:name="_Toc10620"/>
      <w:bookmarkStart w:id="421" w:name="_Toc11067"/>
      <w:bookmarkStart w:id="422" w:name="_Toc4335"/>
      <w:r>
        <w:rPr>
          <w:rFonts w:hint="eastAsia" w:ascii="宋体" w:hAnsi="宋体" w:cs="宋体"/>
          <w:b/>
          <w:bCs w:val="0"/>
          <w:color w:val="auto"/>
          <w:sz w:val="32"/>
          <w:highlight w:val="none"/>
        </w:rPr>
        <w:t>（一）资格性响应证明材料目录</w:t>
      </w:r>
      <w:bookmarkEnd w:id="415"/>
      <w:bookmarkEnd w:id="416"/>
      <w:bookmarkEnd w:id="417"/>
      <w:bookmarkEnd w:id="418"/>
      <w:bookmarkEnd w:id="419"/>
      <w:bookmarkEnd w:id="420"/>
      <w:bookmarkEnd w:id="421"/>
      <w:bookmarkEnd w:id="422"/>
    </w:p>
    <w:p w14:paraId="50ED61E9">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1.供应商相应的法定代表人、负责人、自然人身份证正反两面扫描件</w:t>
      </w:r>
      <w:r>
        <w:rPr>
          <w:rFonts w:hint="eastAsia" w:ascii="宋体" w:hAnsi="宋体" w:cs="宋体"/>
          <w:b/>
          <w:bCs/>
          <w:sz w:val="24"/>
          <w:highlight w:val="none"/>
        </w:rPr>
        <w:t>（必须提供）</w:t>
      </w:r>
      <w:r>
        <w:rPr>
          <w:rFonts w:hint="eastAsia" w:ascii="宋体" w:hAnsi="宋体" w:cs="宋体"/>
          <w:sz w:val="24"/>
          <w:highlight w:val="none"/>
        </w:rPr>
        <w:t>；</w:t>
      </w:r>
    </w:p>
    <w:p w14:paraId="1016025D">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14:paraId="555AD381">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（1） 如供应商为截标时间前60日以内成立的公司，可以提供供应商与委托代理人签订的劳动合同扫描件代替养老保险证明扫描件；</w:t>
      </w:r>
    </w:p>
    <w:p w14:paraId="116B6AC3">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（2）如供应商为事业单位，可以提供事业单位机构编制管理证扫描件或事业单位机构为其发放工资的工资条扫描件代替养老保险证明扫描件；</w:t>
      </w:r>
    </w:p>
    <w:p w14:paraId="7BF1F546">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（3）如委托代理人为免缴纳养老保险人员，提供免缴纳养老保险的证明材料扫描件及供应商与委托代理人签订的劳动合同扫描件代替养老保险证明扫描件。</w:t>
      </w:r>
    </w:p>
    <w:p w14:paraId="7DC74738">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DE3EECD">
      <w:pPr>
        <w:spacing w:line="360" w:lineRule="exact"/>
        <w:ind w:firstLine="480" w:firstLineChars="200"/>
        <w:jc w:val="left"/>
        <w:rPr>
          <w:rFonts w:hint="eastAsia" w:ascii="宋体" w:hAnsi="宋体" w:cs="宋体"/>
          <w:b/>
          <w:bCs/>
          <w:sz w:val="24"/>
          <w:highlight w:val="none"/>
        </w:rPr>
      </w:pPr>
      <w:r>
        <w:rPr>
          <w:rFonts w:hint="eastAsia" w:ascii="宋体" w:hAnsi="宋体" w:cs="宋体"/>
          <w:b/>
          <w:bCs/>
          <w:sz w:val="24"/>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0300B24D">
      <w:pPr>
        <w:spacing w:line="360" w:lineRule="exact"/>
        <w:ind w:firstLine="480" w:firstLineChars="200"/>
        <w:rPr>
          <w:rFonts w:hint="eastAsia" w:ascii="宋体" w:hAnsi="宋体" w:cs="宋体"/>
          <w:b/>
          <w:bCs/>
          <w:sz w:val="24"/>
          <w:highlight w:val="none"/>
        </w:rPr>
      </w:pPr>
      <w:r>
        <w:rPr>
          <w:rFonts w:hint="eastAsia" w:ascii="宋体" w:hAnsi="宋体" w:cs="宋体"/>
          <w:sz w:val="24"/>
          <w:highlight w:val="none"/>
        </w:rPr>
        <w:t>3.供应商参加政府采购活动前3年内在经营活动中没有重大违法记录及有关信用信息的书面声明或专项信用报告</w:t>
      </w:r>
      <w:r>
        <w:rPr>
          <w:rFonts w:hint="eastAsia" w:ascii="宋体" w:hAnsi="宋体" w:cs="宋体"/>
          <w:b/>
          <w:bCs/>
          <w:sz w:val="24"/>
          <w:highlight w:val="none"/>
        </w:rPr>
        <w:t>（必须提供）；</w:t>
      </w:r>
    </w:p>
    <w:p w14:paraId="1B713DE0">
      <w:pPr>
        <w:spacing w:line="360" w:lineRule="exact"/>
        <w:ind w:firstLine="420" w:firstLineChars="200"/>
        <w:rPr>
          <w:rFonts w:hint="eastAsia"/>
          <w:highlight w:val="none"/>
        </w:rPr>
      </w:pPr>
      <w:r>
        <w:rPr>
          <w:rFonts w:hint="eastAsia" w:ascii="宋体" w:hAnsi="宋体" w:cs="宋体"/>
          <w:b/>
          <w:bCs/>
          <w:szCs w:val="21"/>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0DCC1C57">
      <w:pPr>
        <w:spacing w:line="360" w:lineRule="exact"/>
        <w:ind w:firstLine="480" w:firstLineChars="200"/>
        <w:rPr>
          <w:rFonts w:hint="eastAsia" w:ascii="宋体" w:hAnsi="宋体" w:cs="宋体"/>
          <w:sz w:val="24"/>
          <w:highlight w:val="none"/>
        </w:rPr>
      </w:pPr>
      <w:r>
        <w:rPr>
          <w:rFonts w:hint="eastAsia" w:ascii="宋体" w:hAnsi="宋体" w:cs="宋体"/>
          <w:sz w:val="24"/>
          <w:highlight w:val="none"/>
        </w:rPr>
        <w:t>4.供应商的法人或者其他组织营业执照等证明文件扫描件</w:t>
      </w:r>
      <w:r>
        <w:rPr>
          <w:rFonts w:hint="eastAsia" w:ascii="宋体" w:hAnsi="宋体" w:cs="宋体"/>
          <w:b/>
          <w:bCs/>
          <w:sz w:val="24"/>
          <w:highlight w:val="none"/>
        </w:rPr>
        <w:t>（必须提供，自然人除外）；</w:t>
      </w:r>
    </w:p>
    <w:p w14:paraId="57330B60">
      <w:pPr>
        <w:spacing w:line="360" w:lineRule="exact"/>
        <w:ind w:firstLine="480" w:firstLineChars="200"/>
        <w:rPr>
          <w:rFonts w:hint="eastAsia" w:ascii="宋体" w:hAnsi="宋体" w:cs="宋体"/>
          <w:b/>
          <w:bCs/>
          <w:sz w:val="24"/>
          <w:highlight w:val="none"/>
        </w:rPr>
      </w:pPr>
      <w:r>
        <w:rPr>
          <w:rFonts w:hint="eastAsia" w:ascii="宋体" w:hAnsi="宋体" w:cs="宋体"/>
          <w:sz w:val="24"/>
          <w:highlight w:val="none"/>
        </w:rPr>
        <w:t>5.财务状况报告</w:t>
      </w:r>
      <w:r>
        <w:rPr>
          <w:rFonts w:hint="eastAsia" w:ascii="宋体" w:hAnsi="宋体" w:cs="宋体"/>
          <w:b/>
          <w:bCs/>
          <w:sz w:val="24"/>
          <w:highlight w:val="none"/>
        </w:rPr>
        <w:t>（格式自拟，必须提供）；</w:t>
      </w:r>
    </w:p>
    <w:p w14:paraId="7712CE24">
      <w:pPr>
        <w:ind w:firstLine="480" w:firstLineChars="200"/>
        <w:rPr>
          <w:rFonts w:hint="eastAsia" w:ascii="宋体" w:hAnsi="宋体" w:cs="宋体"/>
          <w:b/>
          <w:bCs/>
          <w:sz w:val="24"/>
          <w:highlight w:val="none"/>
        </w:rPr>
      </w:pPr>
      <w:r>
        <w:rPr>
          <w:rFonts w:hint="eastAsia" w:ascii="宋体" w:hAnsi="宋体" w:cs="宋体"/>
          <w:sz w:val="24"/>
          <w:highlight w:val="none"/>
        </w:rPr>
        <w:t>6.供应商在磋商当天前近半年内任意一个月或任一季度依法缴纳税收的证明材料（增值税发票(税收完税证明)或企业所得税完税证明或税务部门出具的免税证明或税务部门出具的无欠税证明）扫描件</w:t>
      </w:r>
      <w:r>
        <w:rPr>
          <w:rFonts w:hint="eastAsia" w:ascii="宋体" w:hAnsi="宋体" w:cs="宋体"/>
          <w:b/>
          <w:bCs/>
          <w:sz w:val="24"/>
          <w:highlight w:val="none"/>
        </w:rPr>
        <w:t>（必须提供）。</w:t>
      </w:r>
    </w:p>
    <w:p w14:paraId="0C8582F5">
      <w:pPr>
        <w:spacing w:line="400" w:lineRule="exact"/>
        <w:ind w:firstLine="480" w:firstLineChars="200"/>
        <w:rPr>
          <w:rFonts w:hint="eastAsia" w:ascii="宋体" w:hAnsi="宋体" w:eastAsia="宋体" w:cs="宋体"/>
          <w:b/>
          <w:bCs/>
          <w:sz w:val="24"/>
          <w:szCs w:val="24"/>
          <w:highlight w:val="none"/>
          <w:lang w:eastAsia="zh-CN"/>
        </w:rPr>
      </w:pP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、投标人具备有效的《食品经营许可证》</w:t>
      </w:r>
      <w:r>
        <w:rPr>
          <w:rFonts w:hint="eastAsia" w:ascii="宋体" w:hAnsi="宋体" w:eastAsia="宋体" w:cs="宋体"/>
          <w:b/>
          <w:bCs/>
          <w:kern w:val="2"/>
          <w:sz w:val="24"/>
          <w:szCs w:val="24"/>
          <w:highlight w:val="none"/>
          <w:lang w:val="en-US" w:eastAsia="zh-CN" w:bidi="ar-SA"/>
        </w:rPr>
        <w:t>（必须提供）。</w:t>
      </w:r>
    </w:p>
    <w:p w14:paraId="01F84DA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提供的以上相关证明材料属于“必须提供”的文件应加盖</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公章（CA签章）/自然人签字或加盖个人CA签章，否则投标无效，</w:t>
      </w:r>
      <w:r>
        <w:rPr>
          <w:rFonts w:hint="eastAsia" w:ascii="宋体" w:hAnsi="宋体" w:eastAsia="宋体" w:cs="宋体"/>
          <w:b/>
          <w:sz w:val="24"/>
          <w:szCs w:val="24"/>
          <w:highlight w:val="none"/>
        </w:rPr>
        <w:t>联合体投标的，联合体各方必须同时提供第2、3、4、5、6项材料，并于本项目投标截止时间前与投标文件同时提交，否则投标无效</w:t>
      </w:r>
      <w:r>
        <w:rPr>
          <w:rFonts w:hint="eastAsia" w:ascii="宋体" w:hAnsi="宋体" w:eastAsia="宋体" w:cs="宋体"/>
          <w:b/>
          <w:bCs/>
          <w:sz w:val="24"/>
          <w:szCs w:val="24"/>
          <w:highlight w:val="none"/>
        </w:rPr>
        <w:t>。</w:t>
      </w:r>
    </w:p>
    <w:p w14:paraId="618BA8ED">
      <w:pPr>
        <w:pStyle w:val="19"/>
        <w:ind w:left="0" w:leftChars="0" w:firstLine="480" w:firstLineChars="200"/>
        <w:rPr>
          <w:rFonts w:hint="eastAsia" w:ascii="宋体" w:hAnsi="宋体" w:eastAsia="宋体" w:cs="宋体"/>
          <w:b/>
          <w:bCs/>
          <w:kern w:val="2"/>
          <w:sz w:val="24"/>
          <w:szCs w:val="24"/>
          <w:highlight w:val="none"/>
          <w:lang w:val="en-US" w:eastAsia="zh-CN" w:bidi="ar-SA"/>
        </w:rPr>
      </w:pPr>
    </w:p>
    <w:p w14:paraId="0F337992">
      <w:pPr>
        <w:pStyle w:val="19"/>
        <w:rPr>
          <w:rFonts w:hint="eastAsia" w:eastAsia="宋体"/>
          <w:highlight w:val="none"/>
          <w:lang w:val="en-US" w:eastAsia="zh-CN"/>
        </w:rPr>
      </w:pPr>
    </w:p>
    <w:p w14:paraId="3058A0F6">
      <w:pPr>
        <w:rPr>
          <w:rFonts w:hint="eastAsia"/>
          <w:highlight w:val="none"/>
        </w:rPr>
      </w:pPr>
    </w:p>
    <w:p w14:paraId="1ED499A7">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1.供应商相应的法定代表人、负责人、自然人身份证正反两面扫描件（必须提供）；</w:t>
      </w:r>
    </w:p>
    <w:p w14:paraId="32109EF6">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2.供应商的授权委托书原件、委托代理人身份证正反面扫描件以及由县级以上（含县级）社会养老保险经办机构出具的供应商为委托代理人交纳的响应文件递交截止时间前三个月内任意一个月养老保险证明扫描件，除供应商为以下四种情形的：</w:t>
      </w:r>
    </w:p>
    <w:p w14:paraId="4F5F1293">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（1） 如供应商为截标时间前60日以内成立的公司，可以提供供应商与委托代理人签订的劳动合同扫描件代替养老保险证明扫描件；</w:t>
      </w:r>
    </w:p>
    <w:p w14:paraId="7EF6033F">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（2）如供应商为事业单位，可以提供事业单位机构编制管理证扫描件或事业单位机构为其发放工资的工资条扫描件代替养老保险证明扫描件；</w:t>
      </w:r>
    </w:p>
    <w:p w14:paraId="32BD175E">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（3）如委托代理人为免缴纳养老保险人员，提供免缴纳养老保险的证明材料扫描件及供应商与委托代理人签订的劳动合同扫描件代替养老保险证明扫描件。</w:t>
      </w:r>
    </w:p>
    <w:p w14:paraId="38F2F3FB">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33D9FD5B">
      <w:pPr>
        <w:spacing w:line="440" w:lineRule="atLeast"/>
        <w:rPr>
          <w:rFonts w:hint="eastAsia" w:ascii="宋体" w:hAnsi="宋体" w:cs="宋体"/>
          <w:b/>
          <w:sz w:val="28"/>
          <w:szCs w:val="28"/>
          <w:highlight w:val="none"/>
        </w:rPr>
      </w:pPr>
      <w:r>
        <w:rPr>
          <w:rFonts w:hint="eastAsia" w:ascii="宋体" w:hAnsi="宋体" w:cs="宋体"/>
          <w:b/>
          <w:sz w:val="28"/>
          <w:szCs w:val="28"/>
          <w:highlight w:val="none"/>
        </w:rPr>
        <w:t>【属自然人的应提供由县级以上（含县级）社会养老保险经办机构出具的自然人本人及委托代理人所交纳的响应文件递交截止时间前三个月内任意一个月养老保险证明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14:paraId="6A35BD96">
      <w:pPr>
        <w:rPr>
          <w:rFonts w:hint="eastAsia" w:ascii="宋体" w:hAnsi="宋体" w:cs="宋体"/>
          <w:highlight w:val="none"/>
        </w:rPr>
      </w:pPr>
    </w:p>
    <w:p w14:paraId="2B1C3E96">
      <w:pPr>
        <w:rPr>
          <w:rFonts w:hint="eastAsia"/>
          <w:highlight w:val="none"/>
        </w:rPr>
      </w:pPr>
    </w:p>
    <w:p w14:paraId="0AB82FA1">
      <w:pPr>
        <w:pStyle w:val="13"/>
        <w:rPr>
          <w:rFonts w:hint="eastAsia" w:hAnsi="宋体" w:cs="宋体"/>
          <w:b/>
          <w:sz w:val="32"/>
          <w:highlight w:val="none"/>
        </w:rPr>
      </w:pPr>
      <w:r>
        <w:rPr>
          <w:rFonts w:hint="eastAsia" w:hAnsi="宋体" w:cs="宋体"/>
          <w:b/>
          <w:sz w:val="32"/>
          <w:highlight w:val="none"/>
        </w:rPr>
        <w:t xml:space="preserve">附件：            </w:t>
      </w:r>
    </w:p>
    <w:p w14:paraId="62C66F49">
      <w:pPr>
        <w:pStyle w:val="13"/>
        <w:ind w:firstLine="627" w:firstLineChars="196"/>
        <w:jc w:val="center"/>
        <w:rPr>
          <w:rFonts w:hint="eastAsia" w:hAnsi="宋体" w:cs="宋体"/>
          <w:b/>
          <w:sz w:val="32"/>
          <w:highlight w:val="none"/>
        </w:rPr>
      </w:pPr>
      <w:bookmarkStart w:id="423" w:name="_Toc5420_WPSOffice_Level1"/>
      <w:bookmarkStart w:id="424" w:name="_Toc964_WPSOffice_Level1"/>
      <w:r>
        <w:rPr>
          <w:rFonts w:hint="eastAsia" w:hAnsi="宋体" w:cs="宋体"/>
          <w:b/>
          <w:sz w:val="32"/>
          <w:highlight w:val="none"/>
        </w:rPr>
        <w:t>授权委托书（格式一）</w:t>
      </w:r>
      <w:bookmarkEnd w:id="423"/>
      <w:bookmarkEnd w:id="424"/>
    </w:p>
    <w:p w14:paraId="7DADAC5C">
      <w:pPr>
        <w:pStyle w:val="13"/>
        <w:rPr>
          <w:rFonts w:hint="eastAsia" w:hAnsi="宋体" w:cs="宋体"/>
          <w:highlight w:val="none"/>
        </w:rPr>
      </w:pPr>
    </w:p>
    <w:p w14:paraId="0F5CDDE9">
      <w:pPr>
        <w:spacing w:line="400" w:lineRule="exact"/>
        <w:rPr>
          <w:rFonts w:hint="eastAsia" w:ascii="宋体" w:hAnsi="宋体" w:cs="宋体"/>
          <w:highlight w:val="none"/>
        </w:rPr>
      </w:pPr>
      <w:r>
        <w:rPr>
          <w:rFonts w:hint="eastAsia" w:ascii="宋体" w:hAnsi="宋体" w:cs="宋体"/>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广西鸿墨项目管理有限公司</w:t>
      </w:r>
      <w:r>
        <w:rPr>
          <w:rFonts w:hint="eastAsia" w:ascii="宋体" w:hAnsi="宋体" w:cs="宋体"/>
          <w:szCs w:val="21"/>
          <w:highlight w:val="none"/>
          <w:u w:val="single"/>
        </w:rPr>
        <w:t xml:space="preserve"> </w:t>
      </w:r>
    </w:p>
    <w:p w14:paraId="64D7F609">
      <w:pPr>
        <w:spacing w:line="400" w:lineRule="exact"/>
        <w:rPr>
          <w:rFonts w:hint="eastAsia" w:ascii="宋体" w:hAnsi="宋体" w:cs="宋体"/>
          <w:szCs w:val="21"/>
          <w:highlight w:val="none"/>
        </w:rPr>
      </w:pPr>
    </w:p>
    <w:p w14:paraId="43FE495D">
      <w:pPr>
        <w:pStyle w:val="13"/>
        <w:spacing w:line="400" w:lineRule="exact"/>
        <w:ind w:firstLine="420" w:firstLineChars="200"/>
        <w:rPr>
          <w:rFonts w:hint="eastAsia" w:hAnsi="宋体" w:cs="宋体"/>
          <w:highlight w:val="none"/>
        </w:rPr>
      </w:pPr>
      <w:r>
        <w:rPr>
          <w:rFonts w:hint="eastAsia" w:hAnsi="宋体" w:cs="宋体"/>
          <w:kern w:val="0"/>
          <w:highlight w:val="none"/>
        </w:rPr>
        <w:t>我</w:t>
      </w:r>
      <w:r>
        <w:rPr>
          <w:rFonts w:hint="eastAsia" w:hAnsi="宋体" w:cs="宋体"/>
          <w:kern w:val="0"/>
          <w:highlight w:val="none"/>
          <w:u w:val="single"/>
        </w:rPr>
        <w:t xml:space="preserve">              </w:t>
      </w:r>
      <w:r>
        <w:rPr>
          <w:rFonts w:hint="eastAsia" w:hAnsi="宋体" w:cs="宋体"/>
          <w:kern w:val="0"/>
          <w:highlight w:val="none"/>
        </w:rPr>
        <w:t>（姓名）系</w:t>
      </w:r>
      <w:r>
        <w:rPr>
          <w:rFonts w:hint="eastAsia" w:hAnsi="宋体" w:cs="宋体"/>
          <w:kern w:val="0"/>
          <w:highlight w:val="none"/>
          <w:u w:val="single"/>
        </w:rPr>
        <w:t xml:space="preserve">                              </w:t>
      </w:r>
      <w:r>
        <w:rPr>
          <w:rFonts w:hint="eastAsia" w:hAnsi="宋体" w:cs="宋体"/>
          <w:kern w:val="0"/>
          <w:highlight w:val="none"/>
        </w:rPr>
        <w:t>（供应商名称）的法定代表人（负责人），现授权委托本单位在职职工</w:t>
      </w:r>
      <w:r>
        <w:rPr>
          <w:rFonts w:hint="eastAsia" w:hAnsi="宋体" w:cs="宋体"/>
          <w:kern w:val="0"/>
          <w:highlight w:val="none"/>
          <w:u w:val="single"/>
        </w:rPr>
        <w:t xml:space="preserve">            </w:t>
      </w:r>
      <w:r>
        <w:rPr>
          <w:rFonts w:hint="eastAsia" w:hAnsi="宋体" w:cs="宋体"/>
          <w:kern w:val="0"/>
          <w:highlight w:val="none"/>
        </w:rPr>
        <w:t>（姓 名）以我公司名义参加</w:t>
      </w:r>
      <w:r>
        <w:rPr>
          <w:rFonts w:hint="eastAsia" w:hAnsi="宋体" w:cs="宋体"/>
          <w:kern w:val="0"/>
          <w:highlight w:val="none"/>
          <w:u w:val="single"/>
        </w:rPr>
        <w:t xml:space="preserve">      </w:t>
      </w:r>
      <w:r>
        <w:rPr>
          <w:rFonts w:hint="eastAsia" w:hAnsi="宋体" w:cs="宋体"/>
          <w:highlight w:val="none"/>
          <w:u w:val="single"/>
        </w:rPr>
        <w:t xml:space="preserve">（项目名称及项目编号）        </w:t>
      </w:r>
      <w:r>
        <w:rPr>
          <w:rFonts w:hint="eastAsia" w:hAnsi="宋体" w:cs="宋体"/>
          <w:highlight w:val="none"/>
        </w:rPr>
        <w:t>项目的磋商活动，并代表我方全权办理针对上述项目的磋商、签约等具体事务和签署相关文件。</w:t>
      </w:r>
    </w:p>
    <w:p w14:paraId="7EF291D6">
      <w:pPr>
        <w:pStyle w:val="13"/>
        <w:spacing w:line="400" w:lineRule="exact"/>
        <w:ind w:firstLine="420" w:firstLineChars="200"/>
        <w:rPr>
          <w:rFonts w:hint="eastAsia" w:hAnsi="宋体" w:cs="宋体"/>
          <w:highlight w:val="none"/>
        </w:rPr>
      </w:pPr>
      <w:r>
        <w:rPr>
          <w:rFonts w:hint="eastAsia" w:hAnsi="宋体" w:cs="宋体"/>
          <w:highlight w:val="none"/>
        </w:rPr>
        <w:t>我方对被授权人的签字事项负全部责任。</w:t>
      </w:r>
    </w:p>
    <w:p w14:paraId="56EE788F">
      <w:pPr>
        <w:pStyle w:val="13"/>
        <w:spacing w:line="400" w:lineRule="exact"/>
        <w:ind w:firstLine="420" w:firstLineChars="200"/>
        <w:rPr>
          <w:rFonts w:hint="eastAsia" w:hAnsi="宋体" w:cs="宋体"/>
          <w:highlight w:val="none"/>
          <w:u w:val="single"/>
        </w:rPr>
      </w:pPr>
      <w:r>
        <w:rPr>
          <w:rFonts w:hint="eastAsia" w:hAnsi="宋体" w:cs="宋体"/>
          <w:highlight w:val="none"/>
        </w:rPr>
        <w:t>授权委托代理期限：从</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 xml:space="preserve"> 日起至</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日止。</w:t>
      </w:r>
    </w:p>
    <w:p w14:paraId="1501E636">
      <w:pPr>
        <w:pStyle w:val="13"/>
        <w:spacing w:line="400" w:lineRule="exact"/>
        <w:rPr>
          <w:rFonts w:hint="eastAsia" w:hAnsi="宋体" w:cs="宋体"/>
          <w:highlight w:val="none"/>
          <w:u w:val="single"/>
        </w:rPr>
      </w:pPr>
      <w:r>
        <w:rPr>
          <w:rFonts w:hint="eastAsia" w:hAnsi="宋体" w:cs="宋体"/>
          <w:highlight w:val="none"/>
        </w:rPr>
        <w:t xml:space="preserve">                                                                                             </w:t>
      </w:r>
    </w:p>
    <w:p w14:paraId="3AC7514D">
      <w:pPr>
        <w:spacing w:line="400" w:lineRule="exact"/>
        <w:ind w:firstLine="420" w:firstLineChars="200"/>
        <w:rPr>
          <w:rFonts w:hint="eastAsia" w:ascii="宋体" w:hAnsi="宋体" w:cs="宋体"/>
          <w:kern w:val="0"/>
          <w:highlight w:val="none"/>
        </w:rPr>
      </w:pPr>
      <w:r>
        <w:rPr>
          <w:rFonts w:hint="eastAsia" w:ascii="宋体" w:hAnsi="宋体" w:cs="宋体"/>
          <w:kern w:val="0"/>
          <w:highlight w:val="none"/>
        </w:rPr>
        <w:t xml:space="preserve">代理人无转委托权,特此委托。 </w:t>
      </w:r>
    </w:p>
    <w:p w14:paraId="7802AAE8">
      <w:pPr>
        <w:spacing w:line="400" w:lineRule="exact"/>
        <w:ind w:firstLine="420" w:firstLineChars="200"/>
        <w:rPr>
          <w:rFonts w:hint="eastAsia" w:ascii="宋体" w:hAnsi="宋体" w:cs="宋体"/>
          <w:kern w:val="0"/>
          <w:highlight w:val="none"/>
        </w:rPr>
      </w:pPr>
    </w:p>
    <w:p w14:paraId="6401FA49">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我已在下面签字，以资证明。</w:t>
      </w:r>
    </w:p>
    <w:p w14:paraId="1AC20E34">
      <w:pPr>
        <w:spacing w:line="400" w:lineRule="exact"/>
        <w:ind w:firstLine="420" w:firstLineChars="200"/>
        <w:rPr>
          <w:rFonts w:hint="eastAsia" w:ascii="宋体" w:hAnsi="宋体" w:cs="宋体"/>
          <w:szCs w:val="21"/>
          <w:highlight w:val="none"/>
        </w:rPr>
      </w:pPr>
    </w:p>
    <w:p w14:paraId="597020E4">
      <w:pPr>
        <w:spacing w:line="400" w:lineRule="exact"/>
        <w:ind w:firstLine="420" w:firstLineChars="200"/>
        <w:rPr>
          <w:rFonts w:hint="eastAsia" w:ascii="宋体" w:hAnsi="宋体" w:cs="宋体"/>
          <w:szCs w:val="21"/>
          <w:highlight w:val="none"/>
        </w:rPr>
      </w:pPr>
    </w:p>
    <w:p w14:paraId="22FF4A53">
      <w:pPr>
        <w:snapToGrid w:val="0"/>
        <w:spacing w:line="400" w:lineRule="exact"/>
        <w:ind w:firstLine="420"/>
        <w:rPr>
          <w:rFonts w:hint="eastAsia" w:ascii="宋体" w:hAnsi="宋体" w:cs="宋体"/>
          <w:szCs w:val="21"/>
          <w:highlight w:val="none"/>
          <w:u w:val="single"/>
        </w:rPr>
      </w:pPr>
      <w:r>
        <w:rPr>
          <w:rFonts w:hint="eastAsia" w:ascii="宋体" w:hAnsi="宋体" w:cs="宋体"/>
          <w:szCs w:val="21"/>
          <w:highlight w:val="none"/>
        </w:rPr>
        <w:t>磋商供应商[公章（CA签章）]：</w:t>
      </w:r>
      <w:r>
        <w:rPr>
          <w:rFonts w:hint="eastAsia" w:ascii="宋体" w:hAnsi="宋体" w:cs="宋体"/>
          <w:szCs w:val="21"/>
          <w:highlight w:val="none"/>
          <w:u w:val="single"/>
        </w:rPr>
        <w:t xml:space="preserve">                                   </w:t>
      </w:r>
    </w:p>
    <w:p w14:paraId="2B9838B3">
      <w:pPr>
        <w:snapToGrid w:val="0"/>
        <w:spacing w:line="400" w:lineRule="exact"/>
        <w:ind w:firstLine="420"/>
        <w:rPr>
          <w:rFonts w:hint="eastAsia" w:ascii="宋体" w:hAnsi="宋体" w:cs="宋体"/>
          <w:szCs w:val="21"/>
          <w:highlight w:val="none"/>
        </w:rPr>
      </w:pPr>
    </w:p>
    <w:p w14:paraId="51FE727E">
      <w:pPr>
        <w:snapToGrid w:val="0"/>
        <w:spacing w:line="400" w:lineRule="exact"/>
        <w:ind w:firstLine="420"/>
        <w:rPr>
          <w:rFonts w:hint="eastAsia" w:ascii="宋体" w:hAnsi="宋体" w:cs="宋体"/>
          <w:szCs w:val="21"/>
          <w:highlight w:val="none"/>
        </w:rPr>
      </w:pPr>
      <w:r>
        <w:rPr>
          <w:rFonts w:hint="eastAsia" w:ascii="宋体" w:hAnsi="宋体" w:cs="宋体"/>
          <w:szCs w:val="21"/>
          <w:highlight w:val="none"/>
        </w:rPr>
        <w:t>法定代表人（负责人）签字（或个人CA签章）：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FEA0C7B">
      <w:pPr>
        <w:snapToGrid w:val="0"/>
        <w:spacing w:line="400" w:lineRule="exact"/>
        <w:ind w:firstLine="420"/>
        <w:rPr>
          <w:rFonts w:hint="eastAsia" w:ascii="宋体" w:hAnsi="宋体" w:cs="宋体"/>
          <w:szCs w:val="21"/>
          <w:highlight w:val="none"/>
        </w:rPr>
      </w:pPr>
    </w:p>
    <w:p w14:paraId="304F4E8E">
      <w:pPr>
        <w:pStyle w:val="9"/>
        <w:rPr>
          <w:rFonts w:hint="eastAsia" w:ascii="宋体" w:hAnsi="宋体" w:cs="宋体"/>
          <w:highlight w:val="none"/>
        </w:rPr>
      </w:pPr>
    </w:p>
    <w:p w14:paraId="5AED29CF">
      <w:pPr>
        <w:pStyle w:val="13"/>
        <w:spacing w:line="340" w:lineRule="exact"/>
        <w:ind w:firstLine="480" w:firstLineChars="200"/>
        <w:rPr>
          <w:rFonts w:hint="eastAsia" w:hAnsi="宋体" w:cs="宋体"/>
          <w:b/>
          <w:color w:val="000000"/>
          <w:sz w:val="24"/>
          <w:highlight w:val="none"/>
        </w:rPr>
      </w:pPr>
      <w:r>
        <w:rPr>
          <w:rFonts w:hint="eastAsia" w:hAnsi="宋体" w:cs="宋体"/>
          <w:b/>
          <w:color w:val="000000"/>
          <w:sz w:val="24"/>
          <w:highlight w:val="none"/>
        </w:rPr>
        <w:t>注：</w:t>
      </w:r>
      <w:r>
        <w:rPr>
          <w:rFonts w:hint="eastAsia" w:hAnsi="宋体" w:cs="宋体"/>
          <w:b/>
          <w:color w:val="000000"/>
          <w:sz w:val="24"/>
          <w:highlight w:val="none"/>
          <w:lang w:eastAsia="zh-CN"/>
        </w:rPr>
        <w:t>供应商</w:t>
      </w:r>
      <w:r>
        <w:rPr>
          <w:rFonts w:hint="eastAsia" w:hAnsi="宋体" w:cs="宋体"/>
          <w:b/>
          <w:color w:val="000000"/>
          <w:sz w:val="24"/>
          <w:highlight w:val="none"/>
        </w:rPr>
        <w:t>的授权委托书原件、委托代理人身份证正反面扫描件以及由县级以上（含县级）社会养老保险经办机构出具的</w:t>
      </w:r>
      <w:r>
        <w:rPr>
          <w:rFonts w:hint="eastAsia" w:hAnsi="宋体" w:cs="宋体"/>
          <w:b/>
          <w:color w:val="000000"/>
          <w:sz w:val="24"/>
          <w:highlight w:val="none"/>
          <w:lang w:eastAsia="zh-CN"/>
        </w:rPr>
        <w:t>供应商</w:t>
      </w:r>
      <w:r>
        <w:rPr>
          <w:rFonts w:hint="eastAsia" w:hAnsi="宋体" w:cs="宋体"/>
          <w:b/>
          <w:color w:val="000000"/>
          <w:sz w:val="24"/>
          <w:highlight w:val="none"/>
        </w:rPr>
        <w:t>为委托代理人交纳的开标截止时间前三个月内任意一个月养老保险证明扫描件（如</w:t>
      </w:r>
      <w:r>
        <w:rPr>
          <w:rFonts w:hint="eastAsia" w:hAnsi="宋体" w:cs="宋体"/>
          <w:b/>
          <w:color w:val="000000"/>
          <w:sz w:val="24"/>
          <w:highlight w:val="none"/>
          <w:lang w:eastAsia="zh-CN"/>
        </w:rPr>
        <w:t>供应商</w:t>
      </w:r>
      <w:r>
        <w:rPr>
          <w:rFonts w:hint="eastAsia" w:hAnsi="宋体" w:cs="宋体"/>
          <w:b/>
          <w:color w:val="000000"/>
          <w:sz w:val="24"/>
          <w:highlight w:val="none"/>
        </w:rPr>
        <w:t>为截标时间前60日以内成立的公司，可以提供</w:t>
      </w:r>
      <w:r>
        <w:rPr>
          <w:rFonts w:hint="eastAsia" w:hAnsi="宋体" w:cs="宋体"/>
          <w:b/>
          <w:color w:val="000000"/>
          <w:sz w:val="24"/>
          <w:highlight w:val="none"/>
          <w:lang w:eastAsia="zh-CN"/>
        </w:rPr>
        <w:t>供应商</w:t>
      </w:r>
      <w:r>
        <w:rPr>
          <w:rFonts w:hint="eastAsia" w:hAnsi="宋体" w:cs="宋体"/>
          <w:b/>
          <w:color w:val="000000"/>
          <w:sz w:val="24"/>
          <w:highlight w:val="none"/>
        </w:rPr>
        <w:t>与委托代理人签订的劳动合同扫描件代替养老保险证明扫描件；如</w:t>
      </w:r>
      <w:r>
        <w:rPr>
          <w:rFonts w:hint="eastAsia" w:hAnsi="宋体" w:cs="宋体"/>
          <w:b/>
          <w:color w:val="000000"/>
          <w:sz w:val="24"/>
          <w:highlight w:val="none"/>
          <w:lang w:eastAsia="zh-CN"/>
        </w:rPr>
        <w:t>供应商</w:t>
      </w:r>
      <w:r>
        <w:rPr>
          <w:rFonts w:hint="eastAsia" w:hAnsi="宋体" w:cs="宋体"/>
          <w:b/>
          <w:color w:val="000000"/>
          <w:sz w:val="24"/>
          <w:highlight w:val="none"/>
        </w:rPr>
        <w:t>为事业单位，可以提供事业单位机构编制管理证扫描件或事业单位机构为其发放工资的工资条扫描件代替养老保险证明扫描件；如委托代理人为免缴纳养老保险人员，提供免缴纳养老保险的证明材料扫描件；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w:t>
      </w:r>
    </w:p>
    <w:p w14:paraId="2131C93A">
      <w:pPr>
        <w:pStyle w:val="13"/>
        <w:spacing w:line="340" w:lineRule="exact"/>
        <w:ind w:firstLine="420" w:firstLineChars="200"/>
        <w:rPr>
          <w:rFonts w:hint="eastAsia" w:hAnsi="宋体" w:cs="宋体"/>
          <w:highlight w:val="none"/>
        </w:rPr>
      </w:pPr>
    </w:p>
    <w:p w14:paraId="4ED3541F">
      <w:pPr>
        <w:rPr>
          <w:rFonts w:hint="eastAsia" w:ascii="宋体" w:hAnsi="宋体" w:cs="宋体"/>
          <w:highlight w:val="none"/>
        </w:rPr>
      </w:pPr>
    </w:p>
    <w:p w14:paraId="69BB06A5">
      <w:pPr>
        <w:pStyle w:val="9"/>
        <w:rPr>
          <w:rFonts w:hint="eastAsia" w:ascii="宋体" w:hAnsi="宋体" w:cs="宋体"/>
          <w:highlight w:val="none"/>
        </w:rPr>
      </w:pPr>
    </w:p>
    <w:p w14:paraId="313EFE1A">
      <w:pPr>
        <w:rPr>
          <w:rFonts w:hint="eastAsia" w:ascii="宋体" w:hAnsi="宋体" w:cs="宋体"/>
          <w:highlight w:val="none"/>
        </w:rPr>
      </w:pPr>
    </w:p>
    <w:p w14:paraId="4B32675F">
      <w:pPr>
        <w:pStyle w:val="9"/>
        <w:rPr>
          <w:rFonts w:hint="eastAsia"/>
          <w:highlight w:val="none"/>
        </w:rPr>
      </w:pPr>
    </w:p>
    <w:p w14:paraId="0852DA55">
      <w:pPr>
        <w:pStyle w:val="9"/>
        <w:rPr>
          <w:rFonts w:hint="eastAsia" w:ascii="宋体" w:hAnsi="宋体" w:cs="宋体"/>
          <w:highlight w:val="none"/>
        </w:rPr>
      </w:pPr>
    </w:p>
    <w:p w14:paraId="6CF8D2F8">
      <w:pPr>
        <w:pStyle w:val="13"/>
        <w:jc w:val="center"/>
        <w:rPr>
          <w:rFonts w:hint="eastAsia" w:hAnsi="宋体" w:cs="宋体"/>
          <w:b/>
          <w:sz w:val="32"/>
          <w:highlight w:val="none"/>
        </w:rPr>
      </w:pPr>
      <w:bookmarkStart w:id="425" w:name="_Toc21370_WPSOffice_Level1"/>
      <w:bookmarkStart w:id="426" w:name="_Toc6975_WPSOffice_Level1"/>
      <w:r>
        <w:rPr>
          <w:rFonts w:hint="eastAsia" w:hAnsi="宋体" w:cs="宋体"/>
          <w:b/>
          <w:sz w:val="32"/>
          <w:highlight w:val="none"/>
        </w:rPr>
        <w:t>授权委托书（格式二）</w:t>
      </w:r>
      <w:bookmarkEnd w:id="425"/>
      <w:bookmarkEnd w:id="426"/>
    </w:p>
    <w:p w14:paraId="05A80B91">
      <w:pPr>
        <w:pStyle w:val="13"/>
        <w:rPr>
          <w:rFonts w:hint="eastAsia" w:hAnsi="宋体" w:cs="宋体"/>
          <w:b/>
          <w:sz w:val="32"/>
          <w:highlight w:val="none"/>
        </w:rPr>
      </w:pPr>
    </w:p>
    <w:p w14:paraId="2CB3D29A">
      <w:pPr>
        <w:pStyle w:val="13"/>
        <w:rPr>
          <w:rFonts w:hint="eastAsia" w:hAnsi="宋体" w:cs="宋体"/>
          <w:szCs w:val="21"/>
          <w:highlight w:val="none"/>
          <w:u w:val="single"/>
        </w:rPr>
      </w:pPr>
      <w:r>
        <w:rPr>
          <w:rFonts w:hint="eastAsia" w:hAnsi="宋体" w:cs="宋体"/>
          <w:b/>
          <w:szCs w:val="21"/>
          <w:highlight w:val="none"/>
        </w:rPr>
        <w:t>致</w:t>
      </w:r>
      <w:r>
        <w:rPr>
          <w:rFonts w:hint="eastAsia" w:hAnsi="宋体" w:cs="宋体"/>
          <w:szCs w:val="21"/>
          <w:highlight w:val="none"/>
        </w:rPr>
        <w:t>：</w:t>
      </w:r>
      <w:r>
        <w:rPr>
          <w:rFonts w:hint="eastAsia" w:hAnsi="宋体" w:cs="宋体"/>
          <w:szCs w:val="21"/>
          <w:highlight w:val="none"/>
          <w:u w:val="single"/>
        </w:rPr>
        <w:t xml:space="preserve"> </w:t>
      </w:r>
      <w:r>
        <w:rPr>
          <w:rFonts w:hint="eastAsia" w:hAnsi="宋体" w:cs="宋体"/>
          <w:szCs w:val="21"/>
          <w:highlight w:val="none"/>
          <w:u w:val="single"/>
          <w:lang w:eastAsia="zh-CN"/>
        </w:rPr>
        <w:t>广西鸿墨项目管理有限公司</w:t>
      </w:r>
      <w:r>
        <w:rPr>
          <w:rFonts w:hint="eastAsia" w:hAnsi="宋体" w:cs="宋体"/>
          <w:szCs w:val="21"/>
          <w:highlight w:val="none"/>
          <w:u w:val="single"/>
        </w:rPr>
        <w:t xml:space="preserve"> </w:t>
      </w:r>
    </w:p>
    <w:p w14:paraId="0F8CABBE">
      <w:pPr>
        <w:rPr>
          <w:rFonts w:hint="eastAsia" w:ascii="宋体" w:hAnsi="宋体" w:cs="宋体"/>
          <w:highlight w:val="none"/>
        </w:rPr>
      </w:pPr>
    </w:p>
    <w:p w14:paraId="116EA3F4">
      <w:pPr>
        <w:pStyle w:val="13"/>
        <w:spacing w:line="340" w:lineRule="exact"/>
        <w:ind w:firstLine="420" w:firstLineChars="200"/>
        <w:rPr>
          <w:rFonts w:hint="eastAsia" w:hAnsi="宋体" w:cs="宋体"/>
          <w:highlight w:val="none"/>
        </w:rPr>
      </w:pPr>
      <w:r>
        <w:rPr>
          <w:rFonts w:hint="eastAsia" w:hAnsi="宋体" w:cs="宋体"/>
          <w:kern w:val="0"/>
          <w:highlight w:val="none"/>
        </w:rPr>
        <w:t>我</w:t>
      </w:r>
      <w:r>
        <w:rPr>
          <w:rFonts w:hint="eastAsia" w:hAnsi="宋体" w:cs="宋体"/>
          <w:kern w:val="0"/>
          <w:highlight w:val="none"/>
          <w:u w:val="single"/>
        </w:rPr>
        <w:t xml:space="preserve">              </w:t>
      </w:r>
      <w:r>
        <w:rPr>
          <w:rFonts w:hint="eastAsia" w:hAnsi="宋体" w:cs="宋体"/>
          <w:kern w:val="0"/>
          <w:highlight w:val="none"/>
        </w:rPr>
        <w:t>（姓名）系自然人，现授权委托</w:t>
      </w:r>
      <w:r>
        <w:rPr>
          <w:rFonts w:hint="eastAsia" w:hAnsi="宋体" w:cs="宋体"/>
          <w:kern w:val="0"/>
          <w:highlight w:val="none"/>
          <w:u w:val="single"/>
        </w:rPr>
        <w:t xml:space="preserve">            </w:t>
      </w:r>
      <w:r>
        <w:rPr>
          <w:rFonts w:hint="eastAsia" w:hAnsi="宋体" w:cs="宋体"/>
          <w:kern w:val="0"/>
          <w:highlight w:val="none"/>
        </w:rPr>
        <w:t>（姓 名）以本人名义参加</w:t>
      </w:r>
      <w:r>
        <w:rPr>
          <w:rFonts w:hint="eastAsia" w:hAnsi="宋体" w:cs="宋体"/>
          <w:kern w:val="0"/>
          <w:highlight w:val="none"/>
          <w:u w:val="single"/>
        </w:rPr>
        <w:t xml:space="preserve">      </w:t>
      </w:r>
      <w:r>
        <w:rPr>
          <w:rFonts w:hint="eastAsia" w:hAnsi="宋体" w:cs="宋体"/>
          <w:highlight w:val="none"/>
          <w:u w:val="single"/>
        </w:rPr>
        <w:t xml:space="preserve">（项目名称及项目编号）        </w:t>
      </w:r>
      <w:r>
        <w:rPr>
          <w:rFonts w:hint="eastAsia" w:hAnsi="宋体" w:cs="宋体"/>
          <w:highlight w:val="none"/>
        </w:rPr>
        <w:t>项目的磋商活动，并代表本人全权办理针对上述项目的磋商、签约等具体事务和签署相关文件。</w:t>
      </w:r>
    </w:p>
    <w:p w14:paraId="1DDDFA93">
      <w:pPr>
        <w:pStyle w:val="13"/>
        <w:spacing w:line="340" w:lineRule="exact"/>
        <w:ind w:firstLine="420" w:firstLineChars="200"/>
        <w:rPr>
          <w:rFonts w:hint="eastAsia" w:hAnsi="宋体" w:cs="宋体"/>
          <w:highlight w:val="none"/>
        </w:rPr>
      </w:pPr>
      <w:r>
        <w:rPr>
          <w:rFonts w:hint="eastAsia" w:hAnsi="宋体" w:cs="宋体"/>
          <w:highlight w:val="none"/>
        </w:rPr>
        <w:t>本人对被授权人的签字事项负全部责任。</w:t>
      </w:r>
    </w:p>
    <w:p w14:paraId="50394B74">
      <w:pPr>
        <w:pStyle w:val="13"/>
        <w:spacing w:line="340" w:lineRule="exact"/>
        <w:ind w:firstLine="420" w:firstLineChars="200"/>
        <w:rPr>
          <w:rFonts w:hint="eastAsia" w:hAnsi="宋体" w:cs="宋体"/>
          <w:highlight w:val="none"/>
          <w:u w:val="single"/>
        </w:rPr>
      </w:pPr>
      <w:r>
        <w:rPr>
          <w:rFonts w:hint="eastAsia" w:hAnsi="宋体" w:cs="宋体"/>
          <w:highlight w:val="none"/>
        </w:rPr>
        <w:t>授权委托代理期限：从</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 xml:space="preserve"> 日起至</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 xml:space="preserve">月 </w:t>
      </w:r>
      <w:r>
        <w:rPr>
          <w:rFonts w:hint="eastAsia" w:hAnsi="宋体" w:cs="宋体"/>
          <w:highlight w:val="none"/>
          <w:u w:val="single"/>
        </w:rPr>
        <w:t xml:space="preserve">     </w:t>
      </w:r>
      <w:r>
        <w:rPr>
          <w:rFonts w:hint="eastAsia" w:hAnsi="宋体" w:cs="宋体"/>
          <w:highlight w:val="none"/>
        </w:rPr>
        <w:t>日止。</w:t>
      </w:r>
    </w:p>
    <w:p w14:paraId="61AFDA21">
      <w:pPr>
        <w:pStyle w:val="13"/>
        <w:spacing w:line="340" w:lineRule="exact"/>
        <w:rPr>
          <w:rFonts w:hint="eastAsia" w:hAnsi="宋体" w:cs="宋体"/>
          <w:highlight w:val="none"/>
          <w:u w:val="single"/>
        </w:rPr>
      </w:pPr>
      <w:r>
        <w:rPr>
          <w:rFonts w:hint="eastAsia" w:hAnsi="宋体" w:cs="宋体"/>
          <w:highlight w:val="none"/>
        </w:rPr>
        <w:t xml:space="preserve">                                                                                             </w:t>
      </w:r>
    </w:p>
    <w:p w14:paraId="0225D15E">
      <w:pPr>
        <w:spacing w:line="340" w:lineRule="exact"/>
        <w:ind w:firstLine="420" w:firstLineChars="200"/>
        <w:rPr>
          <w:rFonts w:hint="eastAsia" w:ascii="宋体" w:hAnsi="宋体" w:cs="宋体"/>
          <w:kern w:val="0"/>
          <w:highlight w:val="none"/>
        </w:rPr>
      </w:pPr>
      <w:r>
        <w:rPr>
          <w:rFonts w:hint="eastAsia" w:ascii="宋体" w:hAnsi="宋体" w:cs="宋体"/>
          <w:kern w:val="0"/>
          <w:highlight w:val="none"/>
        </w:rPr>
        <w:t xml:space="preserve">代理人无转委托权,特此委托。 </w:t>
      </w:r>
    </w:p>
    <w:p w14:paraId="6F7DC954">
      <w:pPr>
        <w:spacing w:line="340" w:lineRule="exact"/>
        <w:ind w:firstLine="420" w:firstLineChars="200"/>
        <w:rPr>
          <w:rFonts w:hint="eastAsia" w:ascii="宋体" w:hAnsi="宋体" w:cs="宋体"/>
          <w:kern w:val="0"/>
          <w:highlight w:val="none"/>
        </w:rPr>
      </w:pPr>
    </w:p>
    <w:p w14:paraId="7F82B482">
      <w:pPr>
        <w:spacing w:line="340" w:lineRule="exact"/>
        <w:ind w:firstLine="420" w:firstLineChars="200"/>
        <w:rPr>
          <w:rFonts w:hint="eastAsia" w:ascii="宋体" w:hAnsi="宋体" w:cs="宋体"/>
          <w:szCs w:val="21"/>
          <w:highlight w:val="none"/>
        </w:rPr>
      </w:pPr>
      <w:r>
        <w:rPr>
          <w:rFonts w:hint="eastAsia" w:ascii="宋体" w:hAnsi="宋体" w:cs="宋体"/>
          <w:szCs w:val="21"/>
          <w:highlight w:val="none"/>
        </w:rPr>
        <w:t>我已在下面签字，以资证明。</w:t>
      </w:r>
    </w:p>
    <w:p w14:paraId="117CE9CC">
      <w:pPr>
        <w:spacing w:line="340" w:lineRule="exact"/>
        <w:ind w:firstLine="420" w:firstLineChars="200"/>
        <w:rPr>
          <w:rFonts w:hint="eastAsia" w:ascii="宋体" w:hAnsi="宋体" w:cs="宋体"/>
          <w:szCs w:val="21"/>
          <w:highlight w:val="none"/>
        </w:rPr>
      </w:pPr>
    </w:p>
    <w:p w14:paraId="0B3BFC68">
      <w:pPr>
        <w:snapToGrid w:val="0"/>
        <w:spacing w:line="340" w:lineRule="exact"/>
        <w:ind w:firstLine="420"/>
        <w:rPr>
          <w:rFonts w:hint="eastAsia" w:ascii="宋体" w:hAnsi="宋体" w:cs="宋体"/>
          <w:szCs w:val="21"/>
          <w:highlight w:val="none"/>
        </w:rPr>
      </w:pPr>
      <w:r>
        <w:rPr>
          <w:rFonts w:hint="eastAsia" w:ascii="宋体" w:hAnsi="宋体" w:cs="宋体"/>
          <w:szCs w:val="21"/>
          <w:highlight w:val="none"/>
        </w:rPr>
        <w:t>自然人签字并在签名处加盖大拇指指印或个人CA签章：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A103A17">
      <w:pPr>
        <w:pStyle w:val="13"/>
        <w:spacing w:line="400" w:lineRule="exact"/>
        <w:ind w:left="420" w:leftChars="200"/>
        <w:rPr>
          <w:rFonts w:hint="eastAsia" w:hAnsi="宋体" w:cs="宋体"/>
          <w:szCs w:val="21"/>
          <w:highlight w:val="none"/>
        </w:rPr>
      </w:pPr>
    </w:p>
    <w:p w14:paraId="2A6A3EE9">
      <w:pPr>
        <w:pStyle w:val="13"/>
        <w:spacing w:line="400" w:lineRule="exact"/>
        <w:rPr>
          <w:rFonts w:hint="eastAsia" w:hAnsi="宋体" w:cs="宋体"/>
          <w:b/>
          <w:szCs w:val="21"/>
          <w:highlight w:val="none"/>
        </w:rPr>
      </w:pPr>
      <w:r>
        <w:rPr>
          <w:rFonts w:hint="eastAsia" w:hAnsi="宋体" w:cs="宋体"/>
          <w:b/>
          <w:szCs w:val="21"/>
          <w:highlight w:val="none"/>
        </w:rPr>
        <w:t>附：委托代理人身份证正反面扫描件</w:t>
      </w:r>
    </w:p>
    <w:p w14:paraId="3D723E5F">
      <w:pPr>
        <w:rPr>
          <w:rFonts w:hint="eastAsia" w:ascii="宋体" w:hAnsi="宋体" w:cs="宋体"/>
          <w:highlight w:val="none"/>
        </w:rPr>
      </w:pPr>
    </w:p>
    <w:p w14:paraId="33F17407">
      <w:pPr>
        <w:rPr>
          <w:rFonts w:hint="eastAsia" w:ascii="宋体" w:hAnsi="宋体" w:cs="宋体"/>
          <w:b/>
          <w:sz w:val="28"/>
          <w:szCs w:val="28"/>
          <w:highlight w:val="none"/>
        </w:rPr>
      </w:pPr>
    </w:p>
    <w:p w14:paraId="6C596223">
      <w:pPr>
        <w:rPr>
          <w:rFonts w:hint="eastAsia" w:ascii="宋体" w:hAnsi="宋体" w:cs="宋体"/>
          <w:b/>
          <w:sz w:val="28"/>
          <w:szCs w:val="28"/>
          <w:highlight w:val="none"/>
        </w:rPr>
      </w:pPr>
    </w:p>
    <w:p w14:paraId="41ADAC12">
      <w:pPr>
        <w:rPr>
          <w:rFonts w:hint="eastAsia" w:ascii="宋体" w:hAnsi="宋体" w:cs="宋体"/>
          <w:b/>
          <w:sz w:val="28"/>
          <w:szCs w:val="28"/>
          <w:highlight w:val="none"/>
        </w:rPr>
      </w:pPr>
    </w:p>
    <w:p w14:paraId="1249CB04">
      <w:pPr>
        <w:rPr>
          <w:rFonts w:hint="eastAsia" w:ascii="宋体" w:hAnsi="宋体" w:cs="宋体"/>
          <w:b/>
          <w:sz w:val="28"/>
          <w:szCs w:val="28"/>
          <w:highlight w:val="none"/>
        </w:rPr>
      </w:pPr>
    </w:p>
    <w:p w14:paraId="764AEC1F">
      <w:pPr>
        <w:rPr>
          <w:rFonts w:hint="eastAsia" w:ascii="宋体" w:hAnsi="宋体" w:cs="宋体"/>
          <w:b/>
          <w:sz w:val="28"/>
          <w:szCs w:val="28"/>
          <w:highlight w:val="none"/>
        </w:rPr>
      </w:pPr>
    </w:p>
    <w:p w14:paraId="3EDF61DA">
      <w:pPr>
        <w:rPr>
          <w:rFonts w:hint="eastAsia" w:ascii="宋体" w:hAnsi="宋体" w:cs="宋体"/>
          <w:b/>
          <w:sz w:val="28"/>
          <w:szCs w:val="28"/>
          <w:highlight w:val="none"/>
        </w:rPr>
      </w:pPr>
    </w:p>
    <w:p w14:paraId="1D6B158E">
      <w:pPr>
        <w:rPr>
          <w:rFonts w:hint="eastAsia" w:ascii="宋体" w:hAnsi="宋体" w:cs="宋体"/>
          <w:b/>
          <w:sz w:val="28"/>
          <w:szCs w:val="28"/>
          <w:highlight w:val="none"/>
        </w:rPr>
      </w:pPr>
    </w:p>
    <w:p w14:paraId="50DA923F">
      <w:pPr>
        <w:rPr>
          <w:rFonts w:hint="eastAsia" w:ascii="宋体" w:hAnsi="宋体" w:cs="宋体"/>
          <w:b/>
          <w:sz w:val="28"/>
          <w:szCs w:val="28"/>
          <w:highlight w:val="none"/>
        </w:rPr>
      </w:pPr>
    </w:p>
    <w:p w14:paraId="1FF500B3">
      <w:pPr>
        <w:rPr>
          <w:rFonts w:hint="eastAsia" w:ascii="宋体" w:hAnsi="宋体" w:cs="宋体"/>
          <w:b/>
          <w:sz w:val="28"/>
          <w:szCs w:val="28"/>
          <w:highlight w:val="none"/>
        </w:rPr>
      </w:pPr>
    </w:p>
    <w:p w14:paraId="327AF0B7">
      <w:pPr>
        <w:rPr>
          <w:rFonts w:hint="eastAsia" w:ascii="宋体" w:hAnsi="宋体" w:cs="宋体"/>
          <w:b/>
          <w:sz w:val="28"/>
          <w:szCs w:val="28"/>
          <w:highlight w:val="none"/>
        </w:rPr>
      </w:pPr>
    </w:p>
    <w:p w14:paraId="7CC7AFEA">
      <w:pPr>
        <w:rPr>
          <w:rFonts w:hint="eastAsia" w:ascii="宋体" w:hAnsi="宋体" w:cs="宋体"/>
          <w:b/>
          <w:sz w:val="28"/>
          <w:szCs w:val="28"/>
          <w:highlight w:val="none"/>
        </w:rPr>
      </w:pPr>
    </w:p>
    <w:p w14:paraId="08123950">
      <w:pPr>
        <w:rPr>
          <w:rFonts w:hint="eastAsia"/>
          <w:highlight w:val="none"/>
        </w:rPr>
      </w:pPr>
      <w:r>
        <w:rPr>
          <w:rFonts w:hint="eastAsia" w:ascii="宋体" w:hAnsi="宋体" w:cs="宋体"/>
          <w:b/>
          <w:sz w:val="28"/>
          <w:szCs w:val="28"/>
          <w:highlight w:val="none"/>
        </w:rPr>
        <w:t>3.供应商参加政府采购活动前3年内在经营活动中没有重大违法记录及有关信用信息的书面声明或专项信用报告（必须提供）；</w:t>
      </w:r>
    </w:p>
    <w:p w14:paraId="42B0507C">
      <w:pPr>
        <w:rPr>
          <w:rFonts w:hint="eastAsia"/>
          <w:highlight w:val="none"/>
        </w:rPr>
      </w:pPr>
    </w:p>
    <w:p w14:paraId="0273A039">
      <w:pPr>
        <w:rPr>
          <w:highlight w:val="none"/>
        </w:rPr>
      </w:pPr>
      <w:r>
        <w:rPr>
          <w:rFonts w:hint="eastAsia"/>
          <w:highlight w:val="none"/>
        </w:rPr>
        <w:t xml:space="preserve">   </w:t>
      </w:r>
      <w:r>
        <w:rPr>
          <w:rFonts w:hint="eastAsia" w:ascii="宋体" w:hAnsi="宋体" w:cs="宋体"/>
          <w:b/>
          <w:sz w:val="24"/>
          <w:highlight w:val="none"/>
        </w:rPr>
        <w:t>注：供应商为广西经营主体的，可通过信用中国(广西)网站 (http://xygx.fgw.gxzf.gov.cn)下载专项信用报告：1.首先点击网站首页右上方的登录按钮；2.跳转至广西数字政务一体化平台，进行身份认证，请使用法人登录；3.选择信用报告栏目；4.点击“我要申请”按钮；5.选择查询时间区间、查询领域、报告查询用途，点击确认；6.等待文件下载。其它省份的供应商根据注册地信用中国网站的要求获取。</w:t>
      </w:r>
    </w:p>
    <w:p w14:paraId="31982D89">
      <w:pPr>
        <w:pStyle w:val="13"/>
        <w:spacing w:line="400" w:lineRule="exact"/>
        <w:ind w:left="420" w:leftChars="200" w:firstLine="156" w:firstLineChars="49"/>
        <w:rPr>
          <w:rFonts w:hint="eastAsia" w:hAnsi="宋体" w:cs="宋体"/>
          <w:b/>
          <w:sz w:val="32"/>
          <w:szCs w:val="32"/>
          <w:highlight w:val="none"/>
        </w:rPr>
      </w:pPr>
      <w:r>
        <w:rPr>
          <w:rFonts w:hint="eastAsia" w:hAnsi="宋体" w:cs="宋体"/>
          <w:b/>
          <w:sz w:val="32"/>
          <w:szCs w:val="32"/>
          <w:highlight w:val="none"/>
        </w:rPr>
        <w:t xml:space="preserve">                 </w:t>
      </w:r>
    </w:p>
    <w:p w14:paraId="10E9B3C0">
      <w:pPr>
        <w:pStyle w:val="13"/>
        <w:spacing w:line="400" w:lineRule="exact"/>
        <w:ind w:left="420" w:leftChars="200" w:firstLine="156" w:firstLineChars="49"/>
        <w:rPr>
          <w:rFonts w:hint="eastAsia" w:hAnsi="宋体" w:cs="宋体"/>
          <w:b/>
          <w:sz w:val="32"/>
          <w:szCs w:val="32"/>
          <w:highlight w:val="none"/>
        </w:rPr>
      </w:pPr>
    </w:p>
    <w:p w14:paraId="7CC110E3">
      <w:pPr>
        <w:pStyle w:val="13"/>
        <w:spacing w:line="400" w:lineRule="exact"/>
        <w:rPr>
          <w:rFonts w:hint="eastAsia" w:hAnsi="宋体" w:cs="宋体"/>
          <w:b/>
          <w:sz w:val="32"/>
          <w:szCs w:val="32"/>
          <w:highlight w:val="none"/>
        </w:rPr>
      </w:pPr>
      <w:r>
        <w:rPr>
          <w:rFonts w:hint="eastAsia" w:hAnsi="宋体" w:cs="宋体"/>
          <w:b/>
          <w:sz w:val="32"/>
          <w:szCs w:val="32"/>
          <w:highlight w:val="none"/>
        </w:rPr>
        <w:t>附件：</w:t>
      </w:r>
    </w:p>
    <w:p w14:paraId="2514828C">
      <w:pPr>
        <w:pStyle w:val="13"/>
        <w:spacing w:line="400" w:lineRule="exact"/>
        <w:jc w:val="center"/>
        <w:rPr>
          <w:rFonts w:hint="eastAsia" w:hAnsi="宋体" w:cs="宋体"/>
          <w:b/>
          <w:sz w:val="32"/>
          <w:szCs w:val="32"/>
          <w:highlight w:val="none"/>
        </w:rPr>
      </w:pPr>
      <w:bookmarkStart w:id="427" w:name="_Toc30890_WPSOffice_Level1"/>
      <w:bookmarkStart w:id="428" w:name="_Toc30304_WPSOffice_Level1"/>
      <w:r>
        <w:rPr>
          <w:rFonts w:hint="eastAsia" w:hAnsi="宋体" w:cs="宋体"/>
          <w:b/>
          <w:sz w:val="32"/>
          <w:szCs w:val="32"/>
          <w:highlight w:val="none"/>
        </w:rPr>
        <w:t>声   明</w:t>
      </w:r>
      <w:bookmarkEnd w:id="427"/>
      <w:bookmarkEnd w:id="428"/>
    </w:p>
    <w:p w14:paraId="34E121E8">
      <w:pPr>
        <w:pStyle w:val="13"/>
        <w:spacing w:line="400" w:lineRule="exact"/>
        <w:rPr>
          <w:rFonts w:hint="eastAsia" w:hAnsi="宋体" w:cs="宋体"/>
          <w:b/>
          <w:sz w:val="32"/>
          <w:szCs w:val="32"/>
          <w:highlight w:val="none"/>
        </w:rPr>
      </w:pPr>
    </w:p>
    <w:p w14:paraId="0F903DBA">
      <w:pPr>
        <w:pStyle w:val="13"/>
        <w:spacing w:line="400" w:lineRule="exact"/>
        <w:rPr>
          <w:rFonts w:hint="eastAsia" w:hAnsi="宋体" w:cs="宋体"/>
          <w:szCs w:val="21"/>
          <w:highlight w:val="none"/>
          <w:u w:val="single"/>
        </w:rPr>
      </w:pPr>
      <w:r>
        <w:rPr>
          <w:rFonts w:hint="eastAsia" w:hAnsi="宋体" w:cs="宋体"/>
          <w:b/>
          <w:szCs w:val="21"/>
          <w:highlight w:val="none"/>
        </w:rPr>
        <w:t>致</w:t>
      </w:r>
      <w:r>
        <w:rPr>
          <w:rFonts w:hint="eastAsia" w:hAnsi="宋体" w:cs="宋体"/>
          <w:szCs w:val="21"/>
          <w:highlight w:val="none"/>
        </w:rPr>
        <w:t>：</w:t>
      </w:r>
      <w:r>
        <w:rPr>
          <w:rFonts w:hint="eastAsia" w:hAnsi="宋体" w:cs="宋体"/>
          <w:szCs w:val="21"/>
          <w:highlight w:val="none"/>
          <w:u w:val="single"/>
        </w:rPr>
        <w:t xml:space="preserve"> </w:t>
      </w:r>
      <w:r>
        <w:rPr>
          <w:rFonts w:hint="eastAsia" w:hAnsi="宋体" w:cs="宋体"/>
          <w:szCs w:val="21"/>
          <w:highlight w:val="none"/>
          <w:u w:val="single"/>
          <w:lang w:eastAsia="zh-CN"/>
        </w:rPr>
        <w:t>广西鸿墨项目管理有限公司</w:t>
      </w:r>
      <w:r>
        <w:rPr>
          <w:rFonts w:hint="eastAsia" w:hAnsi="宋体" w:cs="宋体"/>
          <w:szCs w:val="21"/>
          <w:highlight w:val="none"/>
          <w:u w:val="single"/>
        </w:rPr>
        <w:t xml:space="preserve"> </w:t>
      </w:r>
    </w:p>
    <w:p w14:paraId="4708DDBF">
      <w:pPr>
        <w:rPr>
          <w:rFonts w:hint="eastAsia" w:ascii="宋体" w:hAnsi="宋体" w:cs="宋体"/>
          <w:szCs w:val="21"/>
          <w:highlight w:val="none"/>
          <w:u w:val="single"/>
        </w:rPr>
      </w:pPr>
    </w:p>
    <w:p w14:paraId="20A1F994">
      <w:pPr>
        <w:pStyle w:val="9"/>
        <w:rPr>
          <w:rFonts w:hint="eastAsia" w:ascii="宋体" w:hAnsi="宋体" w:cs="宋体"/>
          <w:highlight w:val="none"/>
        </w:rPr>
      </w:pPr>
    </w:p>
    <w:p w14:paraId="59429BFA">
      <w:pPr>
        <w:pStyle w:val="13"/>
        <w:spacing w:line="400" w:lineRule="exact"/>
        <w:ind w:firstLine="420" w:firstLineChars="200"/>
        <w:rPr>
          <w:rFonts w:hint="eastAsia" w:hAnsi="宋体" w:cs="宋体"/>
          <w:highlight w:val="none"/>
        </w:rPr>
      </w:pPr>
      <w:r>
        <w:rPr>
          <w:rFonts w:hint="eastAsia" w:hAnsi="宋体" w:cs="宋体"/>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62849736">
      <w:pPr>
        <w:rPr>
          <w:rFonts w:hint="eastAsia" w:ascii="宋体" w:hAnsi="宋体" w:cs="宋体"/>
          <w:highlight w:val="none"/>
        </w:rPr>
      </w:pPr>
    </w:p>
    <w:p w14:paraId="34A6985D">
      <w:pPr>
        <w:snapToGrid w:val="0"/>
        <w:spacing w:line="400" w:lineRule="exact"/>
        <w:ind w:firstLine="1890" w:firstLineChars="900"/>
        <w:rPr>
          <w:rFonts w:hint="eastAsia" w:ascii="宋体" w:hAnsi="宋体" w:cs="宋体"/>
          <w:highlight w:val="non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3088EDFE">
      <w:pPr>
        <w:pStyle w:val="13"/>
        <w:ind w:firstLine="3990" w:firstLineChars="1900"/>
        <w:rPr>
          <w:rFonts w:hint="eastAsia" w:hAnsi="宋体" w:cs="宋体"/>
          <w:highlight w:val="none"/>
          <w:u w:val="single"/>
        </w:rPr>
      </w:pPr>
      <w:r>
        <w:rPr>
          <w:rFonts w:hint="eastAsia" w:hAnsi="宋体" w:cs="宋体"/>
          <w:highlight w:val="none"/>
        </w:rPr>
        <w:t>日          期：</w:t>
      </w:r>
      <w:r>
        <w:rPr>
          <w:rFonts w:hint="eastAsia" w:hAnsi="宋体" w:cs="宋体"/>
          <w:highlight w:val="none"/>
          <w:u w:val="single"/>
        </w:rPr>
        <w:t xml:space="preserve">                            </w:t>
      </w:r>
    </w:p>
    <w:p w14:paraId="2D720FAC">
      <w:pPr>
        <w:pStyle w:val="13"/>
        <w:spacing w:line="340" w:lineRule="exact"/>
        <w:rPr>
          <w:rFonts w:hint="eastAsia" w:hAnsi="宋体" w:cs="宋体"/>
          <w:b/>
          <w:sz w:val="28"/>
          <w:szCs w:val="28"/>
          <w:highlight w:val="none"/>
        </w:rPr>
      </w:pPr>
    </w:p>
    <w:p w14:paraId="75BBAD4B">
      <w:pPr>
        <w:rPr>
          <w:rFonts w:hint="eastAsia" w:ascii="宋体" w:hAnsi="宋体" w:cs="宋体"/>
          <w:b/>
          <w:sz w:val="28"/>
          <w:szCs w:val="28"/>
          <w:highlight w:val="none"/>
        </w:rPr>
      </w:pPr>
    </w:p>
    <w:p w14:paraId="2D39D77A">
      <w:pPr>
        <w:pStyle w:val="9"/>
        <w:rPr>
          <w:rFonts w:hint="eastAsia" w:ascii="宋体" w:hAnsi="宋体" w:cs="宋体"/>
          <w:b/>
          <w:sz w:val="28"/>
          <w:szCs w:val="28"/>
          <w:highlight w:val="none"/>
        </w:rPr>
      </w:pPr>
    </w:p>
    <w:p w14:paraId="45C5A268">
      <w:pPr>
        <w:rPr>
          <w:rFonts w:hint="eastAsia" w:ascii="宋体" w:hAnsi="宋体" w:cs="宋体"/>
          <w:b/>
          <w:sz w:val="28"/>
          <w:szCs w:val="28"/>
          <w:highlight w:val="none"/>
        </w:rPr>
      </w:pPr>
    </w:p>
    <w:p w14:paraId="002B128B">
      <w:pPr>
        <w:pStyle w:val="19"/>
        <w:rPr>
          <w:rFonts w:hint="eastAsia" w:ascii="宋体" w:hAnsi="宋体" w:cs="宋体"/>
          <w:b/>
          <w:sz w:val="28"/>
          <w:szCs w:val="28"/>
          <w:highlight w:val="none"/>
        </w:rPr>
      </w:pPr>
    </w:p>
    <w:p w14:paraId="2B737FA0">
      <w:pPr>
        <w:rPr>
          <w:rFonts w:hint="eastAsia" w:ascii="宋体" w:hAnsi="宋体" w:cs="宋体"/>
          <w:b/>
          <w:sz w:val="28"/>
          <w:szCs w:val="28"/>
          <w:highlight w:val="none"/>
        </w:rPr>
      </w:pPr>
    </w:p>
    <w:p w14:paraId="1D84C755">
      <w:pPr>
        <w:pStyle w:val="19"/>
        <w:rPr>
          <w:rFonts w:hint="eastAsia" w:ascii="宋体" w:hAnsi="宋体" w:cs="宋体"/>
          <w:b/>
          <w:sz w:val="28"/>
          <w:szCs w:val="28"/>
          <w:highlight w:val="none"/>
        </w:rPr>
      </w:pPr>
    </w:p>
    <w:p w14:paraId="3CE1EE41">
      <w:pPr>
        <w:rPr>
          <w:rFonts w:hint="eastAsia"/>
          <w:highlight w:val="none"/>
        </w:rPr>
      </w:pPr>
    </w:p>
    <w:p w14:paraId="0F2B06A8">
      <w:pPr>
        <w:rPr>
          <w:rFonts w:hint="eastAsia"/>
          <w:highlight w:val="none"/>
        </w:rPr>
      </w:pPr>
    </w:p>
    <w:p w14:paraId="12E81AF4">
      <w:pPr>
        <w:pStyle w:val="13"/>
        <w:spacing w:line="340" w:lineRule="exact"/>
        <w:rPr>
          <w:rFonts w:hint="eastAsia" w:hAnsi="宋体" w:cs="宋体"/>
          <w:b/>
          <w:sz w:val="28"/>
          <w:szCs w:val="28"/>
          <w:highlight w:val="none"/>
        </w:rPr>
      </w:pPr>
    </w:p>
    <w:p w14:paraId="7B3085DE">
      <w:pPr>
        <w:pStyle w:val="13"/>
        <w:spacing w:line="340" w:lineRule="exact"/>
        <w:rPr>
          <w:rFonts w:hint="eastAsia" w:hAnsi="宋体" w:cs="宋体"/>
          <w:b/>
          <w:sz w:val="28"/>
          <w:szCs w:val="28"/>
          <w:highlight w:val="none"/>
        </w:rPr>
      </w:pPr>
      <w:r>
        <w:rPr>
          <w:rFonts w:hint="eastAsia" w:hAnsi="宋体" w:cs="宋体"/>
          <w:b/>
          <w:sz w:val="28"/>
          <w:szCs w:val="28"/>
          <w:highlight w:val="none"/>
        </w:rPr>
        <w:t>4.供应商的法人或者其他组织营业执照等证明文件扫描件（必须提供，自然人除外；如为联合体的，联合体各方必须同时提供。）；</w:t>
      </w:r>
    </w:p>
    <w:p w14:paraId="685AF2AE">
      <w:pPr>
        <w:tabs>
          <w:tab w:val="left" w:pos="1305"/>
        </w:tabs>
        <w:spacing w:line="340" w:lineRule="exact"/>
        <w:rPr>
          <w:rFonts w:hint="eastAsia" w:ascii="宋体" w:hAnsi="宋体" w:cs="宋体"/>
          <w:b/>
          <w:szCs w:val="21"/>
          <w:highlight w:val="none"/>
        </w:rPr>
      </w:pPr>
    </w:p>
    <w:p w14:paraId="6D02AAFA">
      <w:pPr>
        <w:pStyle w:val="13"/>
        <w:spacing w:line="340" w:lineRule="exact"/>
        <w:ind w:firstLine="480" w:firstLineChars="200"/>
        <w:rPr>
          <w:rFonts w:hint="eastAsia" w:hAnsi="宋体" w:cs="宋体"/>
          <w:b/>
          <w:sz w:val="24"/>
          <w:highlight w:val="none"/>
        </w:rPr>
      </w:pPr>
      <w:r>
        <w:rPr>
          <w:rFonts w:hint="eastAsia" w:hAnsi="宋体" w:cs="宋体"/>
          <w:b/>
          <w:sz w:val="24"/>
          <w:highlight w:val="none"/>
        </w:rPr>
        <w:t>注：供应商为企业（包括合伙企业），应提供市场监管部门（登记机关）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4E2395A2">
      <w:pPr>
        <w:rPr>
          <w:rFonts w:hint="eastAsia" w:ascii="宋体" w:hAnsi="宋体" w:cs="宋体"/>
          <w:b/>
          <w:bCs/>
          <w:sz w:val="28"/>
          <w:szCs w:val="28"/>
          <w:highlight w:val="none"/>
        </w:rPr>
      </w:pPr>
    </w:p>
    <w:p w14:paraId="460E6676">
      <w:pPr>
        <w:pStyle w:val="13"/>
        <w:spacing w:line="340" w:lineRule="exact"/>
        <w:rPr>
          <w:rFonts w:hint="eastAsia" w:hAnsi="宋体" w:cs="宋体"/>
          <w:b/>
          <w:sz w:val="28"/>
          <w:szCs w:val="28"/>
          <w:highlight w:val="none"/>
        </w:rPr>
      </w:pPr>
      <w:r>
        <w:rPr>
          <w:rFonts w:hint="eastAsia" w:hAnsi="宋体" w:cs="宋体"/>
          <w:b/>
          <w:sz w:val="28"/>
          <w:szCs w:val="28"/>
          <w:highlight w:val="none"/>
        </w:rPr>
        <w:t>5.财务状况报告（格式自拟，必须提供）；</w:t>
      </w:r>
    </w:p>
    <w:p w14:paraId="1CB903F6">
      <w:pPr>
        <w:pStyle w:val="13"/>
        <w:spacing w:line="340" w:lineRule="exact"/>
        <w:rPr>
          <w:rFonts w:hint="eastAsia" w:hAnsi="宋体" w:cs="宋体"/>
          <w:b/>
          <w:sz w:val="28"/>
          <w:szCs w:val="28"/>
          <w:highlight w:val="none"/>
        </w:rPr>
      </w:pPr>
    </w:p>
    <w:p w14:paraId="57F4CB57">
      <w:pPr>
        <w:pStyle w:val="6"/>
        <w:rPr>
          <w:rFonts w:hint="eastAsia" w:ascii="宋体" w:hAnsi="宋体" w:cs="宋体"/>
          <w:highlight w:val="none"/>
        </w:rPr>
      </w:pPr>
    </w:p>
    <w:p w14:paraId="49AC0506">
      <w:pPr>
        <w:rPr>
          <w:rFonts w:hint="eastAsia" w:ascii="宋体" w:hAnsi="宋体" w:cs="宋体"/>
          <w:highlight w:val="none"/>
        </w:rPr>
      </w:pPr>
    </w:p>
    <w:p w14:paraId="2DA33F19">
      <w:pPr>
        <w:pStyle w:val="19"/>
        <w:rPr>
          <w:rFonts w:hint="eastAsia"/>
          <w:highlight w:val="none"/>
        </w:rPr>
      </w:pPr>
    </w:p>
    <w:p w14:paraId="49C50FDD">
      <w:pPr>
        <w:pStyle w:val="6"/>
        <w:numPr>
          <w:ilvl w:val="0"/>
          <w:numId w:val="0"/>
        </w:numPr>
        <w:rPr>
          <w:rFonts w:hint="eastAsia" w:ascii="宋体" w:hAnsi="宋体" w:cs="宋体"/>
          <w:b/>
          <w:sz w:val="28"/>
          <w:szCs w:val="28"/>
          <w:highlight w:val="none"/>
        </w:rPr>
      </w:pPr>
      <w:r>
        <w:rPr>
          <w:rFonts w:hint="eastAsia" w:ascii="宋体" w:hAnsi="宋体" w:cs="宋体"/>
          <w:b/>
          <w:sz w:val="28"/>
          <w:szCs w:val="28"/>
          <w:highlight w:val="none"/>
          <w:lang w:val="en-US" w:eastAsia="zh-CN"/>
        </w:rPr>
        <w:t>6.</w:t>
      </w:r>
      <w:r>
        <w:rPr>
          <w:rFonts w:hint="eastAsia" w:ascii="宋体" w:hAnsi="宋体" w:cs="宋体"/>
          <w:b/>
          <w:sz w:val="28"/>
          <w:szCs w:val="28"/>
          <w:highlight w:val="none"/>
        </w:rPr>
        <w:t>供应商在磋商当天前近半年内任意一个月或任一季度依法缴纳税收的证明材料（增值税发票(税收完税证明)或企业所得税完税证明或税务部门出具的免税证明或税务部门出具的无欠税证明）扫描件（必须提供）；</w:t>
      </w:r>
    </w:p>
    <w:p w14:paraId="4721F8E9">
      <w:pPr>
        <w:numPr>
          <w:ilvl w:val="0"/>
          <w:numId w:val="0"/>
        </w:numPr>
        <w:ind w:leftChars="200"/>
        <w:rPr>
          <w:rFonts w:hint="eastAsia"/>
          <w:highlight w:val="none"/>
        </w:rPr>
      </w:pPr>
    </w:p>
    <w:p w14:paraId="08C2E7EC">
      <w:pPr>
        <w:pStyle w:val="19"/>
        <w:rPr>
          <w:rFonts w:hint="eastAsia"/>
          <w:highlight w:val="none"/>
        </w:rPr>
      </w:pPr>
    </w:p>
    <w:p w14:paraId="02E6A2B7">
      <w:pPr>
        <w:rPr>
          <w:rFonts w:hint="eastAsia"/>
          <w:highlight w:val="none"/>
        </w:rPr>
      </w:pPr>
    </w:p>
    <w:p w14:paraId="4F8214D6">
      <w:pPr>
        <w:pStyle w:val="19"/>
        <w:rPr>
          <w:rFonts w:hint="eastAsia"/>
          <w:highlight w:val="none"/>
        </w:rPr>
      </w:pPr>
    </w:p>
    <w:p w14:paraId="2215CA5E">
      <w:pPr>
        <w:rPr>
          <w:rFonts w:hint="eastAsia"/>
          <w:highlight w:val="none"/>
        </w:rPr>
      </w:pPr>
    </w:p>
    <w:p w14:paraId="4766E5F6">
      <w:pPr>
        <w:pStyle w:val="19"/>
        <w:rPr>
          <w:rFonts w:hint="eastAsia"/>
          <w:highlight w:val="none"/>
        </w:rPr>
      </w:pPr>
    </w:p>
    <w:p w14:paraId="18F7011C">
      <w:pPr>
        <w:rPr>
          <w:rFonts w:hint="eastAsia"/>
          <w:highlight w:val="none"/>
        </w:rPr>
      </w:pPr>
    </w:p>
    <w:p w14:paraId="56388B95">
      <w:pPr>
        <w:pStyle w:val="19"/>
        <w:rPr>
          <w:rFonts w:hint="eastAsia"/>
          <w:highlight w:val="none"/>
        </w:rPr>
      </w:pPr>
    </w:p>
    <w:p w14:paraId="7D6571FF">
      <w:pPr>
        <w:rPr>
          <w:rFonts w:hint="eastAsia"/>
          <w:highlight w:val="none"/>
        </w:rPr>
      </w:pPr>
    </w:p>
    <w:p w14:paraId="4E1323D7">
      <w:pPr>
        <w:pStyle w:val="19"/>
        <w:rPr>
          <w:rFonts w:hint="eastAsia"/>
          <w:highlight w:val="none"/>
        </w:rPr>
      </w:pPr>
    </w:p>
    <w:p w14:paraId="0F25B921">
      <w:pPr>
        <w:rPr>
          <w:rFonts w:hint="eastAsia"/>
          <w:highlight w:val="none"/>
        </w:rPr>
      </w:pPr>
    </w:p>
    <w:p w14:paraId="09E36655">
      <w:pPr>
        <w:pStyle w:val="19"/>
        <w:rPr>
          <w:rFonts w:hint="eastAsia"/>
          <w:highlight w:val="none"/>
        </w:rPr>
      </w:pPr>
    </w:p>
    <w:p w14:paraId="44D0F66C">
      <w:pPr>
        <w:rPr>
          <w:rFonts w:hint="eastAsia"/>
          <w:highlight w:val="none"/>
        </w:rPr>
      </w:pPr>
    </w:p>
    <w:p w14:paraId="6022D2CA">
      <w:pPr>
        <w:pStyle w:val="19"/>
        <w:rPr>
          <w:rFonts w:hint="eastAsia"/>
          <w:highlight w:val="none"/>
        </w:rPr>
      </w:pPr>
    </w:p>
    <w:p w14:paraId="5F99F789">
      <w:pPr>
        <w:rPr>
          <w:rFonts w:hint="eastAsia"/>
          <w:highlight w:val="none"/>
        </w:rPr>
      </w:pPr>
    </w:p>
    <w:p w14:paraId="2D19B38E">
      <w:pPr>
        <w:pStyle w:val="19"/>
        <w:rPr>
          <w:rFonts w:hint="eastAsia"/>
          <w:highlight w:val="none"/>
        </w:rPr>
      </w:pPr>
    </w:p>
    <w:p w14:paraId="4B328FE6">
      <w:pPr>
        <w:rPr>
          <w:rFonts w:hint="eastAsia"/>
          <w:highlight w:val="none"/>
        </w:rPr>
      </w:pPr>
    </w:p>
    <w:p w14:paraId="73769166">
      <w:pPr>
        <w:rPr>
          <w:rFonts w:hint="eastAsia"/>
          <w:highlight w:val="none"/>
        </w:rPr>
      </w:pPr>
    </w:p>
    <w:p w14:paraId="677B7074">
      <w:pPr>
        <w:jc w:val="both"/>
        <w:outlineLvl w:val="1"/>
        <w:rPr>
          <w:rFonts w:hint="eastAsia" w:ascii="宋体" w:hAnsi="宋体" w:cs="宋体"/>
          <w:b/>
          <w:bCs/>
          <w:sz w:val="32"/>
          <w:szCs w:val="32"/>
          <w:highlight w:val="none"/>
          <w:lang w:val="en-US" w:eastAsia="zh-CN"/>
        </w:rPr>
      </w:pPr>
      <w:bookmarkStart w:id="429" w:name="_Toc5670"/>
      <w:bookmarkStart w:id="430" w:name="_Toc10040"/>
      <w:bookmarkStart w:id="431" w:name="_Toc13373"/>
      <w:bookmarkStart w:id="432" w:name="_Toc949"/>
      <w:bookmarkStart w:id="433" w:name="_Toc27902"/>
      <w:r>
        <w:rPr>
          <w:rFonts w:hint="eastAsia" w:ascii="宋体" w:hAnsi="宋体" w:cs="宋体"/>
          <w:b/>
          <w:bCs/>
          <w:sz w:val="32"/>
          <w:szCs w:val="32"/>
          <w:highlight w:val="none"/>
          <w:lang w:val="en-US" w:eastAsia="zh-CN"/>
        </w:rPr>
        <w:t>7、投标人具备有效的《食品经营许可证》；（必须提供）。</w:t>
      </w:r>
    </w:p>
    <w:p w14:paraId="1266100E">
      <w:pPr>
        <w:jc w:val="center"/>
        <w:outlineLvl w:val="1"/>
        <w:rPr>
          <w:rFonts w:hint="eastAsia" w:ascii="宋体" w:hAnsi="宋体" w:cs="宋体"/>
          <w:b/>
          <w:bCs/>
          <w:sz w:val="32"/>
          <w:szCs w:val="32"/>
          <w:highlight w:val="none"/>
        </w:rPr>
      </w:pPr>
    </w:p>
    <w:p w14:paraId="205BD8B0">
      <w:pPr>
        <w:jc w:val="center"/>
        <w:outlineLvl w:val="1"/>
        <w:rPr>
          <w:rFonts w:hint="eastAsia" w:ascii="宋体" w:hAnsi="宋体" w:cs="宋体"/>
          <w:b/>
          <w:bCs/>
          <w:sz w:val="32"/>
          <w:szCs w:val="32"/>
          <w:highlight w:val="none"/>
        </w:rPr>
      </w:pPr>
    </w:p>
    <w:p w14:paraId="7196EB54">
      <w:pPr>
        <w:jc w:val="center"/>
        <w:outlineLvl w:val="1"/>
        <w:rPr>
          <w:rFonts w:hint="eastAsia" w:ascii="宋体" w:hAnsi="宋体" w:cs="宋体"/>
          <w:b/>
          <w:bCs/>
          <w:sz w:val="32"/>
          <w:szCs w:val="32"/>
          <w:highlight w:val="none"/>
        </w:rPr>
      </w:pPr>
    </w:p>
    <w:p w14:paraId="52B26F2C">
      <w:pPr>
        <w:jc w:val="center"/>
        <w:outlineLvl w:val="1"/>
        <w:rPr>
          <w:rFonts w:hint="eastAsia" w:ascii="宋体" w:hAnsi="宋体" w:cs="宋体"/>
          <w:b/>
          <w:bCs/>
          <w:sz w:val="32"/>
          <w:szCs w:val="32"/>
          <w:highlight w:val="none"/>
        </w:rPr>
      </w:pPr>
    </w:p>
    <w:p w14:paraId="6478D802">
      <w:pPr>
        <w:jc w:val="center"/>
        <w:outlineLvl w:val="1"/>
        <w:rPr>
          <w:rFonts w:hint="eastAsia" w:ascii="宋体" w:hAnsi="宋体" w:cs="宋体"/>
          <w:b/>
          <w:bCs/>
          <w:sz w:val="32"/>
          <w:szCs w:val="32"/>
          <w:highlight w:val="none"/>
        </w:rPr>
      </w:pPr>
    </w:p>
    <w:p w14:paraId="4CF54F0D">
      <w:pPr>
        <w:jc w:val="center"/>
        <w:outlineLvl w:val="1"/>
        <w:rPr>
          <w:rFonts w:hint="eastAsia" w:ascii="宋体" w:hAnsi="宋体" w:cs="宋体"/>
          <w:b/>
          <w:bCs/>
          <w:sz w:val="32"/>
          <w:szCs w:val="32"/>
          <w:highlight w:val="none"/>
        </w:rPr>
      </w:pPr>
    </w:p>
    <w:p w14:paraId="7A1CF095">
      <w:pPr>
        <w:jc w:val="center"/>
        <w:outlineLvl w:val="1"/>
        <w:rPr>
          <w:rFonts w:hint="eastAsia" w:ascii="宋体" w:hAnsi="宋体" w:cs="宋体"/>
          <w:b/>
          <w:bCs/>
          <w:sz w:val="32"/>
          <w:szCs w:val="32"/>
          <w:highlight w:val="none"/>
        </w:rPr>
      </w:pPr>
    </w:p>
    <w:p w14:paraId="68B11041">
      <w:pPr>
        <w:jc w:val="center"/>
        <w:outlineLvl w:val="1"/>
        <w:rPr>
          <w:rFonts w:hint="eastAsia" w:ascii="宋体" w:hAnsi="宋体" w:cs="宋体"/>
          <w:b/>
          <w:bCs/>
          <w:sz w:val="32"/>
          <w:szCs w:val="32"/>
          <w:highlight w:val="none"/>
        </w:rPr>
      </w:pPr>
    </w:p>
    <w:p w14:paraId="5511D05D">
      <w:pPr>
        <w:jc w:val="center"/>
        <w:outlineLvl w:val="1"/>
        <w:rPr>
          <w:rFonts w:hint="eastAsia" w:ascii="宋体" w:hAnsi="宋体" w:eastAsia="宋体" w:cs="宋体"/>
          <w:b/>
          <w:bCs/>
          <w:sz w:val="32"/>
          <w:szCs w:val="32"/>
          <w:highlight w:val="none"/>
          <w:lang w:eastAsia="zh-CN"/>
        </w:rPr>
      </w:pPr>
    </w:p>
    <w:p w14:paraId="7E3AD1F3">
      <w:pPr>
        <w:jc w:val="center"/>
        <w:outlineLvl w:val="1"/>
        <w:rPr>
          <w:rFonts w:hint="eastAsia" w:ascii="宋体" w:hAnsi="宋体" w:eastAsia="宋体" w:cs="宋体"/>
          <w:b/>
          <w:bCs/>
          <w:sz w:val="32"/>
          <w:szCs w:val="32"/>
          <w:highlight w:val="none"/>
          <w:lang w:eastAsia="zh-CN"/>
        </w:rPr>
      </w:pPr>
    </w:p>
    <w:p w14:paraId="38E22E79">
      <w:pPr>
        <w:jc w:val="center"/>
        <w:outlineLvl w:val="1"/>
        <w:rPr>
          <w:rFonts w:hint="eastAsia" w:ascii="宋体" w:hAnsi="宋体" w:eastAsia="宋体" w:cs="宋体"/>
          <w:b/>
          <w:bCs/>
          <w:sz w:val="32"/>
          <w:szCs w:val="32"/>
          <w:highlight w:val="none"/>
          <w:lang w:eastAsia="zh-CN"/>
        </w:rPr>
      </w:pPr>
    </w:p>
    <w:p w14:paraId="57CE868B">
      <w:pPr>
        <w:jc w:val="center"/>
        <w:outlineLvl w:val="1"/>
        <w:rPr>
          <w:rFonts w:hint="eastAsia" w:ascii="宋体" w:hAnsi="宋体" w:eastAsia="宋体" w:cs="宋体"/>
          <w:b/>
          <w:bCs/>
          <w:sz w:val="32"/>
          <w:szCs w:val="32"/>
          <w:highlight w:val="none"/>
          <w:lang w:eastAsia="zh-CN"/>
        </w:rPr>
      </w:pPr>
    </w:p>
    <w:p w14:paraId="79748093">
      <w:pPr>
        <w:jc w:val="center"/>
        <w:outlineLvl w:val="1"/>
        <w:rPr>
          <w:rFonts w:hint="eastAsia" w:ascii="宋体" w:hAnsi="宋体" w:eastAsia="宋体" w:cs="宋体"/>
          <w:b/>
          <w:bCs/>
          <w:sz w:val="32"/>
          <w:szCs w:val="32"/>
          <w:highlight w:val="none"/>
          <w:lang w:eastAsia="zh-CN"/>
        </w:rPr>
      </w:pPr>
    </w:p>
    <w:p w14:paraId="0A51D215">
      <w:pPr>
        <w:jc w:val="center"/>
        <w:outlineLvl w:val="1"/>
        <w:rPr>
          <w:rFonts w:hint="eastAsia" w:ascii="宋体" w:hAnsi="宋体" w:eastAsia="宋体" w:cs="宋体"/>
          <w:b/>
          <w:bCs/>
          <w:sz w:val="32"/>
          <w:szCs w:val="32"/>
          <w:highlight w:val="none"/>
          <w:lang w:eastAsia="zh-CN"/>
        </w:rPr>
      </w:pPr>
    </w:p>
    <w:p w14:paraId="533FB363">
      <w:pPr>
        <w:jc w:val="center"/>
        <w:outlineLvl w:val="1"/>
        <w:rPr>
          <w:rFonts w:hint="eastAsia" w:ascii="宋体" w:hAnsi="宋体" w:eastAsia="宋体" w:cs="宋体"/>
          <w:b/>
          <w:bCs/>
          <w:sz w:val="32"/>
          <w:szCs w:val="32"/>
          <w:highlight w:val="none"/>
          <w:lang w:eastAsia="zh-CN"/>
        </w:rPr>
      </w:pPr>
    </w:p>
    <w:p w14:paraId="180933ED">
      <w:pPr>
        <w:jc w:val="center"/>
        <w:outlineLvl w:val="1"/>
        <w:rPr>
          <w:rFonts w:hint="eastAsia" w:ascii="宋体" w:hAnsi="宋体" w:eastAsia="宋体" w:cs="宋体"/>
          <w:b/>
          <w:bCs/>
          <w:sz w:val="32"/>
          <w:szCs w:val="32"/>
          <w:highlight w:val="none"/>
          <w:lang w:eastAsia="zh-CN"/>
        </w:rPr>
      </w:pPr>
    </w:p>
    <w:p w14:paraId="1BC7246A">
      <w:pPr>
        <w:jc w:val="center"/>
        <w:outlineLvl w:val="1"/>
        <w:rPr>
          <w:rFonts w:hint="eastAsia" w:ascii="宋体" w:hAnsi="宋体" w:eastAsia="宋体" w:cs="宋体"/>
          <w:b/>
          <w:bCs/>
          <w:sz w:val="32"/>
          <w:szCs w:val="32"/>
          <w:highlight w:val="none"/>
          <w:lang w:eastAsia="zh-CN"/>
        </w:rPr>
      </w:pPr>
    </w:p>
    <w:p w14:paraId="2E4563D6">
      <w:pPr>
        <w:jc w:val="center"/>
        <w:outlineLvl w:val="1"/>
        <w:rPr>
          <w:rFonts w:hint="eastAsia" w:ascii="宋体" w:hAnsi="宋体" w:eastAsia="宋体" w:cs="宋体"/>
          <w:b/>
          <w:bCs/>
          <w:sz w:val="32"/>
          <w:szCs w:val="32"/>
          <w:highlight w:val="none"/>
          <w:lang w:eastAsia="zh-CN"/>
        </w:rPr>
      </w:pPr>
    </w:p>
    <w:p w14:paraId="0A599FBA">
      <w:pPr>
        <w:jc w:val="center"/>
        <w:outlineLvl w:val="1"/>
        <w:rPr>
          <w:rFonts w:hint="eastAsia" w:ascii="宋体" w:hAnsi="宋体" w:eastAsia="宋体" w:cs="宋体"/>
          <w:b/>
          <w:bCs/>
          <w:sz w:val="32"/>
          <w:szCs w:val="32"/>
          <w:highlight w:val="none"/>
          <w:lang w:eastAsia="zh-CN"/>
        </w:rPr>
      </w:pPr>
    </w:p>
    <w:p w14:paraId="2F353C8D">
      <w:pPr>
        <w:jc w:val="center"/>
        <w:outlineLvl w:val="1"/>
        <w:rPr>
          <w:rFonts w:hint="eastAsia" w:ascii="宋体" w:hAnsi="宋体" w:cs="宋体"/>
          <w:b/>
          <w:bCs/>
          <w:sz w:val="32"/>
          <w:szCs w:val="32"/>
          <w:highlight w:val="none"/>
        </w:rPr>
      </w:pPr>
    </w:p>
    <w:p w14:paraId="1EB3990A">
      <w:pPr>
        <w:jc w:val="center"/>
        <w:outlineLvl w:val="1"/>
        <w:rPr>
          <w:rFonts w:hint="eastAsia" w:ascii="宋体" w:hAnsi="宋体" w:cs="宋体"/>
          <w:b/>
          <w:bCs/>
          <w:sz w:val="32"/>
          <w:szCs w:val="32"/>
          <w:highlight w:val="none"/>
        </w:rPr>
      </w:pPr>
    </w:p>
    <w:p w14:paraId="4DC8402D">
      <w:pPr>
        <w:jc w:val="center"/>
        <w:outlineLvl w:val="1"/>
        <w:rPr>
          <w:rFonts w:hint="eastAsia" w:ascii="宋体" w:hAnsi="宋体" w:cs="宋体"/>
          <w:b/>
          <w:bCs/>
          <w:sz w:val="32"/>
          <w:szCs w:val="32"/>
          <w:highlight w:val="none"/>
        </w:rPr>
      </w:pPr>
      <w:r>
        <w:rPr>
          <w:rFonts w:hint="eastAsia" w:ascii="宋体" w:hAnsi="宋体" w:cs="宋体"/>
          <w:b/>
          <w:bCs/>
          <w:sz w:val="32"/>
          <w:szCs w:val="32"/>
          <w:highlight w:val="none"/>
        </w:rPr>
        <w:t>（二）符合性响应证明材料目录</w:t>
      </w:r>
      <w:bookmarkEnd w:id="429"/>
      <w:bookmarkEnd w:id="430"/>
      <w:bookmarkEnd w:id="431"/>
      <w:bookmarkEnd w:id="432"/>
      <w:bookmarkEnd w:id="433"/>
    </w:p>
    <w:p w14:paraId="364D3CA8">
      <w:pPr>
        <w:numPr>
          <w:ilvl w:val="0"/>
          <w:numId w:val="0"/>
        </w:numPr>
        <w:spacing w:line="360" w:lineRule="auto"/>
        <w:ind w:left="-60" w:leftChars="0" w:firstLine="480" w:firstLineChars="0"/>
        <w:rPr>
          <w:rFonts w:hint="eastAsia" w:ascii="宋体" w:hAnsi="宋体" w:eastAsia="宋体" w:cs="宋体"/>
          <w:color w:val="auto"/>
          <w:sz w:val="24"/>
          <w:highlight w:val="none"/>
        </w:rPr>
      </w:pPr>
      <w:r>
        <w:rPr>
          <w:rFonts w:hint="default"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color w:val="auto"/>
          <w:sz w:val="24"/>
          <w:highlight w:val="none"/>
        </w:rPr>
        <w:t>响应函</w:t>
      </w:r>
      <w:r>
        <w:rPr>
          <w:rFonts w:hint="eastAsia" w:ascii="宋体" w:hAnsi="宋体" w:eastAsia="宋体" w:cs="宋体"/>
          <w:b/>
          <w:bCs/>
          <w:color w:val="auto"/>
          <w:sz w:val="24"/>
          <w:highlight w:val="none"/>
        </w:rPr>
        <w:t>（格式见附件）（必须提供</w:t>
      </w:r>
      <w:r>
        <w:rPr>
          <w:color w:val="auto"/>
          <w:highlight w:val="none"/>
        </w:rPr>
        <w:t>）</w:t>
      </w:r>
      <w:r>
        <w:rPr>
          <w:rFonts w:hint="eastAsia" w:ascii="宋体" w:hAnsi="宋体" w:eastAsia="宋体" w:cs="宋体"/>
          <w:b/>
          <w:bCs/>
          <w:color w:val="auto"/>
          <w:sz w:val="24"/>
          <w:highlight w:val="none"/>
          <w:lang w:eastAsia="zh-CN"/>
        </w:rPr>
        <w:t>；</w:t>
      </w:r>
    </w:p>
    <w:p w14:paraId="6BE71DFB">
      <w:pPr>
        <w:spacing w:line="360" w:lineRule="auto"/>
        <w:rPr>
          <w:rFonts w:hint="default" w:ascii="宋体" w:hAnsi="宋体" w:eastAsia="宋体" w:cs="宋体"/>
          <w:color w:val="auto"/>
          <w:sz w:val="24"/>
          <w:highlight w:val="none"/>
          <w:lang w:val="en-US" w:eastAsia="zh-CN"/>
        </w:rPr>
      </w:pPr>
    </w:p>
    <w:p w14:paraId="08F2BA0F">
      <w:pPr>
        <w:numPr>
          <w:ilvl w:val="0"/>
          <w:numId w:val="0"/>
        </w:numPr>
        <w:spacing w:line="360" w:lineRule="auto"/>
        <w:ind w:left="-60" w:leftChars="0" w:firstLine="480" w:firstLineChars="0"/>
        <w:rPr>
          <w:rFonts w:hint="eastAsia" w:ascii="宋体" w:hAnsi="宋体" w:eastAsia="宋体" w:cs="宋体"/>
          <w:b/>
          <w:bCs/>
          <w:color w:val="auto"/>
          <w:sz w:val="24"/>
          <w:highlight w:val="none"/>
        </w:rPr>
      </w:pPr>
      <w:r>
        <w:rPr>
          <w:rFonts w:hint="default" w:ascii="宋体" w:hAnsi="宋体" w:eastAsia="宋体" w:cs="宋体"/>
          <w:b w:val="0"/>
          <w:bCs w:val="0"/>
          <w:color w:val="auto"/>
          <w:kern w:val="2"/>
          <w:sz w:val="24"/>
          <w:szCs w:val="24"/>
          <w:highlight w:val="none"/>
          <w:lang w:val="en-US" w:eastAsia="zh-CN" w:bidi="ar-SA"/>
        </w:rPr>
        <w:t>2．</w:t>
      </w:r>
      <w:r>
        <w:rPr>
          <w:rFonts w:hint="eastAsia" w:ascii="宋体" w:hAnsi="宋体" w:eastAsia="宋体" w:cs="宋体"/>
          <w:color w:val="auto"/>
          <w:sz w:val="24"/>
          <w:highlight w:val="none"/>
        </w:rPr>
        <w:t>磋商报价表</w:t>
      </w:r>
      <w:r>
        <w:rPr>
          <w:rFonts w:hint="eastAsia" w:ascii="宋体" w:hAnsi="宋体" w:eastAsia="宋体" w:cs="宋体"/>
          <w:b/>
          <w:bCs/>
          <w:color w:val="auto"/>
          <w:sz w:val="24"/>
          <w:highlight w:val="none"/>
        </w:rPr>
        <w:t>（格式见附件）（必须提供）；</w:t>
      </w:r>
    </w:p>
    <w:p w14:paraId="3B504613">
      <w:pPr>
        <w:pStyle w:val="9"/>
        <w:rPr>
          <w:rFonts w:hint="eastAsia" w:ascii="宋体" w:hAnsi="宋体" w:eastAsia="宋体" w:cs="宋体"/>
          <w:color w:val="auto"/>
          <w:highlight w:val="none"/>
        </w:rPr>
      </w:pPr>
    </w:p>
    <w:p w14:paraId="2618A47F">
      <w:pPr>
        <w:tabs>
          <w:tab w:val="left" w:pos="1305"/>
        </w:tabs>
        <w:spacing w:line="360" w:lineRule="exact"/>
        <w:ind w:firstLine="480" w:firstLineChars="200"/>
        <w:rPr>
          <w:rFonts w:ascii="宋体" w:hAnsi="宋体" w:eastAsia="宋体" w:cs="宋体"/>
          <w:szCs w:val="21"/>
          <w:highlight w:val="none"/>
        </w:rPr>
      </w:pPr>
      <w:r>
        <w:rPr>
          <w:rFonts w:hint="default"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rPr>
        <w:t>.服务需求响应表</w:t>
      </w:r>
      <w:r>
        <w:rPr>
          <w:rFonts w:hint="eastAsia" w:ascii="宋体" w:hAnsi="宋体" w:eastAsia="宋体" w:cs="宋体"/>
          <w:b/>
          <w:bCs/>
          <w:color w:val="auto"/>
          <w:sz w:val="24"/>
          <w:szCs w:val="24"/>
          <w:highlight w:val="none"/>
        </w:rPr>
        <w:t>（格式见附件）（必须提供）</w:t>
      </w:r>
      <w:r>
        <w:rPr>
          <w:rFonts w:hint="eastAsia" w:ascii="宋体" w:hAnsi="宋体" w:eastAsia="宋体" w:cs="宋体"/>
          <w:bCs/>
          <w:szCs w:val="21"/>
          <w:highlight w:val="none"/>
        </w:rPr>
        <w:t>；</w:t>
      </w:r>
    </w:p>
    <w:p w14:paraId="67151FDD">
      <w:pPr>
        <w:pStyle w:val="9"/>
        <w:rPr>
          <w:rFonts w:hint="eastAsia" w:ascii="宋体" w:hAnsi="宋体" w:eastAsia="宋体" w:cs="宋体"/>
          <w:color w:val="auto"/>
          <w:highlight w:val="none"/>
        </w:rPr>
      </w:pPr>
    </w:p>
    <w:p w14:paraId="46F38FC6">
      <w:pPr>
        <w:numPr>
          <w:ilvl w:val="0"/>
          <w:numId w:val="0"/>
        </w:numPr>
        <w:spacing w:line="360" w:lineRule="auto"/>
        <w:ind w:left="-60" w:leftChars="0" w:firstLine="480" w:firstLineChars="0"/>
        <w:rPr>
          <w:rFonts w:hint="eastAsia" w:ascii="宋体" w:hAnsi="宋体" w:eastAsia="宋体" w:cs="宋体"/>
          <w:b/>
          <w:bCs/>
          <w:color w:val="auto"/>
          <w:sz w:val="24"/>
          <w:highlight w:val="none"/>
        </w:rPr>
      </w:pPr>
      <w:r>
        <w:rPr>
          <w:rFonts w:hint="eastAsia" w:ascii="宋体" w:hAnsi="宋体" w:cs="宋体"/>
          <w:b w:val="0"/>
          <w:bCs w:val="0"/>
          <w:color w:val="auto"/>
          <w:kern w:val="2"/>
          <w:sz w:val="24"/>
          <w:szCs w:val="24"/>
          <w:highlight w:val="none"/>
          <w:lang w:val="en-US" w:eastAsia="zh-CN" w:bidi="ar-SA"/>
        </w:rPr>
        <w:t>4.</w:t>
      </w:r>
      <w:r>
        <w:rPr>
          <w:rFonts w:hint="eastAsia" w:ascii="宋体" w:hAnsi="宋体" w:eastAsia="宋体" w:cs="宋体"/>
          <w:color w:val="auto"/>
          <w:sz w:val="24"/>
          <w:highlight w:val="none"/>
          <w:lang w:eastAsia="zh-CN"/>
        </w:rPr>
        <w:t>服务承诺书</w:t>
      </w:r>
      <w:r>
        <w:rPr>
          <w:rFonts w:hint="eastAsia" w:ascii="宋体" w:hAnsi="宋体" w:eastAsia="宋体" w:cs="宋体"/>
          <w:b/>
          <w:bCs/>
          <w:color w:val="auto"/>
          <w:sz w:val="24"/>
          <w:highlight w:val="none"/>
        </w:rPr>
        <w:t>（格式见附件）（必须提供）；</w:t>
      </w:r>
    </w:p>
    <w:p w14:paraId="605D870B">
      <w:pPr>
        <w:numPr>
          <w:ilvl w:val="0"/>
          <w:numId w:val="0"/>
        </w:numPr>
        <w:spacing w:line="360" w:lineRule="auto"/>
        <w:ind w:left="420" w:leftChars="0"/>
        <w:rPr>
          <w:rFonts w:hint="eastAsia" w:ascii="宋体" w:hAnsi="宋体" w:eastAsia="宋体" w:cs="宋体"/>
          <w:color w:val="auto"/>
          <w:sz w:val="24"/>
          <w:highlight w:val="none"/>
          <w:lang w:val="en-US" w:eastAsia="zh-CN"/>
        </w:rPr>
      </w:pPr>
    </w:p>
    <w:p w14:paraId="326E6078">
      <w:pPr>
        <w:numPr>
          <w:ilvl w:val="0"/>
          <w:numId w:val="0"/>
        </w:numPr>
        <w:spacing w:line="360" w:lineRule="auto"/>
        <w:ind w:left="-60" w:leftChars="0" w:firstLine="480" w:firstLineChars="0"/>
        <w:rPr>
          <w:rFonts w:hint="eastAsia" w:ascii="宋体" w:hAnsi="宋体" w:eastAsia="宋体" w:cs="宋体"/>
          <w:color w:val="auto"/>
          <w:sz w:val="24"/>
          <w:highlight w:val="none"/>
          <w:lang w:val="en-US" w:eastAsia="zh-CN"/>
        </w:rPr>
      </w:pPr>
      <w:r>
        <w:rPr>
          <w:rFonts w:hint="eastAsia" w:ascii="宋体" w:hAnsi="宋体" w:cs="宋体"/>
          <w:b w:val="0"/>
          <w:bCs w:val="0"/>
          <w:color w:val="auto"/>
          <w:kern w:val="2"/>
          <w:sz w:val="24"/>
          <w:szCs w:val="24"/>
          <w:highlight w:val="none"/>
          <w:lang w:val="en-US" w:eastAsia="zh-CN" w:bidi="ar-SA"/>
        </w:rPr>
        <w:t>5</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cs="宋体"/>
          <w:color w:val="auto"/>
          <w:sz w:val="24"/>
          <w:highlight w:val="none"/>
          <w:lang w:val="en-US" w:eastAsia="zh-CN"/>
        </w:rPr>
        <w:t>针对本项目的服务方案</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格式见附件）（必须提供）</w:t>
      </w:r>
      <w:r>
        <w:rPr>
          <w:rFonts w:hint="eastAsia" w:ascii="宋体" w:hAnsi="宋体" w:eastAsia="宋体" w:cs="宋体"/>
          <w:b/>
          <w:bCs/>
          <w:color w:val="auto"/>
          <w:sz w:val="24"/>
          <w:highlight w:val="none"/>
          <w:lang w:eastAsia="zh-CN"/>
        </w:rPr>
        <w:t>。</w:t>
      </w:r>
    </w:p>
    <w:p w14:paraId="24C183D4">
      <w:pPr>
        <w:spacing w:line="360" w:lineRule="auto"/>
        <w:rPr>
          <w:rFonts w:hint="eastAsia" w:ascii="宋体" w:hAnsi="宋体" w:cs="宋体"/>
          <w:color w:val="FF0000"/>
          <w:sz w:val="24"/>
          <w:highlight w:val="none"/>
        </w:rPr>
      </w:pPr>
    </w:p>
    <w:p w14:paraId="61B86A4C">
      <w:pPr>
        <w:pStyle w:val="9"/>
        <w:rPr>
          <w:rFonts w:hint="eastAsia" w:ascii="宋体" w:hAnsi="宋体" w:cs="宋体"/>
          <w:highlight w:val="none"/>
        </w:rPr>
      </w:pPr>
    </w:p>
    <w:p w14:paraId="6D8B8E5B">
      <w:pPr>
        <w:pStyle w:val="13"/>
        <w:spacing w:line="340" w:lineRule="exact"/>
        <w:rPr>
          <w:rFonts w:hint="eastAsia" w:hAnsi="宋体" w:cs="宋体"/>
          <w:b/>
          <w:sz w:val="28"/>
          <w:szCs w:val="28"/>
          <w:highlight w:val="none"/>
        </w:rPr>
      </w:pPr>
    </w:p>
    <w:p w14:paraId="3EEBEBC7">
      <w:pPr>
        <w:pStyle w:val="13"/>
        <w:spacing w:line="340" w:lineRule="exact"/>
        <w:rPr>
          <w:rFonts w:hint="eastAsia" w:hAnsi="宋体" w:cs="宋体"/>
          <w:b/>
          <w:sz w:val="28"/>
          <w:szCs w:val="28"/>
          <w:highlight w:val="none"/>
        </w:rPr>
      </w:pPr>
    </w:p>
    <w:p w14:paraId="4F86866B">
      <w:pPr>
        <w:rPr>
          <w:rFonts w:hint="eastAsia" w:ascii="宋体" w:hAnsi="宋体" w:cs="宋体"/>
          <w:b/>
          <w:sz w:val="28"/>
          <w:szCs w:val="28"/>
          <w:highlight w:val="none"/>
        </w:rPr>
      </w:pPr>
    </w:p>
    <w:p w14:paraId="54196017">
      <w:pPr>
        <w:pStyle w:val="9"/>
        <w:rPr>
          <w:rFonts w:hint="eastAsia" w:ascii="宋体" w:hAnsi="宋体" w:cs="宋体"/>
          <w:b/>
          <w:sz w:val="28"/>
          <w:szCs w:val="28"/>
          <w:highlight w:val="none"/>
        </w:rPr>
      </w:pPr>
    </w:p>
    <w:p w14:paraId="731A8090">
      <w:pPr>
        <w:rPr>
          <w:rFonts w:hint="eastAsia" w:ascii="宋体" w:hAnsi="宋体" w:cs="宋体"/>
          <w:b/>
          <w:sz w:val="28"/>
          <w:szCs w:val="28"/>
          <w:highlight w:val="none"/>
        </w:rPr>
      </w:pPr>
    </w:p>
    <w:p w14:paraId="2AC5CFE8">
      <w:pPr>
        <w:pStyle w:val="9"/>
        <w:rPr>
          <w:rFonts w:hint="eastAsia" w:ascii="宋体" w:hAnsi="宋体" w:cs="宋体"/>
          <w:b/>
          <w:sz w:val="28"/>
          <w:szCs w:val="28"/>
          <w:highlight w:val="none"/>
        </w:rPr>
      </w:pPr>
    </w:p>
    <w:p w14:paraId="1CC663A4">
      <w:pPr>
        <w:rPr>
          <w:rFonts w:hint="eastAsia" w:ascii="宋体" w:hAnsi="宋体" w:cs="宋体"/>
          <w:b/>
          <w:sz w:val="28"/>
          <w:szCs w:val="28"/>
          <w:highlight w:val="none"/>
        </w:rPr>
      </w:pPr>
    </w:p>
    <w:p w14:paraId="4BCD4B14">
      <w:pPr>
        <w:pStyle w:val="9"/>
        <w:rPr>
          <w:rFonts w:hint="eastAsia" w:ascii="宋体" w:hAnsi="宋体" w:cs="宋体"/>
          <w:b/>
          <w:sz w:val="28"/>
          <w:szCs w:val="28"/>
          <w:highlight w:val="none"/>
        </w:rPr>
      </w:pPr>
    </w:p>
    <w:p w14:paraId="5EDD2DEF">
      <w:pPr>
        <w:rPr>
          <w:rFonts w:hint="eastAsia" w:ascii="宋体" w:hAnsi="宋体" w:cs="宋体"/>
          <w:b/>
          <w:sz w:val="28"/>
          <w:szCs w:val="28"/>
          <w:highlight w:val="none"/>
        </w:rPr>
      </w:pPr>
    </w:p>
    <w:p w14:paraId="0E3CC46E">
      <w:pPr>
        <w:pStyle w:val="9"/>
        <w:rPr>
          <w:rFonts w:hint="eastAsia" w:ascii="宋体" w:hAnsi="宋体" w:cs="宋体"/>
          <w:b/>
          <w:sz w:val="28"/>
          <w:szCs w:val="28"/>
          <w:highlight w:val="none"/>
        </w:rPr>
      </w:pPr>
    </w:p>
    <w:p w14:paraId="355F821E">
      <w:pPr>
        <w:rPr>
          <w:rFonts w:hint="eastAsia" w:ascii="宋体" w:hAnsi="宋体" w:cs="宋体"/>
          <w:b/>
          <w:sz w:val="28"/>
          <w:szCs w:val="28"/>
          <w:highlight w:val="none"/>
        </w:rPr>
      </w:pPr>
    </w:p>
    <w:p w14:paraId="47AC8D4D">
      <w:pPr>
        <w:pStyle w:val="9"/>
        <w:rPr>
          <w:rFonts w:hint="eastAsia" w:ascii="宋体" w:hAnsi="宋体" w:cs="宋体"/>
          <w:b/>
          <w:sz w:val="28"/>
          <w:szCs w:val="28"/>
          <w:highlight w:val="none"/>
        </w:rPr>
      </w:pPr>
    </w:p>
    <w:p w14:paraId="459859BD">
      <w:pPr>
        <w:rPr>
          <w:rFonts w:hint="eastAsia" w:ascii="宋体" w:hAnsi="宋体" w:cs="宋体"/>
          <w:b/>
          <w:sz w:val="28"/>
          <w:szCs w:val="28"/>
          <w:highlight w:val="none"/>
        </w:rPr>
      </w:pPr>
    </w:p>
    <w:p w14:paraId="7B209CB6">
      <w:pPr>
        <w:pStyle w:val="9"/>
        <w:rPr>
          <w:rFonts w:hint="eastAsia"/>
          <w:highlight w:val="none"/>
        </w:rPr>
      </w:pPr>
    </w:p>
    <w:p w14:paraId="5E49DD34">
      <w:pPr>
        <w:rPr>
          <w:rFonts w:hint="eastAsia"/>
          <w:highlight w:val="none"/>
        </w:rPr>
      </w:pPr>
    </w:p>
    <w:p w14:paraId="1EFAF085">
      <w:pPr>
        <w:rPr>
          <w:rFonts w:hint="eastAsia"/>
          <w:highlight w:val="none"/>
        </w:rPr>
      </w:pPr>
    </w:p>
    <w:p w14:paraId="7D4BE593">
      <w:pPr>
        <w:spacing w:line="400" w:lineRule="exact"/>
        <w:rPr>
          <w:rFonts w:hint="eastAsia" w:ascii="宋体" w:hAnsi="宋体" w:cs="宋体"/>
          <w:b/>
          <w:bCs/>
          <w:sz w:val="28"/>
          <w:szCs w:val="28"/>
          <w:highlight w:val="none"/>
        </w:rPr>
      </w:pPr>
      <w:bookmarkStart w:id="434" w:name="_Toc17617"/>
      <w:bookmarkStart w:id="435" w:name="_Toc12920"/>
      <w:bookmarkStart w:id="436" w:name="_Toc497927072"/>
      <w:r>
        <w:rPr>
          <w:rFonts w:hint="eastAsia" w:ascii="宋体" w:hAnsi="宋体" w:cs="宋体"/>
          <w:b/>
          <w:bCs/>
          <w:sz w:val="28"/>
          <w:szCs w:val="28"/>
          <w:highlight w:val="none"/>
        </w:rPr>
        <w:t>1.响应函（格式见附件）（必须提供）</w:t>
      </w:r>
      <w:bookmarkEnd w:id="434"/>
      <w:bookmarkEnd w:id="435"/>
      <w:bookmarkEnd w:id="436"/>
    </w:p>
    <w:p w14:paraId="3173316F">
      <w:pPr>
        <w:pStyle w:val="23"/>
        <w:rPr>
          <w:rFonts w:hint="eastAsia" w:ascii="宋体" w:hAnsi="宋体" w:cs="宋体"/>
          <w:highlight w:val="none"/>
        </w:rPr>
      </w:pPr>
    </w:p>
    <w:p w14:paraId="03DD9E47">
      <w:pPr>
        <w:pStyle w:val="13"/>
        <w:rPr>
          <w:rFonts w:hint="eastAsia" w:hAnsi="宋体" w:cs="宋体"/>
          <w:b/>
          <w:sz w:val="32"/>
          <w:highlight w:val="none"/>
        </w:rPr>
      </w:pPr>
      <w:r>
        <w:rPr>
          <w:rFonts w:hint="eastAsia" w:hAnsi="宋体" w:cs="宋体"/>
          <w:b/>
          <w:sz w:val="32"/>
          <w:highlight w:val="none"/>
        </w:rPr>
        <w:t>附件：</w:t>
      </w:r>
    </w:p>
    <w:p w14:paraId="134E1554">
      <w:pPr>
        <w:pStyle w:val="13"/>
        <w:ind w:firstLine="800" w:firstLineChars="250"/>
        <w:jc w:val="center"/>
        <w:rPr>
          <w:rFonts w:hint="eastAsia" w:hAnsi="宋体" w:cs="宋体"/>
          <w:b/>
          <w:sz w:val="32"/>
          <w:highlight w:val="none"/>
        </w:rPr>
      </w:pPr>
      <w:bookmarkStart w:id="437" w:name="_Toc7273_WPSOffice_Level1"/>
      <w:bookmarkStart w:id="438" w:name="_Toc17832_WPSOffice_Level1"/>
      <w:r>
        <w:rPr>
          <w:rFonts w:hint="eastAsia" w:hAnsi="宋体" w:cs="宋体"/>
          <w:b/>
          <w:sz w:val="32"/>
          <w:highlight w:val="none"/>
        </w:rPr>
        <w:t>响 应 函 （格 式）</w:t>
      </w:r>
      <w:bookmarkEnd w:id="437"/>
      <w:bookmarkEnd w:id="438"/>
    </w:p>
    <w:p w14:paraId="2559ACDA">
      <w:pPr>
        <w:spacing w:line="240" w:lineRule="exact"/>
        <w:jc w:val="center"/>
        <w:rPr>
          <w:rFonts w:hint="eastAsia" w:ascii="宋体" w:hAnsi="宋体" w:cs="宋体"/>
          <w:sz w:val="32"/>
          <w:highlight w:val="none"/>
        </w:rPr>
      </w:pPr>
    </w:p>
    <w:p w14:paraId="4A083068">
      <w:pPr>
        <w:spacing w:line="400" w:lineRule="exact"/>
        <w:rPr>
          <w:rFonts w:hint="eastAsia" w:ascii="宋体" w:hAnsi="宋体" w:eastAsia="宋体" w:cs="宋体"/>
          <w:highlight w:val="none"/>
          <w:lang w:eastAsia="zh-CN"/>
        </w:rPr>
      </w:pPr>
      <w:r>
        <w:rPr>
          <w:rFonts w:hint="eastAsia" w:ascii="宋体" w:hAnsi="宋体" w:cs="宋体"/>
          <w:szCs w:val="21"/>
          <w:highlight w:val="none"/>
        </w:rPr>
        <w:t>致</w:t>
      </w:r>
      <w:r>
        <w:rPr>
          <w:rFonts w:hint="eastAsia" w:ascii="宋体" w:hAnsi="宋体" w:cs="宋体"/>
          <w:szCs w:val="21"/>
          <w:highlight w:val="none"/>
          <w:u w:val="single"/>
        </w:rPr>
        <w:t>：</w:t>
      </w:r>
      <w:r>
        <w:rPr>
          <w:rFonts w:hint="eastAsia" w:ascii="宋体" w:hAnsi="宋体" w:cs="宋体"/>
          <w:szCs w:val="21"/>
          <w:highlight w:val="none"/>
          <w:u w:val="single"/>
          <w:lang w:eastAsia="zh-CN"/>
        </w:rPr>
        <w:t>广西鸿墨项目管理有限公司</w:t>
      </w:r>
    </w:p>
    <w:p w14:paraId="4A12B4BE">
      <w:pPr>
        <w:spacing w:line="400" w:lineRule="exact"/>
        <w:rPr>
          <w:rFonts w:hint="eastAsia" w:ascii="宋体" w:hAnsi="宋体" w:cs="宋体"/>
          <w:szCs w:val="21"/>
          <w:highlight w:val="none"/>
        </w:rPr>
      </w:pPr>
    </w:p>
    <w:p w14:paraId="5C6A499B">
      <w:pPr>
        <w:pStyle w:val="13"/>
        <w:spacing w:line="360" w:lineRule="exact"/>
        <w:ind w:firstLine="420"/>
        <w:rPr>
          <w:rFonts w:hint="eastAsia" w:hAnsi="宋体" w:cs="宋体"/>
          <w:highlight w:val="none"/>
        </w:rPr>
      </w:pPr>
      <w:r>
        <w:rPr>
          <w:rFonts w:hint="eastAsia" w:hAnsi="宋体" w:cs="宋体"/>
          <w:highlight w:val="none"/>
        </w:rPr>
        <w:t>根据贵方</w:t>
      </w:r>
      <w:r>
        <w:rPr>
          <w:rFonts w:hint="eastAsia" w:hAnsi="宋体" w:cs="宋体"/>
          <w:highlight w:val="none"/>
          <w:u w:val="single"/>
        </w:rPr>
        <w:t xml:space="preserve">       </w:t>
      </w:r>
      <w:r>
        <w:rPr>
          <w:rFonts w:hint="eastAsia" w:hAnsi="宋体" w:cs="宋体"/>
          <w:highlight w:val="none"/>
        </w:rPr>
        <w:t>项目竞争性磋商文件，项目编号：</w:t>
      </w:r>
      <w:r>
        <w:rPr>
          <w:rFonts w:hint="eastAsia" w:hAnsi="宋体" w:cs="宋体"/>
          <w:szCs w:val="21"/>
          <w:highlight w:val="none"/>
          <w:u w:val="single"/>
        </w:rPr>
        <w:t xml:space="preserve">            </w:t>
      </w:r>
      <w:r>
        <w:rPr>
          <w:rFonts w:hint="eastAsia" w:hAnsi="宋体" w:cs="宋体"/>
          <w:szCs w:val="21"/>
          <w:highlight w:val="none"/>
        </w:rPr>
        <w:t>，签字代表</w:t>
      </w:r>
      <w:r>
        <w:rPr>
          <w:rFonts w:hint="eastAsia" w:hAnsi="宋体" w:cs="宋体"/>
          <w:highlight w:val="none"/>
          <w:u w:val="single"/>
        </w:rPr>
        <w:t xml:space="preserve">         </w:t>
      </w:r>
      <w:r>
        <w:rPr>
          <w:rFonts w:hint="eastAsia" w:hAnsi="宋体" w:cs="宋体"/>
          <w:highlight w:val="none"/>
        </w:rPr>
        <w:t xml:space="preserve">（姓名）经正式授权并代表供应商 </w:t>
      </w:r>
      <w:r>
        <w:rPr>
          <w:rFonts w:hint="eastAsia" w:hAnsi="宋体" w:cs="宋体"/>
          <w:highlight w:val="none"/>
          <w:u w:val="single"/>
        </w:rPr>
        <w:t xml:space="preserve">                                   （</w:t>
      </w:r>
      <w:r>
        <w:rPr>
          <w:rFonts w:hint="eastAsia" w:hAnsi="宋体" w:cs="宋体"/>
          <w:highlight w:val="none"/>
        </w:rPr>
        <w:t>供应商单位名称），提交电子响应文件。</w:t>
      </w:r>
    </w:p>
    <w:p w14:paraId="525E37DF">
      <w:pPr>
        <w:pStyle w:val="13"/>
        <w:spacing w:line="360" w:lineRule="exact"/>
        <w:ind w:firstLine="420"/>
        <w:rPr>
          <w:rFonts w:hint="eastAsia" w:hAnsi="宋体" w:cs="宋体"/>
          <w:highlight w:val="none"/>
        </w:rPr>
      </w:pPr>
      <w:r>
        <w:rPr>
          <w:rFonts w:hint="eastAsia" w:hAnsi="宋体" w:cs="宋体"/>
          <w:highlight w:val="none"/>
        </w:rPr>
        <w:t>据此函，签字代表宣布同意如下：</w:t>
      </w:r>
    </w:p>
    <w:p w14:paraId="0BF71216">
      <w:pPr>
        <w:pStyle w:val="13"/>
        <w:spacing w:line="360" w:lineRule="exact"/>
        <w:ind w:firstLine="420"/>
        <w:rPr>
          <w:rFonts w:hint="eastAsia" w:hAnsi="宋体" w:cs="宋体"/>
          <w:highlight w:val="none"/>
        </w:rPr>
      </w:pPr>
      <w:r>
        <w:rPr>
          <w:rFonts w:hint="eastAsia" w:hAnsi="宋体" w:cs="宋体"/>
          <w:highlight w:val="none"/>
        </w:rPr>
        <w:t>1. 按磋商文件采购需求和磋商报价表：</w:t>
      </w:r>
    </w:p>
    <w:p w14:paraId="6EAB62EB">
      <w:pPr>
        <w:pStyle w:val="13"/>
        <w:spacing w:line="360" w:lineRule="exact"/>
        <w:ind w:firstLine="420"/>
        <w:rPr>
          <w:rFonts w:hint="eastAsia" w:hAnsi="宋体" w:cs="宋体"/>
          <w:highlight w:val="none"/>
        </w:rPr>
      </w:pPr>
      <w:r>
        <w:rPr>
          <w:rFonts w:hint="eastAsia" w:hAnsi="宋体" w:cs="宋体"/>
          <w:highlight w:val="none"/>
        </w:rPr>
        <w:t>磋商总报价（大写）</w:t>
      </w:r>
      <w:r>
        <w:rPr>
          <w:rFonts w:hint="eastAsia" w:hAnsi="宋体" w:cs="宋体"/>
          <w:highlight w:val="none"/>
          <w:u w:val="single"/>
        </w:rPr>
        <w:t xml:space="preserve">                </w:t>
      </w:r>
      <w:r>
        <w:rPr>
          <w:rFonts w:hint="eastAsia" w:hAnsi="宋体" w:cs="宋体"/>
          <w:highlight w:val="none"/>
        </w:rPr>
        <w:t>元人民币(¥</w:t>
      </w:r>
      <w:r>
        <w:rPr>
          <w:rFonts w:hint="eastAsia" w:hAnsi="宋体" w:cs="宋体"/>
          <w:highlight w:val="none"/>
          <w:u w:val="single"/>
        </w:rPr>
        <w:t xml:space="preserve">            </w:t>
      </w:r>
      <w:r>
        <w:rPr>
          <w:rFonts w:hint="eastAsia" w:hAnsi="宋体" w:cs="宋体"/>
          <w:highlight w:val="none"/>
        </w:rPr>
        <w:t>)。</w:t>
      </w:r>
    </w:p>
    <w:p w14:paraId="5708FD2A">
      <w:pPr>
        <w:pStyle w:val="13"/>
        <w:spacing w:line="360" w:lineRule="exact"/>
        <w:ind w:firstLine="420"/>
        <w:rPr>
          <w:rFonts w:hint="eastAsia" w:hAnsi="宋体" w:cs="宋体"/>
          <w:highlight w:val="none"/>
        </w:rPr>
      </w:pPr>
      <w:r>
        <w:rPr>
          <w:rFonts w:hint="eastAsia" w:hAnsi="宋体" w:cs="宋体"/>
          <w:highlight w:val="none"/>
        </w:rPr>
        <w:t>2.我方承诺已具备磋商文件规定的供应商资格条件。</w:t>
      </w:r>
    </w:p>
    <w:p w14:paraId="68EA590B">
      <w:pPr>
        <w:pStyle w:val="13"/>
        <w:spacing w:line="360" w:lineRule="exact"/>
        <w:ind w:firstLine="420"/>
        <w:rPr>
          <w:rFonts w:hint="eastAsia" w:hAnsi="宋体" w:cs="宋体"/>
          <w:highlight w:val="none"/>
        </w:rPr>
      </w:pPr>
      <w:r>
        <w:rPr>
          <w:rFonts w:hint="eastAsia" w:hAnsi="宋体" w:cs="宋体"/>
          <w:highlight w:val="none"/>
        </w:rPr>
        <w:t>3.我方已详细审核磋商文件，包括修改文件（如有的话）和有关附件，将自行承担因对全部磋商文件理解不正确或误解而产生的相应后果。</w:t>
      </w:r>
    </w:p>
    <w:p w14:paraId="3E1790A8">
      <w:pPr>
        <w:pStyle w:val="13"/>
        <w:spacing w:line="360" w:lineRule="exact"/>
        <w:ind w:firstLine="420"/>
        <w:rPr>
          <w:rFonts w:hint="eastAsia" w:hAnsi="宋体" w:cs="宋体"/>
          <w:highlight w:val="none"/>
        </w:rPr>
      </w:pPr>
      <w:r>
        <w:rPr>
          <w:rFonts w:hint="eastAsia" w:hAnsi="宋体" w:cs="宋体"/>
          <w:highlight w:val="none"/>
        </w:rPr>
        <w:t>4. 响应文件有效期为</w:t>
      </w:r>
      <w:r>
        <w:rPr>
          <w:rFonts w:hint="eastAsia" w:hAnsi="宋体" w:cs="宋体"/>
          <w:szCs w:val="21"/>
          <w:highlight w:val="none"/>
        </w:rPr>
        <w:t>响应文件递交截止时间之日起90天。</w:t>
      </w:r>
    </w:p>
    <w:p w14:paraId="2BA6A8DA">
      <w:pPr>
        <w:pStyle w:val="13"/>
        <w:spacing w:line="360" w:lineRule="exact"/>
        <w:ind w:firstLine="420"/>
        <w:rPr>
          <w:rFonts w:hint="eastAsia" w:hAnsi="宋体" w:cs="宋体"/>
          <w:highlight w:val="none"/>
        </w:rPr>
      </w:pPr>
      <w:r>
        <w:rPr>
          <w:rFonts w:hint="eastAsia" w:hAnsi="宋体" w:cs="宋体"/>
          <w:highlight w:val="none"/>
        </w:rPr>
        <w:t>5. 如我方成交：</w:t>
      </w:r>
    </w:p>
    <w:p w14:paraId="4CAA87C7">
      <w:pPr>
        <w:pStyle w:val="13"/>
        <w:spacing w:line="360" w:lineRule="exact"/>
        <w:ind w:firstLine="420"/>
        <w:rPr>
          <w:rFonts w:hint="eastAsia" w:hAnsi="宋体" w:cs="宋体"/>
          <w:highlight w:val="none"/>
        </w:rPr>
      </w:pPr>
      <w:r>
        <w:rPr>
          <w:rFonts w:hint="eastAsia" w:hAnsi="宋体" w:cs="宋体"/>
          <w:highlight w:val="none"/>
        </w:rPr>
        <w:t>（1）我方承诺在收到成交通知书后，在成交通知书规定的期限内与采购人签订合同。</w:t>
      </w:r>
    </w:p>
    <w:p w14:paraId="5E8D7A94">
      <w:pPr>
        <w:pStyle w:val="13"/>
        <w:spacing w:line="360" w:lineRule="exact"/>
        <w:ind w:firstLine="420"/>
        <w:rPr>
          <w:rFonts w:hint="eastAsia" w:hAnsi="宋体" w:cs="宋体"/>
          <w:szCs w:val="21"/>
          <w:highlight w:val="none"/>
        </w:rPr>
      </w:pPr>
      <w:r>
        <w:rPr>
          <w:rFonts w:hint="eastAsia" w:hAnsi="宋体" w:cs="宋体"/>
          <w:szCs w:val="21"/>
          <w:highlight w:val="none"/>
        </w:rPr>
        <w:t>（2）我方承诺按照磋商文件规定递交履约担保。</w:t>
      </w:r>
    </w:p>
    <w:p w14:paraId="71E69DA7">
      <w:pPr>
        <w:pStyle w:val="13"/>
        <w:spacing w:line="360" w:lineRule="exact"/>
        <w:ind w:firstLine="420"/>
        <w:rPr>
          <w:rFonts w:hint="eastAsia" w:hAnsi="宋体" w:cs="宋体"/>
          <w:szCs w:val="21"/>
          <w:highlight w:val="none"/>
        </w:rPr>
      </w:pPr>
      <w:r>
        <w:rPr>
          <w:rFonts w:hint="eastAsia" w:hAnsi="宋体" w:cs="宋体"/>
          <w:szCs w:val="21"/>
          <w:highlight w:val="none"/>
        </w:rPr>
        <w:t>（3）我方承诺本响应文件至本项目合同履行完毕止均保持有效，按磋商文件及政府采购法律、法规的规定履行合同责任和义务。</w:t>
      </w:r>
    </w:p>
    <w:p w14:paraId="14DACF60">
      <w:pPr>
        <w:pStyle w:val="13"/>
        <w:spacing w:line="360" w:lineRule="exact"/>
        <w:ind w:firstLine="420"/>
        <w:rPr>
          <w:rFonts w:hint="eastAsia" w:hAnsi="宋体" w:cs="宋体"/>
          <w:szCs w:val="21"/>
          <w:highlight w:val="none"/>
        </w:rPr>
      </w:pPr>
      <w:r>
        <w:rPr>
          <w:rFonts w:hint="eastAsia" w:hAnsi="宋体" w:cs="宋体"/>
          <w:szCs w:val="21"/>
          <w:highlight w:val="none"/>
        </w:rPr>
        <w:t>与本项目有关的正式通讯地址为：</w:t>
      </w:r>
    </w:p>
    <w:p w14:paraId="0C569148">
      <w:pPr>
        <w:rPr>
          <w:rFonts w:hint="eastAsia" w:ascii="宋体" w:hAnsi="宋体" w:cs="宋体"/>
          <w:szCs w:val="21"/>
          <w:highlight w:val="none"/>
        </w:rPr>
      </w:pPr>
    </w:p>
    <w:p w14:paraId="40AC4AB8">
      <w:pPr>
        <w:pStyle w:val="13"/>
        <w:spacing w:line="320" w:lineRule="exact"/>
        <w:ind w:firstLine="420"/>
        <w:rPr>
          <w:rFonts w:hint="eastAsia" w:hAnsi="宋体" w:cs="宋体"/>
          <w:szCs w:val="21"/>
          <w:highlight w:val="none"/>
          <w:u w:val="single"/>
        </w:rPr>
      </w:pPr>
      <w:r>
        <w:rPr>
          <w:rFonts w:hint="eastAsia" w:hAnsi="宋体" w:cs="宋体"/>
          <w:szCs w:val="21"/>
          <w:highlight w:val="none"/>
        </w:rPr>
        <w:t>地址：</w:t>
      </w:r>
      <w:r>
        <w:rPr>
          <w:rFonts w:hint="eastAsia" w:hAnsi="宋体" w:cs="宋体"/>
          <w:szCs w:val="21"/>
          <w:highlight w:val="none"/>
          <w:u w:val="single"/>
        </w:rPr>
        <w:t xml:space="preserve">                                   </w:t>
      </w:r>
      <w:r>
        <w:rPr>
          <w:rFonts w:hint="eastAsia" w:hAnsi="宋体" w:cs="宋体"/>
          <w:szCs w:val="21"/>
          <w:highlight w:val="none"/>
        </w:rPr>
        <w:t xml:space="preserve"> 邮编：</w:t>
      </w:r>
      <w:r>
        <w:rPr>
          <w:rFonts w:hint="eastAsia" w:hAnsi="宋体" w:cs="宋体"/>
          <w:szCs w:val="21"/>
          <w:highlight w:val="none"/>
          <w:u w:val="single"/>
        </w:rPr>
        <w:t xml:space="preserve">          </w:t>
      </w:r>
      <w:r>
        <w:rPr>
          <w:rFonts w:hint="eastAsia" w:hAnsi="宋体" w:cs="宋体"/>
          <w:szCs w:val="21"/>
          <w:highlight w:val="none"/>
        </w:rPr>
        <w:t xml:space="preserve">  电话、传真：</w:t>
      </w:r>
      <w:r>
        <w:rPr>
          <w:rFonts w:hint="eastAsia" w:hAnsi="宋体" w:cs="宋体"/>
          <w:szCs w:val="21"/>
          <w:highlight w:val="none"/>
          <w:u w:val="single"/>
        </w:rPr>
        <w:t xml:space="preserve">            </w:t>
      </w:r>
    </w:p>
    <w:p w14:paraId="00B05ABE">
      <w:pPr>
        <w:pStyle w:val="13"/>
        <w:spacing w:line="320" w:lineRule="exact"/>
        <w:ind w:firstLine="420"/>
        <w:rPr>
          <w:rFonts w:hint="eastAsia" w:hAnsi="宋体" w:cs="宋体"/>
          <w:szCs w:val="21"/>
          <w:highlight w:val="none"/>
        </w:rPr>
      </w:pPr>
      <w:r>
        <w:rPr>
          <w:rFonts w:hint="eastAsia" w:hAnsi="宋体" w:cs="宋体"/>
          <w:szCs w:val="21"/>
          <w:highlight w:val="none"/>
        </w:rPr>
        <w:t>开户名称：</w:t>
      </w:r>
      <w:r>
        <w:rPr>
          <w:rFonts w:hint="eastAsia" w:hAnsi="宋体" w:cs="宋体"/>
          <w:szCs w:val="21"/>
          <w:highlight w:val="none"/>
          <w:u w:val="single"/>
        </w:rPr>
        <w:t xml:space="preserve">                                        </w:t>
      </w:r>
    </w:p>
    <w:p w14:paraId="475919DA">
      <w:pPr>
        <w:pStyle w:val="13"/>
        <w:spacing w:line="320" w:lineRule="exact"/>
        <w:ind w:firstLine="420"/>
        <w:rPr>
          <w:rFonts w:hint="eastAsia" w:hAnsi="宋体" w:cs="宋体"/>
          <w:szCs w:val="21"/>
          <w:highlight w:val="none"/>
        </w:rPr>
      </w:pPr>
      <w:r>
        <w:rPr>
          <w:rFonts w:hint="eastAsia" w:hAnsi="宋体" w:cs="宋体"/>
          <w:szCs w:val="21"/>
          <w:highlight w:val="none"/>
        </w:rPr>
        <w:t>开户银行：</w:t>
      </w:r>
      <w:r>
        <w:rPr>
          <w:rFonts w:hint="eastAsia" w:hAnsi="宋体" w:cs="宋体"/>
          <w:szCs w:val="21"/>
          <w:highlight w:val="none"/>
          <w:u w:val="single"/>
        </w:rPr>
        <w:t xml:space="preserve">                               　       </w:t>
      </w:r>
    </w:p>
    <w:p w14:paraId="1D7CCF6C">
      <w:pPr>
        <w:pStyle w:val="13"/>
        <w:spacing w:line="320" w:lineRule="exact"/>
        <w:ind w:firstLine="420"/>
        <w:rPr>
          <w:rFonts w:hint="eastAsia" w:hAnsi="宋体" w:cs="宋体"/>
          <w:szCs w:val="21"/>
          <w:highlight w:val="none"/>
        </w:rPr>
      </w:pPr>
      <w:r>
        <w:rPr>
          <w:rFonts w:hint="eastAsia" w:hAnsi="宋体" w:cs="宋体"/>
          <w:szCs w:val="21"/>
          <w:highlight w:val="none"/>
        </w:rPr>
        <w:t>账号：</w:t>
      </w:r>
      <w:r>
        <w:rPr>
          <w:rFonts w:hint="eastAsia" w:hAnsi="宋体" w:cs="宋体"/>
          <w:szCs w:val="21"/>
          <w:highlight w:val="none"/>
          <w:u w:val="single"/>
        </w:rPr>
        <w:t xml:space="preserve">                                   　　　   </w:t>
      </w:r>
    </w:p>
    <w:p w14:paraId="7796CEA2">
      <w:pPr>
        <w:pStyle w:val="13"/>
        <w:spacing w:line="320" w:lineRule="exact"/>
        <w:ind w:firstLine="420"/>
        <w:rPr>
          <w:rFonts w:hint="eastAsia" w:hAnsi="宋体" w:cs="宋体"/>
          <w:bCs/>
          <w:szCs w:val="21"/>
          <w:highlight w:val="none"/>
          <w:u w:val="single"/>
        </w:rPr>
      </w:pPr>
      <w:r>
        <w:rPr>
          <w:rFonts w:hint="eastAsia" w:hAnsi="宋体" w:cs="宋体"/>
          <w:bCs/>
          <w:szCs w:val="21"/>
          <w:highlight w:val="none"/>
        </w:rPr>
        <w:t>供应商[公章(CA签章)、自然人除外]：</w:t>
      </w:r>
      <w:r>
        <w:rPr>
          <w:rFonts w:hint="eastAsia" w:hAnsi="宋体" w:cs="宋体"/>
          <w:bCs/>
          <w:szCs w:val="21"/>
          <w:highlight w:val="none"/>
          <w:u w:val="single"/>
        </w:rPr>
        <w:t xml:space="preserve">                              </w:t>
      </w:r>
    </w:p>
    <w:p w14:paraId="41EA5EA4">
      <w:pPr>
        <w:pStyle w:val="13"/>
        <w:spacing w:line="320" w:lineRule="exact"/>
        <w:ind w:firstLine="420"/>
        <w:rPr>
          <w:rFonts w:hint="eastAsia" w:hAnsi="宋体" w:cs="宋体"/>
          <w:szCs w:val="21"/>
          <w:highlight w:val="none"/>
          <w:u w:val="single"/>
        </w:rPr>
      </w:pPr>
      <w:r>
        <w:rPr>
          <w:rFonts w:hint="eastAsia" w:hAnsi="宋体" w:cs="宋体"/>
          <w:szCs w:val="21"/>
          <w:highlight w:val="none"/>
        </w:rPr>
        <w:t>法定代表人、负责人、自然人或相应的委托代理人签字[或盖章(CA签章)]（属自然人的应在签名处加盖大拇指指印或个人CA签章）：</w:t>
      </w:r>
      <w:r>
        <w:rPr>
          <w:rFonts w:hint="eastAsia" w:hAnsi="宋体" w:cs="宋体"/>
          <w:szCs w:val="21"/>
          <w:highlight w:val="none"/>
          <w:u w:val="single"/>
        </w:rPr>
        <w:t xml:space="preserve">              </w:t>
      </w:r>
    </w:p>
    <w:p w14:paraId="0ACFA133">
      <w:pPr>
        <w:pStyle w:val="13"/>
        <w:spacing w:line="320" w:lineRule="exact"/>
        <w:ind w:firstLine="420"/>
        <w:rPr>
          <w:rFonts w:hint="eastAsia" w:hAnsi="宋体" w:cs="宋体"/>
          <w:szCs w:val="21"/>
          <w:highlight w:val="none"/>
          <w:u w:val="single"/>
        </w:rPr>
      </w:pPr>
      <w:r>
        <w:rPr>
          <w:rFonts w:hint="eastAsia" w:hAnsi="宋体" w:cs="宋体"/>
          <w:bCs/>
          <w:szCs w:val="21"/>
          <w:highlight w:val="none"/>
        </w:rPr>
        <w:t>响应</w:t>
      </w:r>
      <w:r>
        <w:rPr>
          <w:rFonts w:hint="eastAsia" w:hAnsi="宋体" w:cs="宋体"/>
          <w:szCs w:val="21"/>
          <w:highlight w:val="none"/>
        </w:rPr>
        <w:t>日期：</w:t>
      </w:r>
      <w:r>
        <w:rPr>
          <w:rFonts w:hint="eastAsia" w:hAnsi="宋体" w:cs="宋体"/>
          <w:szCs w:val="21"/>
          <w:highlight w:val="none"/>
          <w:u w:val="single"/>
        </w:rPr>
        <w:t xml:space="preserve">                               </w:t>
      </w:r>
    </w:p>
    <w:p w14:paraId="5A7D3C47">
      <w:pPr>
        <w:pStyle w:val="13"/>
        <w:spacing w:line="320" w:lineRule="exact"/>
        <w:ind w:firstLine="420"/>
        <w:rPr>
          <w:rFonts w:hint="eastAsia" w:hAnsi="宋体" w:cs="宋体"/>
          <w:szCs w:val="21"/>
          <w:highlight w:val="none"/>
        </w:rPr>
      </w:pPr>
    </w:p>
    <w:p w14:paraId="6259D74D">
      <w:pPr>
        <w:pStyle w:val="13"/>
        <w:spacing w:line="320" w:lineRule="exact"/>
        <w:ind w:firstLine="420"/>
        <w:rPr>
          <w:rFonts w:hint="eastAsia" w:hAnsi="宋体" w:cs="宋体"/>
          <w:szCs w:val="21"/>
          <w:highlight w:val="none"/>
        </w:rPr>
      </w:pPr>
    </w:p>
    <w:p w14:paraId="574753EB">
      <w:pPr>
        <w:pStyle w:val="13"/>
        <w:spacing w:line="320" w:lineRule="exact"/>
        <w:ind w:firstLine="420"/>
        <w:rPr>
          <w:rFonts w:hint="eastAsia" w:hAnsi="宋体" w:cs="宋体"/>
          <w:szCs w:val="21"/>
          <w:highlight w:val="none"/>
        </w:rPr>
      </w:pPr>
    </w:p>
    <w:p w14:paraId="1C553440">
      <w:pPr>
        <w:pStyle w:val="13"/>
        <w:spacing w:line="320" w:lineRule="exact"/>
        <w:ind w:firstLine="420"/>
        <w:rPr>
          <w:rFonts w:hint="eastAsia" w:hAnsi="宋体" w:cs="宋体"/>
          <w:szCs w:val="21"/>
          <w:highlight w:val="none"/>
        </w:rPr>
      </w:pPr>
    </w:p>
    <w:p w14:paraId="247FCC67">
      <w:pPr>
        <w:pStyle w:val="13"/>
        <w:spacing w:line="320" w:lineRule="exact"/>
        <w:ind w:firstLine="420"/>
        <w:rPr>
          <w:rFonts w:hint="eastAsia" w:hAnsi="宋体" w:cs="宋体"/>
          <w:szCs w:val="21"/>
          <w:highlight w:val="none"/>
        </w:rPr>
      </w:pPr>
    </w:p>
    <w:p w14:paraId="7610055E">
      <w:pPr>
        <w:pStyle w:val="13"/>
        <w:spacing w:line="320" w:lineRule="exact"/>
        <w:ind w:firstLine="420"/>
        <w:rPr>
          <w:rFonts w:hint="eastAsia" w:hAnsi="宋体" w:cs="宋体"/>
          <w:szCs w:val="21"/>
          <w:highlight w:val="none"/>
        </w:rPr>
      </w:pPr>
    </w:p>
    <w:p w14:paraId="20BB4573">
      <w:pPr>
        <w:pStyle w:val="13"/>
        <w:spacing w:line="320" w:lineRule="exact"/>
        <w:ind w:firstLine="420"/>
        <w:rPr>
          <w:rFonts w:hint="eastAsia" w:hAnsi="宋体" w:cs="宋体"/>
          <w:szCs w:val="21"/>
          <w:highlight w:val="none"/>
        </w:rPr>
      </w:pPr>
    </w:p>
    <w:p w14:paraId="6AAFA6A7">
      <w:pPr>
        <w:pStyle w:val="13"/>
        <w:spacing w:line="320" w:lineRule="exact"/>
        <w:ind w:firstLine="420"/>
        <w:rPr>
          <w:rFonts w:hint="eastAsia" w:hAnsi="宋体" w:cs="宋体"/>
          <w:szCs w:val="21"/>
          <w:highlight w:val="none"/>
        </w:rPr>
      </w:pPr>
    </w:p>
    <w:p w14:paraId="1581CC08">
      <w:pPr>
        <w:pStyle w:val="13"/>
        <w:spacing w:line="340" w:lineRule="exact"/>
        <w:rPr>
          <w:rFonts w:hint="eastAsia" w:hAnsi="宋体" w:cs="宋体"/>
          <w:highlight w:val="none"/>
        </w:rPr>
      </w:pPr>
      <w:r>
        <w:rPr>
          <w:rFonts w:hint="eastAsia" w:hAnsi="宋体" w:cs="宋体"/>
          <w:b/>
          <w:sz w:val="28"/>
          <w:szCs w:val="28"/>
          <w:highlight w:val="none"/>
        </w:rPr>
        <w:t>2. 磋商报价表（必须提供）；</w:t>
      </w:r>
    </w:p>
    <w:p w14:paraId="7BF6435F">
      <w:pPr>
        <w:pStyle w:val="13"/>
        <w:spacing w:line="320" w:lineRule="exact"/>
        <w:jc w:val="left"/>
        <w:rPr>
          <w:rFonts w:hint="eastAsia" w:hAnsi="宋体" w:cs="宋体"/>
          <w:b/>
          <w:sz w:val="28"/>
          <w:szCs w:val="28"/>
          <w:highlight w:val="none"/>
        </w:rPr>
      </w:pPr>
    </w:p>
    <w:p w14:paraId="38955AC1">
      <w:pPr>
        <w:pStyle w:val="6"/>
        <w:ind w:left="0"/>
        <w:rPr>
          <w:rFonts w:hint="eastAsia" w:ascii="宋体" w:hAnsi="宋体" w:cs="宋体"/>
          <w:color w:val="000000"/>
          <w:highlight w:val="none"/>
        </w:rPr>
      </w:pPr>
      <w:r>
        <w:rPr>
          <w:rFonts w:hint="eastAsia" w:ascii="宋体" w:hAnsi="宋体" w:cs="宋体"/>
          <w:b/>
          <w:bCs/>
          <w:color w:val="000000"/>
          <w:sz w:val="30"/>
          <w:szCs w:val="30"/>
          <w:highlight w:val="none"/>
        </w:rPr>
        <w:t>附件：</w:t>
      </w:r>
    </w:p>
    <w:p w14:paraId="7645D7A8">
      <w:pPr>
        <w:pStyle w:val="13"/>
        <w:spacing w:line="480" w:lineRule="exact"/>
        <w:ind w:left="420"/>
        <w:jc w:val="center"/>
        <w:rPr>
          <w:rFonts w:hint="eastAsia" w:hAnsi="宋体" w:cs="宋体"/>
          <w:b/>
          <w:color w:val="000000"/>
          <w:szCs w:val="21"/>
          <w:highlight w:val="none"/>
        </w:rPr>
      </w:pPr>
      <w:r>
        <w:rPr>
          <w:rFonts w:hint="eastAsia" w:hAnsi="宋体" w:cs="宋体"/>
          <w:b/>
          <w:color w:val="000000"/>
          <w:szCs w:val="21"/>
          <w:highlight w:val="none"/>
        </w:rPr>
        <w:t>磋商报价表（格式）</w:t>
      </w:r>
    </w:p>
    <w:tbl>
      <w:tblPr>
        <w:tblStyle w:val="20"/>
        <w:tblW w:w="1023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0"/>
        <w:gridCol w:w="3505"/>
        <w:gridCol w:w="3591"/>
        <w:gridCol w:w="1454"/>
        <w:gridCol w:w="1257"/>
      </w:tblGrid>
      <w:tr w14:paraId="0928F2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430" w:type="dxa"/>
            <w:tcBorders>
              <w:top w:val="single" w:color="auto" w:sz="4" w:space="0"/>
              <w:bottom w:val="single" w:color="auto" w:sz="4" w:space="0"/>
              <w:right w:val="single" w:color="auto" w:sz="4" w:space="0"/>
            </w:tcBorders>
            <w:noWrap w:val="0"/>
            <w:vAlign w:val="center"/>
          </w:tcPr>
          <w:p w14:paraId="1A956BF4">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项号</w:t>
            </w:r>
          </w:p>
        </w:tc>
        <w:tc>
          <w:tcPr>
            <w:tcW w:w="3505" w:type="dxa"/>
            <w:tcBorders>
              <w:top w:val="single" w:color="auto" w:sz="4" w:space="0"/>
              <w:left w:val="single" w:color="auto" w:sz="4" w:space="0"/>
              <w:bottom w:val="single" w:color="auto" w:sz="4" w:space="0"/>
              <w:right w:val="single" w:color="auto" w:sz="4" w:space="0"/>
            </w:tcBorders>
            <w:noWrap w:val="0"/>
            <w:vAlign w:val="center"/>
          </w:tcPr>
          <w:p w14:paraId="0E316313">
            <w:pPr>
              <w:spacing w:line="280" w:lineRule="exact"/>
              <w:jc w:val="center"/>
              <w:rPr>
                <w:rFonts w:hint="eastAsia" w:ascii="宋体" w:hAnsi="宋体" w:cs="宋体"/>
                <w:color w:val="000000"/>
                <w:szCs w:val="21"/>
                <w:highlight w:val="none"/>
              </w:rPr>
            </w:pPr>
            <w:r>
              <w:rPr>
                <w:rFonts w:hint="eastAsia" w:ascii="宋体" w:hAnsi="宋体" w:cs="宋体"/>
                <w:color w:val="000000"/>
                <w:szCs w:val="21"/>
                <w:highlight w:val="none"/>
                <w:lang w:val="en-US" w:eastAsia="zh-CN"/>
              </w:rPr>
              <w:t>项目</w:t>
            </w:r>
            <w:r>
              <w:rPr>
                <w:rFonts w:hint="eastAsia" w:ascii="宋体" w:hAnsi="宋体" w:cs="宋体"/>
                <w:color w:val="000000"/>
                <w:szCs w:val="21"/>
                <w:highlight w:val="none"/>
              </w:rPr>
              <w:t>名称</w:t>
            </w:r>
          </w:p>
        </w:tc>
        <w:tc>
          <w:tcPr>
            <w:tcW w:w="3591" w:type="dxa"/>
            <w:tcBorders>
              <w:top w:val="single" w:color="auto" w:sz="4" w:space="0"/>
              <w:left w:val="single" w:color="auto" w:sz="4" w:space="0"/>
              <w:bottom w:val="single" w:color="auto" w:sz="4" w:space="0"/>
              <w:right w:val="single" w:color="auto" w:sz="4" w:space="0"/>
            </w:tcBorders>
            <w:noWrap w:val="0"/>
            <w:vAlign w:val="center"/>
          </w:tcPr>
          <w:p w14:paraId="3C965FF1">
            <w:pPr>
              <w:spacing w:line="300" w:lineRule="exact"/>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内容</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46378D29">
            <w:pPr>
              <w:spacing w:line="30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磋商报价（元）</w:t>
            </w:r>
          </w:p>
        </w:tc>
        <w:tc>
          <w:tcPr>
            <w:tcW w:w="1257" w:type="dxa"/>
            <w:tcBorders>
              <w:top w:val="single" w:color="auto" w:sz="4" w:space="0"/>
              <w:bottom w:val="single" w:color="auto" w:sz="4" w:space="0"/>
            </w:tcBorders>
            <w:noWrap w:val="0"/>
            <w:vAlign w:val="center"/>
          </w:tcPr>
          <w:p w14:paraId="6DD72FC7">
            <w:pPr>
              <w:spacing w:line="30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备注</w:t>
            </w:r>
          </w:p>
        </w:tc>
      </w:tr>
      <w:tr w14:paraId="4F5ED3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91" w:hRule="exact"/>
        </w:trPr>
        <w:tc>
          <w:tcPr>
            <w:tcW w:w="430" w:type="dxa"/>
            <w:tcBorders>
              <w:top w:val="single" w:color="auto" w:sz="4" w:space="0"/>
              <w:bottom w:val="single" w:color="auto" w:sz="4" w:space="0"/>
              <w:right w:val="single" w:color="auto" w:sz="4" w:space="0"/>
            </w:tcBorders>
            <w:noWrap w:val="0"/>
            <w:vAlign w:val="center"/>
          </w:tcPr>
          <w:p w14:paraId="4364D918">
            <w:pPr>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3505" w:type="dxa"/>
            <w:tcBorders>
              <w:top w:val="single" w:color="auto" w:sz="4" w:space="0"/>
              <w:left w:val="single" w:color="auto" w:sz="4" w:space="0"/>
              <w:bottom w:val="single" w:color="auto" w:sz="4" w:space="0"/>
              <w:right w:val="single" w:color="auto" w:sz="4" w:space="0"/>
            </w:tcBorders>
            <w:noWrap w:val="0"/>
            <w:vAlign w:val="center"/>
          </w:tcPr>
          <w:p w14:paraId="74436A70">
            <w:pPr>
              <w:spacing w:line="360" w:lineRule="auto"/>
              <w:jc w:val="center"/>
              <w:rPr>
                <w:rFonts w:hint="eastAsia" w:ascii="宋体" w:hAnsi="宋体" w:cs="宋体"/>
                <w:color w:val="000000"/>
                <w:szCs w:val="21"/>
                <w:highlight w:val="none"/>
              </w:rPr>
            </w:pPr>
          </w:p>
        </w:tc>
        <w:tc>
          <w:tcPr>
            <w:tcW w:w="3591" w:type="dxa"/>
            <w:tcBorders>
              <w:top w:val="single" w:color="auto" w:sz="4" w:space="0"/>
              <w:left w:val="single" w:color="auto" w:sz="4" w:space="0"/>
              <w:bottom w:val="single" w:color="auto" w:sz="4" w:space="0"/>
              <w:right w:val="single" w:color="auto" w:sz="4" w:space="0"/>
            </w:tcBorders>
            <w:noWrap w:val="0"/>
            <w:vAlign w:val="center"/>
          </w:tcPr>
          <w:p w14:paraId="1809667E">
            <w:pPr>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服务需求中的所有内容</w:t>
            </w:r>
          </w:p>
        </w:tc>
        <w:tc>
          <w:tcPr>
            <w:tcW w:w="1454" w:type="dxa"/>
            <w:tcBorders>
              <w:top w:val="single" w:color="auto" w:sz="4" w:space="0"/>
              <w:left w:val="single" w:color="auto" w:sz="4" w:space="0"/>
              <w:bottom w:val="single" w:color="auto" w:sz="4" w:space="0"/>
              <w:right w:val="single" w:color="auto" w:sz="4" w:space="0"/>
            </w:tcBorders>
            <w:noWrap w:val="0"/>
            <w:vAlign w:val="center"/>
          </w:tcPr>
          <w:p w14:paraId="5A97EC53">
            <w:pPr>
              <w:jc w:val="center"/>
              <w:rPr>
                <w:rFonts w:hint="eastAsia" w:ascii="宋体" w:hAnsi="宋体" w:cs="宋体"/>
                <w:color w:val="000000"/>
                <w:szCs w:val="21"/>
                <w:highlight w:val="none"/>
              </w:rPr>
            </w:pPr>
          </w:p>
        </w:tc>
        <w:tc>
          <w:tcPr>
            <w:tcW w:w="1257" w:type="dxa"/>
            <w:tcBorders>
              <w:top w:val="single" w:color="auto" w:sz="4" w:space="0"/>
              <w:bottom w:val="single" w:color="auto" w:sz="4" w:space="0"/>
            </w:tcBorders>
            <w:noWrap w:val="0"/>
            <w:vAlign w:val="center"/>
          </w:tcPr>
          <w:p w14:paraId="4400470F">
            <w:pPr>
              <w:spacing w:line="300" w:lineRule="exact"/>
              <w:jc w:val="center"/>
              <w:rPr>
                <w:rFonts w:hint="eastAsia" w:ascii="宋体" w:hAnsi="宋体" w:cs="宋体"/>
                <w:b/>
                <w:bCs/>
                <w:color w:val="000000"/>
                <w:szCs w:val="21"/>
                <w:highlight w:val="none"/>
              </w:rPr>
            </w:pPr>
          </w:p>
        </w:tc>
      </w:tr>
      <w:tr w14:paraId="1EDA0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85" w:hRule="exact"/>
        </w:trPr>
        <w:tc>
          <w:tcPr>
            <w:tcW w:w="10237" w:type="dxa"/>
            <w:gridSpan w:val="5"/>
            <w:tcBorders>
              <w:top w:val="single" w:color="auto" w:sz="4" w:space="0"/>
              <w:bottom w:val="single" w:color="auto" w:sz="4" w:space="0"/>
            </w:tcBorders>
            <w:noWrap w:val="0"/>
            <w:vAlign w:val="center"/>
          </w:tcPr>
          <w:p w14:paraId="04A1C274">
            <w:pPr>
              <w:pStyle w:val="18"/>
              <w:keepNext w:val="0"/>
              <w:keepLines w:val="0"/>
              <w:widowControl/>
              <w:suppressLineNumbers w:val="0"/>
              <w:spacing w:line="266" w:lineRule="auto"/>
              <w:ind w:left="0" w:firstLine="420"/>
              <w:jc w:val="left"/>
              <w:textAlignment w:val="center"/>
              <w:rPr>
                <w:highlight w:val="none"/>
              </w:rPr>
            </w:pPr>
            <w:r>
              <w:rPr>
                <w:rFonts w:hint="eastAsia" w:ascii="宋体" w:hAnsi="宋体" w:eastAsia="宋体" w:cs="宋体"/>
                <w:color w:val="000000"/>
                <w:spacing w:val="0"/>
                <w:position w:val="0"/>
                <w:sz w:val="20"/>
                <w:szCs w:val="20"/>
                <w:highlight w:val="none"/>
              </w:rPr>
              <w:t>说明：磋商报价应包括项目需求中全部服务内容价款及服务所需的各项保费、设施、材料、技术、劳务、交通、差旅、现场服务、税费及其他所有成本费用的总和。供应商应综合考虑在报价中，采购人不再另行支付磋商报价之外的任何费用。</w:t>
            </w:r>
          </w:p>
          <w:p w14:paraId="478E309B">
            <w:pPr>
              <w:spacing w:line="300" w:lineRule="exact"/>
              <w:jc w:val="center"/>
              <w:rPr>
                <w:rFonts w:hint="eastAsia" w:ascii="宋体" w:hAnsi="宋体" w:cs="宋体"/>
                <w:b/>
                <w:bCs/>
                <w:color w:val="000000"/>
                <w:szCs w:val="21"/>
                <w:highlight w:val="none"/>
              </w:rPr>
            </w:pPr>
          </w:p>
        </w:tc>
      </w:tr>
    </w:tbl>
    <w:p w14:paraId="581230B1">
      <w:pPr>
        <w:spacing w:line="340" w:lineRule="exact"/>
        <w:rPr>
          <w:rFonts w:hint="eastAsia" w:ascii="宋体" w:hAnsi="宋体" w:cs="宋体"/>
          <w:color w:val="000000"/>
          <w:szCs w:val="21"/>
          <w:highlight w:val="none"/>
        </w:rPr>
      </w:pPr>
    </w:p>
    <w:p w14:paraId="6F9DB57A">
      <w:pPr>
        <w:spacing w:line="340" w:lineRule="exact"/>
        <w:rPr>
          <w:rFonts w:hint="eastAsia" w:ascii="宋体" w:hAnsi="宋体" w:cs="宋体"/>
          <w:color w:val="000000"/>
          <w:szCs w:val="21"/>
          <w:highlight w:val="none"/>
          <w:u w:val="single"/>
        </w:rPr>
      </w:pPr>
      <w:r>
        <w:rPr>
          <w:rFonts w:hint="eastAsia" w:ascii="宋体" w:hAnsi="宋体" w:cs="宋体"/>
          <w:color w:val="000000"/>
          <w:szCs w:val="21"/>
          <w:highlight w:val="none"/>
        </w:rPr>
        <w:t>供应商（CA签章，自然人除外）：</w:t>
      </w:r>
      <w:r>
        <w:rPr>
          <w:rFonts w:hint="eastAsia" w:ascii="宋体" w:hAnsi="宋体" w:cs="宋体"/>
          <w:color w:val="000000"/>
          <w:szCs w:val="21"/>
          <w:highlight w:val="none"/>
          <w:u w:val="single"/>
        </w:rPr>
        <w:t xml:space="preserve">                                        </w:t>
      </w:r>
    </w:p>
    <w:p w14:paraId="0391A312">
      <w:pPr>
        <w:spacing w:line="340" w:lineRule="exact"/>
        <w:rPr>
          <w:rFonts w:hint="eastAsia" w:ascii="宋体" w:hAnsi="宋体" w:cs="宋体"/>
          <w:color w:val="000000"/>
          <w:szCs w:val="21"/>
          <w:highlight w:val="none"/>
          <w:u w:val="single"/>
        </w:rPr>
      </w:pPr>
      <w:r>
        <w:rPr>
          <w:rFonts w:hint="eastAsia" w:ascii="宋体" w:hAnsi="宋体" w:cs="宋体"/>
          <w:color w:val="000000"/>
          <w:highlight w:val="none"/>
        </w:rPr>
        <w:t>法定代表人、负责人、自然人或相应的委托代理人签字或个人CA签章（属自然人的应在签名处加盖食指指印或个人CA签章）：</w:t>
      </w:r>
      <w:r>
        <w:rPr>
          <w:rFonts w:hint="eastAsia" w:ascii="宋体" w:hAnsi="宋体" w:cs="宋体"/>
          <w:color w:val="000000"/>
          <w:szCs w:val="21"/>
          <w:highlight w:val="none"/>
          <w:u w:val="single"/>
        </w:rPr>
        <w:t xml:space="preserve">                                    </w:t>
      </w:r>
    </w:p>
    <w:p w14:paraId="53DA2CF2">
      <w:pPr>
        <w:tabs>
          <w:tab w:val="left" w:pos="1305"/>
        </w:tabs>
        <w:spacing w:line="340" w:lineRule="exact"/>
        <w:rPr>
          <w:rFonts w:hint="eastAsia" w:ascii="宋体" w:hAnsi="宋体" w:cs="宋体"/>
          <w:bCs/>
          <w:color w:val="000000"/>
          <w:szCs w:val="21"/>
          <w:highlight w:val="none"/>
        </w:rPr>
      </w:pPr>
    </w:p>
    <w:p w14:paraId="1C3284D3">
      <w:pPr>
        <w:tabs>
          <w:tab w:val="left" w:pos="1305"/>
        </w:tabs>
        <w:spacing w:line="340" w:lineRule="exact"/>
        <w:rPr>
          <w:rFonts w:hint="eastAsia" w:ascii="宋体" w:hAnsi="宋体" w:cs="宋体"/>
          <w:bCs/>
          <w:color w:val="000000"/>
          <w:szCs w:val="21"/>
          <w:highlight w:val="none"/>
        </w:rPr>
      </w:pPr>
      <w:r>
        <w:rPr>
          <w:rFonts w:hint="eastAsia" w:ascii="宋体" w:hAnsi="宋体" w:cs="宋体"/>
          <w:bCs/>
          <w:color w:val="000000"/>
          <w:szCs w:val="21"/>
          <w:highlight w:val="none"/>
        </w:rPr>
        <w:t>注</w:t>
      </w:r>
      <w:r>
        <w:rPr>
          <w:rFonts w:hint="eastAsia" w:ascii="宋体" w:hAnsi="宋体" w:cs="宋体"/>
          <w:b/>
          <w:bCs/>
          <w:color w:val="000000"/>
          <w:szCs w:val="21"/>
          <w:highlight w:val="none"/>
        </w:rPr>
        <w:t>：</w:t>
      </w:r>
      <w:r>
        <w:rPr>
          <w:rFonts w:hint="eastAsia" w:ascii="宋体" w:hAnsi="宋体" w:cs="宋体"/>
          <w:bCs/>
          <w:color w:val="000000"/>
          <w:szCs w:val="21"/>
          <w:highlight w:val="none"/>
        </w:rPr>
        <w:t>1.各</w:t>
      </w:r>
      <w:r>
        <w:rPr>
          <w:rFonts w:hint="eastAsia" w:ascii="宋体" w:hAnsi="宋体" w:cs="宋体"/>
          <w:color w:val="000000"/>
          <w:szCs w:val="21"/>
          <w:highlight w:val="none"/>
        </w:rPr>
        <w:t>供应商必须就“采购需求”中所投分标的所有内容作完整唯一报价，否则，其投标将被拒绝。响应文件只允许有一个报价。</w:t>
      </w:r>
    </w:p>
    <w:p w14:paraId="6AE0B19C">
      <w:pPr>
        <w:pStyle w:val="13"/>
        <w:spacing w:line="360" w:lineRule="exact"/>
        <w:ind w:firstLine="420" w:firstLineChars="200"/>
        <w:rPr>
          <w:rFonts w:hint="eastAsia" w:hAnsi="宋体" w:cs="宋体"/>
          <w:color w:val="000000"/>
          <w:szCs w:val="21"/>
          <w:highlight w:val="none"/>
        </w:rPr>
      </w:pPr>
      <w:r>
        <w:rPr>
          <w:rFonts w:hint="eastAsia" w:hAnsi="宋体" w:cs="宋体"/>
          <w:color w:val="000000"/>
          <w:szCs w:val="21"/>
          <w:highlight w:val="none"/>
        </w:rPr>
        <w:t>2.供应商应根据所投项目如实填写</w:t>
      </w:r>
      <w:r>
        <w:rPr>
          <w:rFonts w:hint="eastAsia" w:hAnsi="宋体" w:cs="宋体"/>
          <w:color w:val="000000"/>
          <w:szCs w:val="21"/>
          <w:highlight w:val="none"/>
          <w:lang w:eastAsia="zh-CN"/>
        </w:rPr>
        <w:t>磋商报价</w:t>
      </w:r>
      <w:r>
        <w:rPr>
          <w:rFonts w:hint="eastAsia" w:hAnsi="宋体" w:cs="宋体"/>
          <w:color w:val="000000"/>
          <w:szCs w:val="21"/>
          <w:highlight w:val="none"/>
        </w:rPr>
        <w:t>表</w:t>
      </w:r>
      <w:r>
        <w:rPr>
          <w:rFonts w:hint="eastAsia" w:hAnsi="宋体" w:cs="宋体"/>
          <w:bCs/>
          <w:color w:val="000000"/>
          <w:szCs w:val="21"/>
          <w:highlight w:val="none"/>
        </w:rPr>
        <w:t>的各项内容。</w:t>
      </w:r>
    </w:p>
    <w:p w14:paraId="6D050EF6">
      <w:pPr>
        <w:ind w:firstLine="420" w:firstLineChars="200"/>
        <w:rPr>
          <w:rFonts w:hint="eastAsia" w:ascii="宋体" w:hAnsi="宋体" w:cs="宋体"/>
          <w:b/>
          <w:bCs/>
          <w:color w:val="000000"/>
          <w:sz w:val="32"/>
          <w:szCs w:val="32"/>
          <w:highlight w:val="none"/>
        </w:rPr>
      </w:pPr>
      <w:r>
        <w:rPr>
          <w:rFonts w:hint="eastAsia" w:ascii="宋体" w:hAnsi="宋体" w:cs="宋体"/>
          <w:color w:val="000000"/>
          <w:szCs w:val="21"/>
          <w:highlight w:val="none"/>
        </w:rPr>
        <w:t>3.</w:t>
      </w:r>
      <w:r>
        <w:rPr>
          <w:rFonts w:hint="eastAsia" w:ascii="宋体" w:hAnsi="宋体" w:cs="宋体"/>
          <w:color w:val="000000"/>
          <w:highlight w:val="none"/>
        </w:rPr>
        <w:t>磋商报价表须由法定代表人负责人、自然人或相应的委托代理人签字或个人CA签章（属自然人的应在签名处加盖食指指印或个人CA签章）并加盖</w:t>
      </w:r>
      <w:r>
        <w:rPr>
          <w:rFonts w:hint="eastAsia" w:ascii="宋体" w:hAnsi="宋体" w:cs="宋体"/>
          <w:color w:val="000000"/>
          <w:highlight w:val="none"/>
          <w:lang w:eastAsia="zh-CN"/>
        </w:rPr>
        <w:t>供应商</w:t>
      </w:r>
      <w:r>
        <w:rPr>
          <w:rFonts w:hint="eastAsia" w:ascii="宋体" w:hAnsi="宋体" w:cs="宋体"/>
          <w:color w:val="000000"/>
          <w:highlight w:val="none"/>
        </w:rPr>
        <w:t>CA签章（自然人除外）。</w:t>
      </w:r>
      <w:r>
        <w:rPr>
          <w:rFonts w:hint="eastAsia" w:ascii="宋体" w:hAnsi="宋体" w:cs="宋体"/>
          <w:b/>
          <w:color w:val="000000"/>
          <w:highlight w:val="none"/>
        </w:rPr>
        <w:t>当本表由多页构成时，需逐页加盖</w:t>
      </w:r>
      <w:r>
        <w:rPr>
          <w:rFonts w:hint="eastAsia" w:ascii="宋体" w:hAnsi="宋体" w:cs="宋体"/>
          <w:b/>
          <w:color w:val="000000"/>
          <w:highlight w:val="none"/>
          <w:lang w:eastAsia="zh-CN"/>
        </w:rPr>
        <w:t>供应商</w:t>
      </w:r>
      <w:r>
        <w:rPr>
          <w:rFonts w:hint="eastAsia" w:ascii="宋体" w:hAnsi="宋体" w:cs="宋体"/>
          <w:b/>
          <w:color w:val="000000"/>
          <w:highlight w:val="none"/>
        </w:rPr>
        <w:t>公章（属自然人的须逐页签字或个人CA签章）</w:t>
      </w:r>
    </w:p>
    <w:p w14:paraId="76BCB12C">
      <w:pPr>
        <w:rPr>
          <w:rFonts w:hint="eastAsia" w:ascii="宋体" w:hAnsi="宋体" w:cs="宋体"/>
          <w:b/>
          <w:bCs/>
          <w:color w:val="000000"/>
          <w:sz w:val="32"/>
          <w:szCs w:val="32"/>
          <w:highlight w:val="none"/>
        </w:rPr>
      </w:pPr>
    </w:p>
    <w:p w14:paraId="4AF4757E">
      <w:pPr>
        <w:pStyle w:val="8"/>
        <w:rPr>
          <w:rFonts w:hint="eastAsia" w:ascii="宋体" w:hAnsi="宋体" w:cs="宋体"/>
          <w:highlight w:val="none"/>
        </w:rPr>
        <w:sectPr>
          <w:headerReference r:id="rId3" w:type="default"/>
          <w:footerReference r:id="rId4" w:type="default"/>
          <w:pgSz w:w="11906" w:h="16838"/>
          <w:pgMar w:top="1440" w:right="935" w:bottom="1440" w:left="777" w:header="851" w:footer="992" w:gutter="0"/>
          <w:pgNumType w:fmt="numberInDash"/>
          <w:cols w:space="720" w:num="1"/>
          <w:docGrid w:type="linesAndChars" w:linePitch="312" w:charSpace="0"/>
        </w:sectPr>
      </w:pPr>
    </w:p>
    <w:p w14:paraId="59CEC0EC">
      <w:pPr>
        <w:rPr>
          <w:rFonts w:hint="eastAsia" w:ascii="宋体" w:hAnsi="宋体" w:eastAsia="宋体" w:cs="宋体"/>
          <w:b/>
          <w:bCs/>
          <w:color w:val="000000"/>
          <w:sz w:val="32"/>
          <w:szCs w:val="32"/>
          <w:highlight w:val="none"/>
          <w:lang w:eastAsia="zh-CN"/>
        </w:rPr>
      </w:pPr>
      <w:r>
        <w:rPr>
          <w:rFonts w:hint="eastAsia" w:ascii="宋体" w:hAnsi="宋体" w:cs="宋体"/>
          <w:b/>
          <w:bCs/>
          <w:color w:val="000000"/>
          <w:sz w:val="32"/>
          <w:szCs w:val="32"/>
          <w:highlight w:val="none"/>
          <w:lang w:val="en-US" w:eastAsia="zh-CN"/>
        </w:rPr>
        <w:t>3.</w:t>
      </w:r>
      <w:r>
        <w:rPr>
          <w:rFonts w:hint="eastAsia" w:ascii="宋体" w:hAnsi="宋体" w:cs="宋体"/>
          <w:b/>
          <w:bCs/>
          <w:color w:val="000000"/>
          <w:sz w:val="32"/>
          <w:szCs w:val="32"/>
          <w:highlight w:val="none"/>
          <w:lang w:eastAsia="zh-CN"/>
        </w:rPr>
        <w:t>服务响应表</w:t>
      </w:r>
      <w:r>
        <w:rPr>
          <w:rFonts w:hint="eastAsia" w:ascii="宋体" w:hAnsi="宋体" w:cs="宋体"/>
          <w:b/>
          <w:bCs/>
          <w:color w:val="000000"/>
          <w:sz w:val="32"/>
          <w:szCs w:val="32"/>
          <w:highlight w:val="none"/>
        </w:rPr>
        <w:t>（格式见附件）（必须提供）</w:t>
      </w:r>
      <w:r>
        <w:rPr>
          <w:rFonts w:hint="eastAsia" w:ascii="宋体" w:hAnsi="宋体" w:cs="宋体"/>
          <w:b/>
          <w:bCs/>
          <w:color w:val="000000"/>
          <w:sz w:val="32"/>
          <w:szCs w:val="32"/>
          <w:highlight w:val="none"/>
          <w:lang w:eastAsia="zh-CN"/>
        </w:rPr>
        <w:t>；</w:t>
      </w:r>
    </w:p>
    <w:p w14:paraId="191C36B2">
      <w:pPr>
        <w:rPr>
          <w:rFonts w:ascii="宋体" w:hAnsi="宋体" w:cs="宋体"/>
          <w:b/>
          <w:bCs/>
          <w:color w:val="000000"/>
          <w:sz w:val="32"/>
          <w:szCs w:val="32"/>
          <w:highlight w:val="none"/>
        </w:rPr>
      </w:pPr>
      <w:r>
        <w:rPr>
          <w:rFonts w:hint="eastAsia" w:ascii="宋体" w:hAnsi="宋体" w:cs="宋体"/>
          <w:b/>
          <w:bCs/>
          <w:color w:val="000000"/>
          <w:sz w:val="32"/>
          <w:szCs w:val="32"/>
          <w:highlight w:val="none"/>
        </w:rPr>
        <w:t>附件：</w:t>
      </w:r>
    </w:p>
    <w:p w14:paraId="18A0FA1F">
      <w:pPr>
        <w:pStyle w:val="9"/>
        <w:kinsoku w:val="0"/>
        <w:overflowPunct w:val="0"/>
        <w:spacing w:line="360" w:lineRule="atLeast"/>
        <w:ind w:left="474"/>
        <w:jc w:val="center"/>
        <w:rPr>
          <w:rFonts w:hint="eastAsia" w:ascii="宋体" w:hAnsi="宋体" w:cs="宋体"/>
          <w:b/>
          <w:sz w:val="32"/>
          <w:highlight w:val="none"/>
        </w:rPr>
      </w:pPr>
      <w:r>
        <w:rPr>
          <w:rFonts w:hint="eastAsia" w:ascii="宋体" w:hAnsi="宋体" w:cs="宋体"/>
          <w:b/>
          <w:sz w:val="32"/>
          <w:highlight w:val="none"/>
        </w:rPr>
        <w:t>服务需求响应表（格式）</w:t>
      </w:r>
    </w:p>
    <w:p w14:paraId="23A0E942">
      <w:pPr>
        <w:spacing w:line="360" w:lineRule="atLeast"/>
        <w:rPr>
          <w:rFonts w:hint="eastAsia" w:ascii="宋体" w:hAnsi="宋体" w:cs="宋体"/>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3796"/>
        <w:gridCol w:w="2160"/>
        <w:gridCol w:w="2340"/>
      </w:tblGrid>
      <w:tr w14:paraId="10E4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noWrap w:val="0"/>
            <w:vAlign w:val="center"/>
          </w:tcPr>
          <w:p w14:paraId="7A10CE5C">
            <w:pPr>
              <w:pStyle w:val="13"/>
              <w:spacing w:line="360" w:lineRule="atLeast"/>
              <w:jc w:val="center"/>
              <w:rPr>
                <w:rFonts w:hint="eastAsia" w:hAnsi="宋体" w:cs="宋体"/>
                <w:highlight w:val="none"/>
              </w:rPr>
            </w:pPr>
            <w:r>
              <w:rPr>
                <w:rFonts w:hint="eastAsia" w:hAnsi="宋体" w:cs="宋体"/>
                <w:highlight w:val="none"/>
              </w:rPr>
              <w:t>序号</w:t>
            </w:r>
          </w:p>
        </w:tc>
        <w:tc>
          <w:tcPr>
            <w:tcW w:w="3796" w:type="dxa"/>
            <w:noWrap w:val="0"/>
            <w:vAlign w:val="center"/>
          </w:tcPr>
          <w:p w14:paraId="2F3F2725">
            <w:pPr>
              <w:pStyle w:val="13"/>
              <w:spacing w:line="360" w:lineRule="atLeast"/>
              <w:jc w:val="center"/>
              <w:rPr>
                <w:rFonts w:hint="eastAsia" w:hAnsi="宋体" w:cs="宋体"/>
                <w:highlight w:val="none"/>
              </w:rPr>
            </w:pPr>
            <w:r>
              <w:rPr>
                <w:rFonts w:hint="eastAsia" w:hAnsi="宋体" w:cs="宋体"/>
                <w:highlight w:val="none"/>
              </w:rPr>
              <w:t>招标文件要求</w:t>
            </w:r>
          </w:p>
        </w:tc>
        <w:tc>
          <w:tcPr>
            <w:tcW w:w="2160" w:type="dxa"/>
            <w:noWrap w:val="0"/>
            <w:vAlign w:val="center"/>
          </w:tcPr>
          <w:p w14:paraId="61344453">
            <w:pPr>
              <w:pStyle w:val="13"/>
              <w:spacing w:line="360" w:lineRule="atLeast"/>
              <w:jc w:val="center"/>
              <w:rPr>
                <w:rFonts w:hint="eastAsia" w:hAnsi="宋体" w:eastAsia="宋体" w:cs="宋体"/>
                <w:szCs w:val="21"/>
                <w:highlight w:val="none"/>
                <w:lang w:eastAsia="zh-CN"/>
              </w:rPr>
            </w:pPr>
            <w:r>
              <w:rPr>
                <w:rFonts w:hint="eastAsia" w:hAnsi="宋体" w:cs="宋体"/>
                <w:szCs w:val="21"/>
                <w:highlight w:val="none"/>
              </w:rPr>
              <w:t>投标文件的响应情况</w:t>
            </w:r>
            <w:r>
              <w:rPr>
                <w:rFonts w:hint="eastAsia" w:hAnsi="宋体" w:cs="宋体"/>
                <w:szCs w:val="21"/>
                <w:highlight w:val="none"/>
                <w:lang w:eastAsia="zh-CN"/>
              </w:rPr>
              <w:t>（是否响应</w:t>
            </w:r>
            <w:r>
              <w:rPr>
                <w:rFonts w:hint="eastAsia" w:hAnsi="宋体" w:cs="宋体"/>
                <w:szCs w:val="21"/>
                <w:highlight w:val="none"/>
                <w:lang w:val="en-US" w:eastAsia="zh-CN"/>
              </w:rPr>
              <w:t>服务</w:t>
            </w:r>
            <w:r>
              <w:rPr>
                <w:rFonts w:hint="eastAsia" w:hAnsi="宋体" w:cs="宋体"/>
                <w:szCs w:val="21"/>
                <w:highlight w:val="none"/>
                <w:lang w:eastAsia="zh-CN"/>
              </w:rPr>
              <w:t>采购需求）（无偏离、正偏离））</w:t>
            </w:r>
          </w:p>
        </w:tc>
        <w:tc>
          <w:tcPr>
            <w:tcW w:w="2340" w:type="dxa"/>
            <w:noWrap w:val="0"/>
            <w:vAlign w:val="center"/>
          </w:tcPr>
          <w:p w14:paraId="10A1203D">
            <w:pPr>
              <w:pStyle w:val="13"/>
              <w:spacing w:line="360" w:lineRule="atLeast"/>
              <w:jc w:val="center"/>
              <w:rPr>
                <w:rFonts w:hint="eastAsia" w:hAnsi="宋体" w:eastAsia="宋体" w:cs="宋体"/>
                <w:highlight w:val="none"/>
                <w:lang w:eastAsia="zh-CN"/>
              </w:rPr>
            </w:pPr>
            <w:r>
              <w:rPr>
                <w:rFonts w:hint="eastAsia" w:hAnsi="宋体" w:cs="宋体"/>
                <w:highlight w:val="none"/>
                <w:lang w:val="en-US" w:eastAsia="zh-CN"/>
              </w:rPr>
              <w:t>备注</w:t>
            </w:r>
          </w:p>
        </w:tc>
      </w:tr>
      <w:tr w14:paraId="7E54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812" w:type="dxa"/>
            <w:noWrap w:val="0"/>
            <w:vAlign w:val="center"/>
          </w:tcPr>
          <w:p w14:paraId="1B596975">
            <w:pPr>
              <w:spacing w:line="360" w:lineRule="atLeast"/>
              <w:jc w:val="center"/>
              <w:rPr>
                <w:rFonts w:hint="eastAsia" w:ascii="宋体" w:hAnsi="宋体" w:cs="宋体"/>
                <w:szCs w:val="21"/>
                <w:highlight w:val="none"/>
              </w:rPr>
            </w:pPr>
            <w:r>
              <w:rPr>
                <w:rFonts w:hint="eastAsia" w:ascii="宋体" w:hAnsi="宋体" w:cs="宋体"/>
                <w:szCs w:val="21"/>
                <w:highlight w:val="none"/>
              </w:rPr>
              <w:t>1</w:t>
            </w:r>
          </w:p>
        </w:tc>
        <w:tc>
          <w:tcPr>
            <w:tcW w:w="3796" w:type="dxa"/>
            <w:noWrap w:val="0"/>
            <w:vAlign w:val="center"/>
          </w:tcPr>
          <w:p w14:paraId="0477ADA3">
            <w:pPr>
              <w:pStyle w:val="13"/>
              <w:spacing w:line="360" w:lineRule="atLeast"/>
              <w:jc w:val="center"/>
              <w:rPr>
                <w:rFonts w:hAnsi="宋体" w:cs="宋体"/>
                <w:highlight w:val="none"/>
              </w:rPr>
            </w:pPr>
            <w:r>
              <w:rPr>
                <w:rFonts w:hint="eastAsia" w:hAnsi="宋体" w:cs="宋体"/>
                <w:highlight w:val="none"/>
              </w:rPr>
              <w:t>招标文件中第三章节“服务采购需求”条款</w:t>
            </w:r>
          </w:p>
        </w:tc>
        <w:tc>
          <w:tcPr>
            <w:tcW w:w="2160" w:type="dxa"/>
            <w:noWrap w:val="0"/>
            <w:vAlign w:val="top"/>
          </w:tcPr>
          <w:p w14:paraId="4EC86789">
            <w:pPr>
              <w:pStyle w:val="13"/>
              <w:spacing w:line="360" w:lineRule="atLeast"/>
              <w:rPr>
                <w:rFonts w:hint="eastAsia" w:hAnsi="宋体" w:cs="宋体"/>
                <w:highlight w:val="none"/>
              </w:rPr>
            </w:pPr>
          </w:p>
          <w:p w14:paraId="64E9B2AF">
            <w:pPr>
              <w:pStyle w:val="13"/>
              <w:spacing w:line="360" w:lineRule="atLeast"/>
              <w:rPr>
                <w:rFonts w:hint="eastAsia" w:hAnsi="宋体" w:cs="宋体"/>
                <w:highlight w:val="none"/>
              </w:rPr>
            </w:pPr>
            <w:r>
              <w:rPr>
                <w:rFonts w:hint="eastAsia" w:hAnsi="宋体" w:cs="宋体"/>
                <w:highlight w:val="none"/>
              </w:rPr>
              <w:t>例如：完全响应</w:t>
            </w:r>
            <w:r>
              <w:rPr>
                <w:rFonts w:hint="eastAsia" w:hAnsi="宋体" w:cs="宋体"/>
                <w:highlight w:val="none"/>
                <w:lang w:val="en-US" w:eastAsia="zh-CN"/>
              </w:rPr>
              <w:t>服务采购</w:t>
            </w:r>
            <w:r>
              <w:rPr>
                <w:rFonts w:hint="eastAsia" w:hAnsi="宋体" w:cs="宋体"/>
                <w:highlight w:val="none"/>
              </w:rPr>
              <w:t>需求，无偏离（或正偏离）</w:t>
            </w:r>
          </w:p>
          <w:p w14:paraId="715DA28E">
            <w:pPr>
              <w:pStyle w:val="13"/>
              <w:spacing w:line="360" w:lineRule="atLeast"/>
              <w:rPr>
                <w:rFonts w:hint="eastAsia" w:hAnsi="宋体" w:cs="宋体"/>
                <w:highlight w:val="none"/>
              </w:rPr>
            </w:pPr>
          </w:p>
        </w:tc>
        <w:tc>
          <w:tcPr>
            <w:tcW w:w="2340" w:type="dxa"/>
            <w:noWrap w:val="0"/>
            <w:vAlign w:val="center"/>
          </w:tcPr>
          <w:p w14:paraId="5A7EF66E">
            <w:pPr>
              <w:pStyle w:val="13"/>
              <w:spacing w:line="360" w:lineRule="atLeast"/>
              <w:jc w:val="center"/>
              <w:rPr>
                <w:rFonts w:hint="eastAsia" w:hAnsi="宋体" w:cs="宋体"/>
                <w:highlight w:val="none"/>
              </w:rPr>
            </w:pPr>
          </w:p>
        </w:tc>
      </w:tr>
    </w:tbl>
    <w:p w14:paraId="0706D97E">
      <w:pPr>
        <w:spacing w:line="360" w:lineRule="atLeast"/>
        <w:rPr>
          <w:rFonts w:hint="eastAsia" w:ascii="宋体" w:hAnsi="宋体" w:cs="宋体"/>
          <w:highlight w:val="none"/>
        </w:rPr>
      </w:pPr>
    </w:p>
    <w:p w14:paraId="61D78913">
      <w:pPr>
        <w:snapToGrid w:val="0"/>
        <w:spacing w:line="360" w:lineRule="atLeast"/>
        <w:outlineLvl w:val="4"/>
        <w:rPr>
          <w:rFonts w:hint="eastAsia" w:ascii="宋体" w:hAnsi="宋体" w:cs="宋体"/>
          <w:szCs w:val="21"/>
          <w:highlight w:val="none"/>
        </w:rPr>
      </w:pPr>
    </w:p>
    <w:p w14:paraId="750950B9">
      <w:pPr>
        <w:snapToGrid w:val="0"/>
        <w:spacing w:line="360" w:lineRule="atLeast"/>
        <w:outlineLvl w:val="4"/>
        <w:rPr>
          <w:rFonts w:hint="eastAsia" w:ascii="宋体" w:hAnsi="宋体" w:cs="宋体"/>
          <w:szCs w:val="21"/>
          <w:highlight w:val="none"/>
          <w:u w:val="single"/>
        </w:rPr>
      </w:pPr>
      <w:r>
        <w:rPr>
          <w:rFonts w:hint="eastAsia" w:ascii="宋体" w:hAnsi="宋体" w:cs="宋体"/>
          <w:szCs w:val="21"/>
          <w:highlight w:val="none"/>
        </w:rPr>
        <w:t>投标人（CA证书签章）：</w:t>
      </w:r>
      <w:r>
        <w:rPr>
          <w:rFonts w:hint="eastAsia" w:ascii="宋体" w:hAnsi="宋体" w:cs="宋体"/>
          <w:szCs w:val="21"/>
          <w:highlight w:val="none"/>
          <w:u w:val="single"/>
        </w:rPr>
        <w:t xml:space="preserve">                           </w:t>
      </w:r>
    </w:p>
    <w:p w14:paraId="0B7FFCA0">
      <w:pPr>
        <w:spacing w:line="360" w:lineRule="atLeast"/>
        <w:rPr>
          <w:rFonts w:hint="eastAsia" w:ascii="宋体" w:hAnsi="宋体" w:cs="宋体"/>
          <w:szCs w:val="21"/>
          <w:highlight w:val="none"/>
        </w:rPr>
      </w:pPr>
      <w:r>
        <w:rPr>
          <w:rFonts w:hint="eastAsia" w:ascii="宋体" w:hAnsi="宋体" w:cs="宋体"/>
          <w:szCs w:val="21"/>
          <w:highlight w:val="none"/>
        </w:rPr>
        <w:t>法定代表人（负责人、自然人）</w:t>
      </w:r>
      <w:r>
        <w:rPr>
          <w:rFonts w:hint="eastAsia" w:ascii="宋体" w:hAnsi="宋体" w:cs="宋体"/>
          <w:highlight w:val="none"/>
        </w:rPr>
        <w:t>或相应的委托代理人</w:t>
      </w:r>
      <w:r>
        <w:rPr>
          <w:rFonts w:hint="eastAsia" w:ascii="宋体" w:hAnsi="宋体" w:cs="宋体"/>
          <w:szCs w:val="21"/>
          <w:highlight w:val="none"/>
        </w:rPr>
        <w:t>签字</w:t>
      </w:r>
    </w:p>
    <w:p w14:paraId="0A3ADA74">
      <w:pPr>
        <w:spacing w:line="360" w:lineRule="atLeast"/>
        <w:rPr>
          <w:rFonts w:hint="eastAsia" w:ascii="宋体" w:hAnsi="宋体" w:cs="宋体"/>
          <w:szCs w:val="21"/>
          <w:highlight w:val="none"/>
          <w:u w:val="single"/>
        </w:rPr>
      </w:pPr>
      <w:r>
        <w:rPr>
          <w:rFonts w:hint="eastAsia" w:ascii="宋体" w:hAnsi="宋体" w:cs="宋体"/>
          <w:szCs w:val="21"/>
          <w:highlight w:val="none"/>
        </w:rPr>
        <w:t>（或个人CA证书签章）</w:t>
      </w:r>
      <w:r>
        <w:rPr>
          <w:rFonts w:hint="eastAsia" w:ascii="宋体" w:hAnsi="宋体" w:cs="宋体"/>
          <w:highlight w:val="none"/>
        </w:rPr>
        <w:t>：</w:t>
      </w:r>
      <w:r>
        <w:rPr>
          <w:rFonts w:hint="eastAsia" w:ascii="宋体" w:hAnsi="宋体" w:cs="宋体"/>
          <w:szCs w:val="21"/>
          <w:highlight w:val="none"/>
          <w:u w:val="single"/>
        </w:rPr>
        <w:t xml:space="preserve">                          </w:t>
      </w:r>
    </w:p>
    <w:p w14:paraId="1D0F20D9">
      <w:pPr>
        <w:spacing w:line="360" w:lineRule="atLeast"/>
        <w:rPr>
          <w:rFonts w:hint="eastAsia" w:ascii="宋体" w:hAnsi="宋体" w:cs="宋体"/>
          <w:szCs w:val="21"/>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p w14:paraId="6B823851">
      <w:pPr>
        <w:pStyle w:val="13"/>
        <w:spacing w:line="360" w:lineRule="atLeast"/>
        <w:ind w:left="420" w:hanging="420" w:hangingChars="200"/>
        <w:rPr>
          <w:rFonts w:hint="eastAsia" w:hAnsi="宋体" w:cs="宋体"/>
          <w:bCs/>
          <w:szCs w:val="21"/>
          <w:highlight w:val="none"/>
        </w:rPr>
      </w:pPr>
    </w:p>
    <w:p w14:paraId="51B7C9F6">
      <w:pPr>
        <w:pStyle w:val="13"/>
        <w:spacing w:line="360" w:lineRule="atLeast"/>
        <w:ind w:left="420" w:hanging="420" w:hangingChars="200"/>
        <w:rPr>
          <w:rFonts w:hint="eastAsia" w:hAnsi="宋体" w:cs="宋体"/>
          <w:bCs/>
          <w:szCs w:val="21"/>
          <w:highlight w:val="none"/>
        </w:rPr>
      </w:pPr>
    </w:p>
    <w:p w14:paraId="25DFE1EE">
      <w:pPr>
        <w:pStyle w:val="13"/>
        <w:spacing w:line="360" w:lineRule="atLeast"/>
        <w:ind w:left="420" w:hanging="420" w:hangingChars="200"/>
        <w:rPr>
          <w:rFonts w:hint="eastAsia" w:hAnsi="宋体" w:cs="宋体"/>
          <w:bCs/>
          <w:szCs w:val="21"/>
          <w:highlight w:val="none"/>
        </w:rPr>
      </w:pPr>
      <w:r>
        <w:rPr>
          <w:rFonts w:hint="eastAsia" w:hAnsi="宋体" w:cs="宋体"/>
          <w:bCs/>
          <w:szCs w:val="21"/>
          <w:highlight w:val="none"/>
        </w:rPr>
        <w:t>注：1.投标人应对照“服务采购需求”注明服务需求的响应情况及偏离情况完整响应（无偏离、正偏离、负偏离），当出现“正偏离”或“负偏离”情况时应对应填写偏离情况说明及提供相应有效的证明材料。</w:t>
      </w:r>
    </w:p>
    <w:p w14:paraId="3E324305">
      <w:pPr>
        <w:pStyle w:val="13"/>
        <w:spacing w:line="360" w:lineRule="atLeast"/>
        <w:ind w:left="420" w:leftChars="200"/>
        <w:rPr>
          <w:rFonts w:hint="eastAsia" w:hAnsi="宋体" w:cs="宋体"/>
          <w:bCs/>
          <w:szCs w:val="21"/>
          <w:highlight w:val="none"/>
        </w:rPr>
      </w:pPr>
      <w:r>
        <w:rPr>
          <w:rFonts w:hint="eastAsia" w:hAnsi="宋体" w:cs="宋体"/>
          <w:bCs/>
          <w:szCs w:val="21"/>
          <w:highlight w:val="none"/>
        </w:rPr>
        <w:t>2.服务要求响应表</w:t>
      </w:r>
      <w:r>
        <w:rPr>
          <w:rFonts w:hint="eastAsia" w:hAnsi="宋体" w:cs="宋体"/>
          <w:highlight w:val="none"/>
        </w:rPr>
        <w:t>须由法定代表人(负责人、自然人）或相应的委托代理人签字（或个人CA证书签章）并加盖投标人公章（CA证书签章）</w:t>
      </w:r>
      <w:r>
        <w:rPr>
          <w:rFonts w:hint="eastAsia" w:hAnsi="宋体" w:cs="宋体"/>
          <w:bCs/>
          <w:szCs w:val="21"/>
          <w:highlight w:val="none"/>
        </w:rPr>
        <w:t>。</w:t>
      </w:r>
    </w:p>
    <w:p w14:paraId="3FE77843">
      <w:pPr>
        <w:pStyle w:val="13"/>
        <w:spacing w:line="360" w:lineRule="atLeast"/>
        <w:ind w:left="420" w:leftChars="200"/>
        <w:rPr>
          <w:rFonts w:hint="eastAsia" w:hAnsi="宋体" w:cs="宋体"/>
          <w:bCs/>
          <w:szCs w:val="21"/>
          <w:highlight w:val="none"/>
        </w:rPr>
      </w:pPr>
      <w:r>
        <w:rPr>
          <w:rFonts w:hint="eastAsia" w:hAnsi="宋体" w:cs="宋体"/>
          <w:bCs/>
          <w:szCs w:val="21"/>
          <w:highlight w:val="none"/>
        </w:rPr>
        <w:t>3.当本表由多页构成时，需逐页加盖投标人公章（CA证书签章，属自然人的须逐页签字或个人CA签章）。</w:t>
      </w:r>
    </w:p>
    <w:p w14:paraId="74D9BC20">
      <w:pPr>
        <w:pStyle w:val="9"/>
        <w:spacing w:line="360" w:lineRule="atLeast"/>
        <w:rPr>
          <w:rFonts w:hint="eastAsia" w:ascii="宋体" w:hAnsi="宋体" w:cs="宋体"/>
          <w:highlight w:val="none"/>
        </w:rPr>
      </w:pPr>
    </w:p>
    <w:p w14:paraId="1C0B42A3">
      <w:pPr>
        <w:pStyle w:val="6"/>
        <w:spacing w:line="360" w:lineRule="atLeast"/>
        <w:rPr>
          <w:rFonts w:hint="eastAsia" w:ascii="宋体" w:hAnsi="宋体" w:cs="宋体"/>
          <w:bCs/>
          <w:szCs w:val="21"/>
          <w:highlight w:val="none"/>
        </w:rPr>
      </w:pPr>
    </w:p>
    <w:p w14:paraId="667EEE81">
      <w:pPr>
        <w:spacing w:line="360" w:lineRule="atLeast"/>
        <w:rPr>
          <w:rFonts w:hint="eastAsia" w:ascii="宋体" w:hAnsi="宋体" w:cs="宋体"/>
          <w:bCs/>
          <w:szCs w:val="21"/>
          <w:highlight w:val="none"/>
        </w:rPr>
      </w:pPr>
    </w:p>
    <w:p w14:paraId="61F67CB7">
      <w:pPr>
        <w:pStyle w:val="9"/>
        <w:spacing w:line="360" w:lineRule="atLeast"/>
        <w:rPr>
          <w:rFonts w:hint="eastAsia" w:ascii="宋体" w:hAnsi="宋体" w:cs="宋体"/>
          <w:highlight w:val="none"/>
        </w:rPr>
      </w:pPr>
    </w:p>
    <w:p w14:paraId="410D3D3C">
      <w:pPr>
        <w:pStyle w:val="9"/>
        <w:rPr>
          <w:rFonts w:hint="eastAsia" w:ascii="宋体" w:hAnsi="宋体" w:cs="宋体"/>
          <w:highlight w:val="none"/>
        </w:rPr>
      </w:pPr>
    </w:p>
    <w:p w14:paraId="0B87DFF2">
      <w:pPr>
        <w:pStyle w:val="9"/>
        <w:rPr>
          <w:rFonts w:hint="eastAsia" w:ascii="宋体" w:hAnsi="宋体" w:cs="宋体"/>
          <w:highlight w:val="none"/>
        </w:rPr>
      </w:pPr>
    </w:p>
    <w:p w14:paraId="49D7D47A">
      <w:pPr>
        <w:pStyle w:val="9"/>
        <w:rPr>
          <w:rFonts w:hint="eastAsia" w:ascii="宋体" w:hAnsi="宋体" w:cs="宋体"/>
          <w:highlight w:val="none"/>
        </w:rPr>
      </w:pPr>
    </w:p>
    <w:p w14:paraId="68E96F44">
      <w:pPr>
        <w:rPr>
          <w:rFonts w:hint="eastAsia" w:ascii="宋体" w:hAnsi="宋体" w:cs="宋体"/>
          <w:highlight w:val="none"/>
        </w:rPr>
      </w:pPr>
    </w:p>
    <w:p w14:paraId="49D7FFDB">
      <w:pPr>
        <w:pStyle w:val="23"/>
        <w:rPr>
          <w:rFonts w:hint="eastAsia" w:ascii="宋体" w:hAnsi="宋体" w:cs="宋体"/>
          <w:color w:val="auto"/>
          <w:highlight w:val="none"/>
        </w:rPr>
      </w:pPr>
    </w:p>
    <w:p w14:paraId="0FFD3C98">
      <w:pPr>
        <w:pStyle w:val="13"/>
        <w:spacing w:line="340" w:lineRule="exact"/>
        <w:rPr>
          <w:rFonts w:hint="eastAsia" w:hAnsi="宋体" w:cs="宋体"/>
          <w:b/>
          <w:sz w:val="28"/>
          <w:szCs w:val="28"/>
          <w:highlight w:val="none"/>
        </w:rPr>
      </w:pPr>
      <w:r>
        <w:rPr>
          <w:rFonts w:hint="eastAsia" w:hAnsi="宋体" w:cs="宋体"/>
          <w:b/>
          <w:sz w:val="28"/>
          <w:szCs w:val="28"/>
          <w:highlight w:val="none"/>
          <w:lang w:val="en-US" w:eastAsia="zh-CN"/>
        </w:rPr>
        <w:t>4</w:t>
      </w:r>
      <w:r>
        <w:rPr>
          <w:rFonts w:hint="eastAsia" w:hAnsi="宋体" w:cs="宋体"/>
          <w:b/>
          <w:sz w:val="28"/>
          <w:szCs w:val="28"/>
          <w:highlight w:val="none"/>
        </w:rPr>
        <w:t>. 投标人的服务承诺书（必须提供）；</w:t>
      </w:r>
    </w:p>
    <w:p w14:paraId="2B7E52BC">
      <w:pPr>
        <w:rPr>
          <w:rFonts w:hint="eastAsia" w:ascii="宋体" w:hAnsi="宋体" w:cs="宋体"/>
          <w:highlight w:val="none"/>
        </w:rPr>
      </w:pPr>
    </w:p>
    <w:p w14:paraId="38C69130">
      <w:pPr>
        <w:pStyle w:val="13"/>
        <w:spacing w:line="340" w:lineRule="exact"/>
        <w:rPr>
          <w:rFonts w:hint="eastAsia" w:hAnsi="宋体" w:cs="宋体"/>
          <w:b/>
          <w:sz w:val="28"/>
          <w:szCs w:val="28"/>
          <w:highlight w:val="none"/>
        </w:rPr>
      </w:pPr>
      <w:r>
        <w:rPr>
          <w:rFonts w:hint="eastAsia" w:hAnsi="宋体" w:cs="宋体"/>
          <w:b/>
          <w:sz w:val="28"/>
          <w:szCs w:val="28"/>
          <w:highlight w:val="none"/>
        </w:rPr>
        <w:t>附件：</w:t>
      </w:r>
    </w:p>
    <w:p w14:paraId="7F6DC390">
      <w:pPr>
        <w:rPr>
          <w:rFonts w:hint="eastAsia" w:ascii="宋体" w:hAnsi="宋体" w:cs="宋体"/>
          <w:highlight w:val="none"/>
        </w:rPr>
      </w:pPr>
    </w:p>
    <w:p w14:paraId="35696FF3">
      <w:pPr>
        <w:pStyle w:val="9"/>
        <w:rPr>
          <w:rFonts w:hint="eastAsia" w:ascii="宋体" w:hAnsi="宋体" w:cs="宋体"/>
          <w:highlight w:val="none"/>
        </w:rPr>
      </w:pPr>
    </w:p>
    <w:p w14:paraId="26AEEFAD">
      <w:pPr>
        <w:rPr>
          <w:rFonts w:hint="eastAsia" w:ascii="宋体" w:hAnsi="宋体" w:cs="宋体"/>
          <w:highlight w:val="none"/>
        </w:rPr>
      </w:pPr>
    </w:p>
    <w:p w14:paraId="6AA0933F">
      <w:pPr>
        <w:pStyle w:val="13"/>
        <w:spacing w:line="340" w:lineRule="exact"/>
        <w:jc w:val="center"/>
        <w:rPr>
          <w:rFonts w:hint="eastAsia" w:hAnsi="宋体" w:cs="宋体"/>
          <w:b/>
          <w:sz w:val="32"/>
          <w:szCs w:val="32"/>
          <w:highlight w:val="none"/>
        </w:rPr>
      </w:pPr>
      <w:r>
        <w:rPr>
          <w:rFonts w:hint="eastAsia" w:hAnsi="宋体" w:cs="宋体"/>
          <w:b/>
          <w:sz w:val="32"/>
          <w:szCs w:val="32"/>
          <w:highlight w:val="none"/>
        </w:rPr>
        <w:t>投标人的服务承诺书 （格式）</w:t>
      </w:r>
    </w:p>
    <w:p w14:paraId="126958FD">
      <w:pPr>
        <w:rPr>
          <w:rFonts w:hint="eastAsia" w:ascii="宋体" w:hAnsi="宋体" w:cs="宋体"/>
          <w:b/>
          <w:sz w:val="32"/>
          <w:szCs w:val="32"/>
          <w:highlight w:val="none"/>
        </w:rPr>
      </w:pPr>
    </w:p>
    <w:p w14:paraId="1E852DF8">
      <w:pPr>
        <w:pStyle w:val="9"/>
        <w:rPr>
          <w:rFonts w:hint="eastAsia" w:ascii="宋体" w:hAnsi="宋体" w:cs="宋体"/>
          <w:highlight w:val="none"/>
        </w:rPr>
      </w:pPr>
    </w:p>
    <w:p w14:paraId="7FF0E5FA">
      <w:pPr>
        <w:widowControl/>
        <w:ind w:firstLine="3092" w:firstLineChars="1100"/>
        <w:jc w:val="left"/>
        <w:rPr>
          <w:rFonts w:hint="eastAsia" w:ascii="宋体" w:hAnsi="宋体" w:cs="宋体"/>
          <w:b/>
          <w:kern w:val="0"/>
          <w:sz w:val="28"/>
          <w:szCs w:val="28"/>
          <w:highlight w:val="none"/>
          <w:lang w:bidi="ar"/>
        </w:rPr>
      </w:pPr>
      <w:r>
        <w:rPr>
          <w:rFonts w:hint="eastAsia" w:ascii="宋体" w:hAnsi="宋体" w:cs="宋体"/>
          <w:b/>
          <w:kern w:val="0"/>
          <w:sz w:val="28"/>
          <w:szCs w:val="28"/>
          <w:highlight w:val="none"/>
          <w:lang w:bidi="ar"/>
        </w:rPr>
        <w:t>（根据采购需求自行编制）</w:t>
      </w:r>
    </w:p>
    <w:p w14:paraId="07802D44">
      <w:pPr>
        <w:widowControl/>
        <w:ind w:firstLine="3092" w:firstLineChars="1100"/>
        <w:jc w:val="left"/>
        <w:rPr>
          <w:rFonts w:hint="eastAsia" w:ascii="宋体" w:hAnsi="宋体" w:cs="宋体"/>
          <w:b/>
          <w:kern w:val="0"/>
          <w:sz w:val="28"/>
          <w:szCs w:val="28"/>
          <w:highlight w:val="none"/>
          <w:lang w:bidi="ar"/>
        </w:rPr>
      </w:pPr>
    </w:p>
    <w:p w14:paraId="6DFFBBBD">
      <w:pPr>
        <w:widowControl/>
        <w:ind w:firstLine="3092" w:firstLineChars="1100"/>
        <w:jc w:val="left"/>
        <w:rPr>
          <w:rFonts w:hint="eastAsia" w:ascii="宋体" w:hAnsi="宋体" w:cs="宋体"/>
          <w:b/>
          <w:kern w:val="0"/>
          <w:sz w:val="28"/>
          <w:szCs w:val="28"/>
          <w:highlight w:val="none"/>
          <w:lang w:bidi="ar"/>
        </w:rPr>
      </w:pPr>
    </w:p>
    <w:p w14:paraId="038CCC49">
      <w:pPr>
        <w:widowControl/>
        <w:ind w:firstLine="3092" w:firstLineChars="1100"/>
        <w:jc w:val="left"/>
        <w:rPr>
          <w:rFonts w:hint="eastAsia" w:ascii="宋体" w:hAnsi="宋体" w:cs="宋体"/>
          <w:b/>
          <w:kern w:val="0"/>
          <w:sz w:val="28"/>
          <w:szCs w:val="28"/>
          <w:highlight w:val="none"/>
          <w:lang w:bidi="ar"/>
        </w:rPr>
      </w:pPr>
    </w:p>
    <w:p w14:paraId="4AE6999A">
      <w:pPr>
        <w:widowControl/>
        <w:ind w:firstLine="3092" w:firstLineChars="1100"/>
        <w:jc w:val="left"/>
        <w:rPr>
          <w:rFonts w:hint="eastAsia" w:ascii="宋体" w:hAnsi="宋体" w:cs="宋体"/>
          <w:b/>
          <w:kern w:val="0"/>
          <w:sz w:val="28"/>
          <w:szCs w:val="28"/>
          <w:highlight w:val="none"/>
          <w:lang w:bidi="ar"/>
        </w:rPr>
      </w:pPr>
    </w:p>
    <w:p w14:paraId="5732F756">
      <w:pPr>
        <w:widowControl/>
        <w:ind w:firstLine="3092" w:firstLineChars="1100"/>
        <w:jc w:val="left"/>
        <w:rPr>
          <w:rFonts w:hint="eastAsia" w:ascii="宋体" w:hAnsi="宋体" w:cs="宋体"/>
          <w:b/>
          <w:kern w:val="0"/>
          <w:sz w:val="28"/>
          <w:szCs w:val="28"/>
          <w:highlight w:val="none"/>
          <w:lang w:bidi="ar"/>
        </w:rPr>
      </w:pPr>
    </w:p>
    <w:p w14:paraId="05CA5F09">
      <w:pPr>
        <w:widowControl/>
        <w:ind w:firstLine="1470" w:firstLineChars="700"/>
        <w:jc w:val="left"/>
        <w:rPr>
          <w:rFonts w:hint="eastAsia" w:ascii="宋体" w:hAnsi="宋体" w:cs="宋体"/>
          <w:szCs w:val="21"/>
          <w:highlight w:val="non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4849FE7F">
      <w:pPr>
        <w:pStyle w:val="13"/>
        <w:spacing w:line="300" w:lineRule="exact"/>
        <w:ind w:left="2940" w:leftChars="1400" w:firstLine="630" w:firstLineChars="300"/>
        <w:rPr>
          <w:rFonts w:hint="eastAsia" w:hAnsi="宋体" w:cs="宋体"/>
          <w:highlight w:val="none"/>
        </w:rPr>
      </w:pPr>
    </w:p>
    <w:p w14:paraId="669491A4">
      <w:pPr>
        <w:pStyle w:val="13"/>
        <w:spacing w:line="300" w:lineRule="exact"/>
        <w:ind w:firstLine="4638" w:firstLineChars="1650"/>
        <w:rPr>
          <w:rFonts w:hint="eastAsia" w:hAnsi="宋体" w:cs="宋体"/>
          <w:b/>
          <w:sz w:val="28"/>
          <w:szCs w:val="28"/>
          <w:highlight w:val="none"/>
        </w:rPr>
      </w:pPr>
      <w:r>
        <w:rPr>
          <w:rFonts w:hint="eastAsia" w:hAnsi="宋体" w:cs="宋体"/>
          <w:b/>
          <w:sz w:val="28"/>
          <w:szCs w:val="28"/>
          <w:highlight w:val="none"/>
        </w:rPr>
        <w:t xml:space="preserve"> </w:t>
      </w:r>
    </w:p>
    <w:p w14:paraId="53EA095A">
      <w:pPr>
        <w:pStyle w:val="13"/>
        <w:spacing w:line="300" w:lineRule="exact"/>
        <w:rPr>
          <w:rFonts w:hint="eastAsia" w:hAnsi="宋体" w:cs="宋体"/>
          <w:b/>
          <w:sz w:val="28"/>
          <w:szCs w:val="28"/>
          <w:highlight w:val="none"/>
        </w:rPr>
      </w:pPr>
    </w:p>
    <w:p w14:paraId="75C92CEC">
      <w:pPr>
        <w:snapToGrid w:val="0"/>
        <w:spacing w:line="300" w:lineRule="exact"/>
        <w:ind w:firstLine="4830" w:firstLineChars="2300"/>
        <w:rPr>
          <w:rFonts w:hint="eastAsia" w:ascii="宋体" w:hAnsi="宋体" w:cs="宋体"/>
          <w:highlight w:val="none"/>
          <w:u w:val="single"/>
        </w:rPr>
      </w:pPr>
      <w:r>
        <w:rPr>
          <w:rFonts w:hint="eastAsia" w:ascii="宋体" w:hAnsi="宋体" w:cs="宋体"/>
          <w:highlight w:val="none"/>
        </w:rPr>
        <w:t>日          期：</w:t>
      </w:r>
      <w:r>
        <w:rPr>
          <w:rFonts w:hint="eastAsia" w:ascii="宋体" w:hAnsi="宋体" w:cs="宋体"/>
          <w:highlight w:val="none"/>
          <w:u w:val="single"/>
        </w:rPr>
        <w:t xml:space="preserve">                              </w:t>
      </w:r>
    </w:p>
    <w:p w14:paraId="214479CA">
      <w:pPr>
        <w:snapToGrid w:val="0"/>
        <w:spacing w:line="300" w:lineRule="exact"/>
        <w:ind w:firstLine="3570" w:firstLineChars="1700"/>
        <w:rPr>
          <w:rFonts w:hint="eastAsia" w:ascii="宋体" w:hAnsi="宋体" w:cs="宋体"/>
          <w:highlight w:val="none"/>
          <w:u w:val="single"/>
        </w:rPr>
      </w:pPr>
    </w:p>
    <w:p w14:paraId="787167D9">
      <w:pPr>
        <w:pStyle w:val="9"/>
        <w:rPr>
          <w:rFonts w:hint="eastAsia" w:ascii="宋体" w:hAnsi="宋体" w:cs="宋体"/>
          <w:highlight w:val="none"/>
          <w:u w:val="single"/>
        </w:rPr>
      </w:pPr>
    </w:p>
    <w:p w14:paraId="3B3AD5C0">
      <w:pPr>
        <w:rPr>
          <w:rFonts w:hint="eastAsia" w:ascii="宋体" w:hAnsi="宋体" w:cs="宋体"/>
          <w:highlight w:val="none"/>
          <w:u w:val="single"/>
        </w:rPr>
      </w:pPr>
    </w:p>
    <w:p w14:paraId="11FB4BF0">
      <w:pPr>
        <w:pStyle w:val="19"/>
        <w:rPr>
          <w:rFonts w:hint="eastAsia" w:ascii="宋体" w:hAnsi="宋体" w:cs="宋体"/>
          <w:highlight w:val="none"/>
          <w:u w:val="single"/>
        </w:rPr>
      </w:pPr>
    </w:p>
    <w:p w14:paraId="38C35E17">
      <w:pPr>
        <w:rPr>
          <w:rFonts w:hint="eastAsia" w:ascii="宋体" w:hAnsi="宋体" w:cs="宋体"/>
          <w:highlight w:val="none"/>
          <w:u w:val="single"/>
        </w:rPr>
      </w:pPr>
    </w:p>
    <w:p w14:paraId="619693FD">
      <w:pPr>
        <w:pStyle w:val="19"/>
        <w:rPr>
          <w:rFonts w:hint="eastAsia" w:ascii="宋体" w:hAnsi="宋体" w:cs="宋体"/>
          <w:highlight w:val="none"/>
          <w:u w:val="single"/>
        </w:rPr>
      </w:pPr>
    </w:p>
    <w:p w14:paraId="60A1F158">
      <w:pPr>
        <w:rPr>
          <w:rFonts w:hint="eastAsia"/>
          <w:highlight w:val="none"/>
        </w:rPr>
      </w:pPr>
    </w:p>
    <w:p w14:paraId="08506D55">
      <w:pPr>
        <w:pStyle w:val="9"/>
        <w:rPr>
          <w:rFonts w:hint="eastAsia" w:ascii="宋体" w:hAnsi="宋体" w:cs="宋体"/>
          <w:highlight w:val="none"/>
          <w:u w:val="single"/>
        </w:rPr>
      </w:pPr>
    </w:p>
    <w:p w14:paraId="0DE70247">
      <w:pPr>
        <w:pStyle w:val="9"/>
        <w:rPr>
          <w:rFonts w:hint="eastAsia" w:ascii="宋体" w:hAnsi="宋体" w:cs="宋体"/>
          <w:b/>
          <w:bCs/>
          <w:szCs w:val="21"/>
          <w:highlight w:val="none"/>
        </w:rPr>
      </w:pPr>
    </w:p>
    <w:p w14:paraId="15B8C38B">
      <w:pPr>
        <w:rPr>
          <w:rFonts w:hint="eastAsia" w:ascii="宋体" w:hAnsi="宋体" w:cs="宋体"/>
          <w:b/>
          <w:bCs/>
          <w:szCs w:val="21"/>
          <w:highlight w:val="none"/>
        </w:rPr>
      </w:pPr>
    </w:p>
    <w:p w14:paraId="1823F7A5">
      <w:pPr>
        <w:pStyle w:val="13"/>
        <w:numPr>
          <w:ilvl w:val="0"/>
          <w:numId w:val="0"/>
        </w:numPr>
        <w:spacing w:line="340" w:lineRule="exact"/>
        <w:ind w:left="0" w:firstLine="0"/>
        <w:rPr>
          <w:rFonts w:hint="eastAsia" w:hAnsi="宋体" w:cs="宋体"/>
          <w:b/>
          <w:color w:val="auto"/>
          <w:sz w:val="28"/>
          <w:szCs w:val="28"/>
          <w:highlight w:val="none"/>
          <w:lang w:val="en-US" w:eastAsia="zh-CN"/>
        </w:rPr>
        <w:sectPr>
          <w:footerReference r:id="rId5" w:type="default"/>
          <w:pgSz w:w="11906" w:h="16838"/>
          <w:pgMar w:top="1440" w:right="935" w:bottom="1440" w:left="777" w:header="851" w:footer="992" w:gutter="0"/>
          <w:pgNumType w:fmt="numberInDash"/>
          <w:cols w:space="720" w:num="1"/>
          <w:docGrid w:type="lines" w:linePitch="312" w:charSpace="0"/>
        </w:sectPr>
      </w:pPr>
    </w:p>
    <w:p w14:paraId="76F39468">
      <w:pPr>
        <w:pStyle w:val="13"/>
        <w:numPr>
          <w:ilvl w:val="0"/>
          <w:numId w:val="0"/>
        </w:numPr>
        <w:spacing w:line="340" w:lineRule="exact"/>
        <w:ind w:left="0" w:firstLine="0"/>
        <w:rPr>
          <w:rFonts w:hint="eastAsia" w:ascii="宋体" w:hAnsi="宋体" w:eastAsia="宋体" w:cs="宋体"/>
          <w:b/>
          <w:color w:val="auto"/>
          <w:sz w:val="28"/>
          <w:szCs w:val="28"/>
          <w:highlight w:val="none"/>
          <w:lang w:eastAsia="zh-CN"/>
        </w:rPr>
      </w:pPr>
      <w:r>
        <w:rPr>
          <w:rFonts w:hint="eastAsia" w:hAnsi="宋体" w:cs="宋体"/>
          <w:b/>
          <w:color w:val="auto"/>
          <w:sz w:val="28"/>
          <w:szCs w:val="28"/>
          <w:highlight w:val="none"/>
          <w:lang w:val="en-US" w:eastAsia="zh-CN"/>
        </w:rPr>
        <w:t>5</w:t>
      </w:r>
      <w:r>
        <w:rPr>
          <w:rFonts w:hint="eastAsia" w:ascii="宋体" w:hAnsi="宋体" w:eastAsia="宋体" w:cs="宋体"/>
          <w:b/>
          <w:color w:val="auto"/>
          <w:sz w:val="28"/>
          <w:szCs w:val="28"/>
          <w:highlight w:val="none"/>
          <w:lang w:val="en-US" w:eastAsia="zh-CN"/>
        </w:rPr>
        <w:t xml:space="preserve">. </w:t>
      </w:r>
      <w:r>
        <w:rPr>
          <w:rFonts w:hint="eastAsia" w:hAnsi="宋体" w:cs="宋体"/>
          <w:b/>
          <w:color w:val="auto"/>
          <w:sz w:val="28"/>
          <w:szCs w:val="28"/>
          <w:highlight w:val="none"/>
          <w:lang w:val="en-US" w:eastAsia="zh-CN"/>
        </w:rPr>
        <w:t>针对本项目的服务方案</w:t>
      </w:r>
      <w:r>
        <w:rPr>
          <w:rFonts w:hint="eastAsia" w:ascii="宋体" w:hAnsi="宋体" w:eastAsia="宋体" w:cs="宋体"/>
          <w:b/>
          <w:color w:val="auto"/>
          <w:sz w:val="28"/>
          <w:szCs w:val="28"/>
          <w:highlight w:val="none"/>
          <w:lang w:val="en-US" w:eastAsia="zh-CN"/>
        </w:rPr>
        <w:t>（必须提供</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lang w:eastAsia="zh-CN"/>
        </w:rPr>
        <w:t>。</w:t>
      </w:r>
    </w:p>
    <w:p w14:paraId="4841FB8D">
      <w:pPr>
        <w:rPr>
          <w:rFonts w:hint="eastAsia" w:ascii="宋体" w:hAnsi="宋体" w:eastAsia="宋体" w:cs="宋体"/>
          <w:color w:val="auto"/>
          <w:highlight w:val="none"/>
        </w:rPr>
      </w:pPr>
    </w:p>
    <w:p w14:paraId="04B6F2AF">
      <w:pPr>
        <w:pStyle w:val="13"/>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2DC2E852">
      <w:pPr>
        <w:rPr>
          <w:rFonts w:hint="eastAsia" w:ascii="宋体" w:hAnsi="宋体" w:eastAsia="宋体" w:cs="宋体"/>
          <w:color w:val="auto"/>
          <w:highlight w:val="none"/>
        </w:rPr>
      </w:pPr>
    </w:p>
    <w:p w14:paraId="016B7870">
      <w:pPr>
        <w:pStyle w:val="9"/>
        <w:rPr>
          <w:rFonts w:hint="eastAsia" w:ascii="宋体" w:hAnsi="宋体" w:eastAsia="宋体" w:cs="宋体"/>
          <w:color w:val="auto"/>
          <w:highlight w:val="none"/>
        </w:rPr>
      </w:pPr>
    </w:p>
    <w:p w14:paraId="468B1883">
      <w:pPr>
        <w:rPr>
          <w:rFonts w:hint="eastAsia" w:ascii="宋体" w:hAnsi="宋体" w:eastAsia="宋体" w:cs="宋体"/>
          <w:color w:val="auto"/>
          <w:highlight w:val="none"/>
        </w:rPr>
      </w:pPr>
    </w:p>
    <w:p w14:paraId="618C29DF">
      <w:pPr>
        <w:pStyle w:val="13"/>
        <w:spacing w:line="3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服务</w:t>
      </w:r>
      <w:r>
        <w:rPr>
          <w:rFonts w:hint="eastAsia" w:ascii="宋体" w:hAnsi="宋体" w:eastAsia="宋体" w:cs="宋体"/>
          <w:b/>
          <w:color w:val="auto"/>
          <w:sz w:val="32"/>
          <w:szCs w:val="32"/>
          <w:highlight w:val="none"/>
        </w:rPr>
        <w:t>方案 （格式）</w:t>
      </w:r>
    </w:p>
    <w:p w14:paraId="27F73D92">
      <w:pPr>
        <w:rPr>
          <w:rFonts w:hint="eastAsia" w:ascii="宋体" w:hAnsi="宋体" w:eastAsia="宋体" w:cs="宋体"/>
          <w:b/>
          <w:color w:val="auto"/>
          <w:sz w:val="32"/>
          <w:szCs w:val="32"/>
          <w:highlight w:val="none"/>
        </w:rPr>
      </w:pPr>
    </w:p>
    <w:p w14:paraId="274B3FF4">
      <w:pPr>
        <w:pStyle w:val="9"/>
        <w:rPr>
          <w:rFonts w:hint="eastAsia" w:ascii="宋体" w:hAnsi="宋体" w:eastAsia="宋体" w:cs="宋体"/>
          <w:color w:val="auto"/>
          <w:highlight w:val="none"/>
        </w:rPr>
      </w:pPr>
    </w:p>
    <w:p w14:paraId="6ED784FC">
      <w:pPr>
        <w:widowControl/>
        <w:ind w:firstLine="3092" w:firstLineChars="1100"/>
        <w:jc w:val="left"/>
        <w:rPr>
          <w:rFonts w:hint="eastAsia" w:ascii="宋体" w:hAnsi="宋体" w:eastAsia="宋体" w:cs="宋体"/>
          <w:b/>
          <w:color w:val="auto"/>
          <w:kern w:val="0"/>
          <w:sz w:val="28"/>
          <w:szCs w:val="28"/>
          <w:highlight w:val="none"/>
          <w:lang w:bidi="ar"/>
        </w:rPr>
      </w:pPr>
      <w:r>
        <w:rPr>
          <w:rFonts w:hint="eastAsia" w:ascii="宋体" w:hAnsi="宋体" w:eastAsia="宋体" w:cs="宋体"/>
          <w:b/>
          <w:color w:val="auto"/>
          <w:kern w:val="0"/>
          <w:sz w:val="28"/>
          <w:szCs w:val="28"/>
          <w:highlight w:val="none"/>
          <w:lang w:bidi="ar"/>
        </w:rPr>
        <w:t>（根据采购需求自行编制）</w:t>
      </w:r>
    </w:p>
    <w:p w14:paraId="4B478373">
      <w:pPr>
        <w:widowControl/>
        <w:ind w:firstLine="3092" w:firstLineChars="1100"/>
        <w:jc w:val="left"/>
        <w:rPr>
          <w:rFonts w:hint="eastAsia" w:ascii="宋体" w:hAnsi="宋体" w:eastAsia="宋体" w:cs="宋体"/>
          <w:b/>
          <w:color w:val="auto"/>
          <w:kern w:val="0"/>
          <w:sz w:val="28"/>
          <w:szCs w:val="28"/>
          <w:highlight w:val="none"/>
          <w:lang w:bidi="ar"/>
        </w:rPr>
      </w:pPr>
    </w:p>
    <w:p w14:paraId="0ADED49B">
      <w:pPr>
        <w:widowControl/>
        <w:ind w:firstLine="3092" w:firstLineChars="1100"/>
        <w:jc w:val="left"/>
        <w:rPr>
          <w:rFonts w:hint="eastAsia" w:ascii="宋体" w:hAnsi="宋体" w:eastAsia="宋体" w:cs="宋体"/>
          <w:b/>
          <w:color w:val="auto"/>
          <w:kern w:val="0"/>
          <w:sz w:val="28"/>
          <w:szCs w:val="28"/>
          <w:highlight w:val="none"/>
          <w:lang w:bidi="ar"/>
        </w:rPr>
      </w:pPr>
    </w:p>
    <w:p w14:paraId="1F07D0E5">
      <w:pPr>
        <w:widowControl/>
        <w:ind w:firstLine="3092" w:firstLineChars="1100"/>
        <w:jc w:val="left"/>
        <w:rPr>
          <w:rFonts w:hint="eastAsia" w:ascii="宋体" w:hAnsi="宋体" w:eastAsia="宋体" w:cs="宋体"/>
          <w:b/>
          <w:color w:val="auto"/>
          <w:kern w:val="0"/>
          <w:sz w:val="28"/>
          <w:szCs w:val="28"/>
          <w:highlight w:val="none"/>
          <w:lang w:bidi="ar"/>
        </w:rPr>
      </w:pPr>
    </w:p>
    <w:p w14:paraId="658C59FE">
      <w:pPr>
        <w:widowControl/>
        <w:ind w:firstLine="3092" w:firstLineChars="1100"/>
        <w:jc w:val="left"/>
        <w:rPr>
          <w:rFonts w:hint="eastAsia" w:ascii="宋体" w:hAnsi="宋体" w:eastAsia="宋体" w:cs="宋体"/>
          <w:b/>
          <w:color w:val="auto"/>
          <w:kern w:val="0"/>
          <w:sz w:val="28"/>
          <w:szCs w:val="28"/>
          <w:highlight w:val="none"/>
          <w:lang w:bidi="ar"/>
        </w:rPr>
      </w:pPr>
    </w:p>
    <w:p w14:paraId="7E9A291B">
      <w:pPr>
        <w:widowControl/>
        <w:ind w:firstLine="3092" w:firstLineChars="1100"/>
        <w:jc w:val="left"/>
        <w:rPr>
          <w:rFonts w:hint="eastAsia" w:ascii="宋体" w:hAnsi="宋体" w:eastAsia="宋体" w:cs="宋体"/>
          <w:b/>
          <w:color w:val="auto"/>
          <w:kern w:val="0"/>
          <w:sz w:val="28"/>
          <w:szCs w:val="28"/>
          <w:highlight w:val="none"/>
          <w:lang w:bidi="ar"/>
        </w:rPr>
      </w:pPr>
    </w:p>
    <w:p w14:paraId="57A527EF">
      <w:pPr>
        <w:widowControl/>
        <w:ind w:firstLine="1470" w:firstLineChars="7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，自然人</w:t>
      </w:r>
      <w:r>
        <w:rPr>
          <w:rFonts w:hint="eastAsia" w:ascii="宋体" w:hAnsi="宋体" w:eastAsia="宋体" w:cs="宋体"/>
          <w:color w:val="auto"/>
          <w:szCs w:val="21"/>
          <w:highlight w:val="none"/>
          <w:lang w:eastAsia="zh-CN"/>
        </w:rPr>
        <w:t>签字或个人</w:t>
      </w:r>
      <w:r>
        <w:rPr>
          <w:rFonts w:hint="eastAsia" w:ascii="宋体" w:hAnsi="宋体" w:eastAsia="宋体" w:cs="宋体"/>
          <w:color w:val="auto"/>
          <w:szCs w:val="21"/>
          <w:highlight w:val="none"/>
          <w:lang w:val="en-US" w:eastAsia="zh-CN"/>
        </w:rPr>
        <w:t>CA签章]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A5136B3">
      <w:pPr>
        <w:pStyle w:val="13"/>
        <w:spacing w:line="300" w:lineRule="exact"/>
        <w:ind w:left="2940" w:leftChars="1400" w:firstLine="630" w:firstLineChars="300"/>
        <w:rPr>
          <w:rFonts w:hint="eastAsia" w:ascii="宋体" w:hAnsi="宋体" w:eastAsia="宋体" w:cs="宋体"/>
          <w:color w:val="auto"/>
          <w:highlight w:val="none"/>
        </w:rPr>
      </w:pPr>
    </w:p>
    <w:p w14:paraId="1FA0FFBB">
      <w:pPr>
        <w:pStyle w:val="13"/>
        <w:spacing w:line="300" w:lineRule="exact"/>
        <w:ind w:firstLine="4638" w:firstLineChars="16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460BD015">
      <w:pPr>
        <w:pStyle w:val="13"/>
        <w:spacing w:line="300" w:lineRule="exact"/>
        <w:rPr>
          <w:rFonts w:hint="eastAsia" w:ascii="宋体" w:hAnsi="宋体" w:eastAsia="宋体" w:cs="宋体"/>
          <w:b/>
          <w:color w:val="auto"/>
          <w:sz w:val="28"/>
          <w:szCs w:val="28"/>
          <w:highlight w:val="none"/>
        </w:rPr>
      </w:pPr>
    </w:p>
    <w:p w14:paraId="67EB2C19">
      <w:pPr>
        <w:snapToGrid w:val="0"/>
        <w:spacing w:line="300" w:lineRule="exact"/>
        <w:ind w:firstLine="4830" w:firstLineChars="2300"/>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p>
    <w:p w14:paraId="431D704A">
      <w:pPr>
        <w:snapToGrid w:val="0"/>
        <w:spacing w:line="300" w:lineRule="exact"/>
        <w:ind w:firstLine="3570" w:firstLineChars="1700"/>
        <w:rPr>
          <w:rFonts w:hint="eastAsia" w:ascii="宋体" w:hAnsi="宋体" w:eastAsia="宋体" w:cs="宋体"/>
          <w:color w:val="auto"/>
          <w:highlight w:val="none"/>
          <w:u w:val="single"/>
        </w:rPr>
      </w:pPr>
    </w:p>
    <w:p w14:paraId="6676DC85">
      <w:pPr>
        <w:pStyle w:val="9"/>
        <w:rPr>
          <w:rFonts w:hint="eastAsia" w:ascii="宋体" w:hAnsi="宋体" w:eastAsia="宋体" w:cs="宋体"/>
          <w:color w:val="auto"/>
          <w:highlight w:val="none"/>
          <w:u w:val="single"/>
        </w:rPr>
      </w:pPr>
    </w:p>
    <w:p w14:paraId="704A9308">
      <w:pPr>
        <w:rPr>
          <w:rFonts w:hint="eastAsia" w:ascii="宋体" w:hAnsi="宋体" w:cs="宋体"/>
          <w:b/>
          <w:bCs/>
          <w:szCs w:val="21"/>
          <w:highlight w:val="none"/>
        </w:rPr>
      </w:pPr>
    </w:p>
    <w:p w14:paraId="4E9315F5">
      <w:pPr>
        <w:rPr>
          <w:rFonts w:hint="eastAsia" w:ascii="宋体" w:hAnsi="宋体" w:cs="宋体"/>
          <w:b/>
          <w:bCs/>
          <w:szCs w:val="21"/>
          <w:highlight w:val="none"/>
        </w:rPr>
      </w:pPr>
    </w:p>
    <w:p w14:paraId="631B914A">
      <w:pPr>
        <w:rPr>
          <w:rFonts w:hint="eastAsia" w:ascii="宋体" w:hAnsi="宋体" w:cs="宋体"/>
          <w:b/>
          <w:bCs/>
          <w:szCs w:val="21"/>
          <w:highlight w:val="none"/>
        </w:rPr>
      </w:pPr>
    </w:p>
    <w:p w14:paraId="0ED4F74B">
      <w:pPr>
        <w:rPr>
          <w:rFonts w:hint="eastAsia" w:ascii="宋体" w:hAnsi="宋体" w:cs="宋体"/>
          <w:b/>
          <w:bCs/>
          <w:szCs w:val="21"/>
          <w:highlight w:val="none"/>
        </w:rPr>
      </w:pPr>
    </w:p>
    <w:p w14:paraId="1799C827">
      <w:pPr>
        <w:rPr>
          <w:rFonts w:hint="eastAsia" w:ascii="宋体" w:hAnsi="宋体" w:cs="宋体"/>
          <w:b/>
          <w:bCs/>
          <w:szCs w:val="21"/>
          <w:highlight w:val="none"/>
        </w:rPr>
      </w:pPr>
    </w:p>
    <w:p w14:paraId="54806922">
      <w:pPr>
        <w:rPr>
          <w:rFonts w:hint="eastAsia" w:ascii="宋体" w:hAnsi="宋体" w:cs="宋体"/>
          <w:b/>
          <w:bCs/>
          <w:szCs w:val="21"/>
          <w:highlight w:val="none"/>
        </w:rPr>
      </w:pPr>
    </w:p>
    <w:p w14:paraId="6A1D901F">
      <w:pPr>
        <w:rPr>
          <w:rFonts w:hint="eastAsia" w:ascii="宋体" w:hAnsi="宋体" w:cs="宋体"/>
          <w:b/>
          <w:bCs/>
          <w:szCs w:val="21"/>
          <w:highlight w:val="none"/>
        </w:rPr>
      </w:pPr>
    </w:p>
    <w:p w14:paraId="7BA680EE">
      <w:pPr>
        <w:rPr>
          <w:rFonts w:hint="eastAsia" w:ascii="宋体" w:hAnsi="宋体" w:cs="宋体"/>
          <w:b/>
          <w:bCs/>
          <w:szCs w:val="21"/>
          <w:highlight w:val="none"/>
        </w:rPr>
      </w:pPr>
    </w:p>
    <w:p w14:paraId="7F9FA7FF">
      <w:pPr>
        <w:pStyle w:val="19"/>
        <w:rPr>
          <w:rFonts w:hint="eastAsia" w:ascii="宋体" w:hAnsi="宋体" w:cs="宋体"/>
          <w:b/>
          <w:bCs/>
          <w:szCs w:val="21"/>
          <w:highlight w:val="none"/>
        </w:rPr>
      </w:pPr>
    </w:p>
    <w:p w14:paraId="43FE0FCA">
      <w:pPr>
        <w:rPr>
          <w:rFonts w:hint="eastAsia" w:ascii="宋体" w:hAnsi="宋体" w:cs="宋体"/>
          <w:b/>
          <w:bCs/>
          <w:szCs w:val="21"/>
          <w:highlight w:val="none"/>
        </w:rPr>
      </w:pPr>
    </w:p>
    <w:p w14:paraId="52221E60">
      <w:pPr>
        <w:pStyle w:val="19"/>
        <w:rPr>
          <w:rFonts w:hint="eastAsia"/>
          <w:highlight w:val="none"/>
        </w:rPr>
      </w:pPr>
    </w:p>
    <w:p w14:paraId="0B5955F8">
      <w:pPr>
        <w:rPr>
          <w:rFonts w:hint="eastAsia" w:ascii="宋体" w:hAnsi="宋体" w:cs="宋体"/>
          <w:b/>
          <w:bCs/>
          <w:szCs w:val="21"/>
          <w:highlight w:val="none"/>
        </w:rPr>
      </w:pPr>
    </w:p>
    <w:p w14:paraId="524290F7">
      <w:pPr>
        <w:rPr>
          <w:rFonts w:hint="eastAsia" w:ascii="宋体" w:hAnsi="宋体" w:cs="宋体"/>
          <w:b/>
          <w:bCs/>
          <w:szCs w:val="21"/>
          <w:highlight w:val="none"/>
        </w:rPr>
      </w:pPr>
    </w:p>
    <w:p w14:paraId="1CD38D7D">
      <w:pPr>
        <w:rPr>
          <w:rFonts w:hint="eastAsia" w:ascii="宋体" w:hAnsi="宋体" w:cs="宋体"/>
          <w:b/>
          <w:bCs/>
          <w:szCs w:val="21"/>
          <w:highlight w:val="none"/>
        </w:rPr>
      </w:pPr>
    </w:p>
    <w:p w14:paraId="61F6BD14">
      <w:pPr>
        <w:pStyle w:val="9"/>
        <w:rPr>
          <w:rFonts w:hint="eastAsia" w:ascii="宋体" w:hAnsi="宋体" w:cs="宋体"/>
          <w:b/>
          <w:bCs/>
          <w:szCs w:val="21"/>
          <w:highlight w:val="none"/>
        </w:rPr>
        <w:sectPr>
          <w:footerReference r:id="rId6" w:type="default"/>
          <w:pgSz w:w="11906" w:h="16838"/>
          <w:pgMar w:top="1440" w:right="935" w:bottom="1440" w:left="777" w:header="851" w:footer="992" w:gutter="0"/>
          <w:pgNumType w:fmt="numberInDash"/>
          <w:cols w:space="720" w:num="1"/>
          <w:docGrid w:type="lines" w:linePitch="312" w:charSpace="0"/>
        </w:sectPr>
      </w:pPr>
    </w:p>
    <w:p w14:paraId="513DAAAE">
      <w:pPr>
        <w:rPr>
          <w:rFonts w:hint="eastAsia"/>
          <w:highlight w:val="none"/>
        </w:rPr>
      </w:pPr>
    </w:p>
    <w:p w14:paraId="4F83E7B2">
      <w:pPr>
        <w:spacing w:line="340" w:lineRule="exact"/>
        <w:ind w:left="420"/>
        <w:jc w:val="center"/>
        <w:outlineLvl w:val="1"/>
        <w:rPr>
          <w:rFonts w:hint="eastAsia" w:ascii="宋体" w:hAnsi="宋体" w:cs="宋体"/>
          <w:szCs w:val="21"/>
          <w:highlight w:val="none"/>
        </w:rPr>
      </w:pPr>
      <w:bookmarkStart w:id="439" w:name="_Toc8905"/>
      <w:bookmarkStart w:id="440" w:name="_Toc62"/>
      <w:bookmarkStart w:id="441" w:name="_Toc28672"/>
      <w:bookmarkStart w:id="442" w:name="_Toc497927084"/>
      <w:bookmarkStart w:id="443" w:name="_Toc9339"/>
      <w:bookmarkStart w:id="444" w:name="_Toc31749"/>
      <w:bookmarkStart w:id="445" w:name="_Toc17347"/>
      <w:bookmarkStart w:id="446" w:name="_Toc13780"/>
      <w:r>
        <w:rPr>
          <w:rFonts w:hint="eastAsia" w:ascii="宋体" w:hAnsi="宋体" w:cs="宋体"/>
          <w:b/>
          <w:bCs/>
          <w:sz w:val="32"/>
          <w:szCs w:val="32"/>
          <w:highlight w:val="none"/>
        </w:rPr>
        <w:t>（三）其他有效证明材料目录</w:t>
      </w:r>
      <w:bookmarkEnd w:id="439"/>
      <w:bookmarkEnd w:id="440"/>
      <w:bookmarkEnd w:id="441"/>
      <w:bookmarkEnd w:id="442"/>
      <w:bookmarkEnd w:id="443"/>
      <w:bookmarkEnd w:id="444"/>
      <w:bookmarkEnd w:id="445"/>
      <w:bookmarkEnd w:id="446"/>
    </w:p>
    <w:p w14:paraId="3AE02F6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1.项目实施人员一览表（格式见附件）</w:t>
      </w:r>
      <w:r>
        <w:rPr>
          <w:rFonts w:hint="eastAsia" w:ascii="宋体" w:hAnsi="宋体" w:cs="宋体"/>
          <w:b/>
          <w:bCs/>
          <w:sz w:val="24"/>
          <w:highlight w:val="none"/>
        </w:rPr>
        <w:t>（如有，请提供）；</w:t>
      </w:r>
    </w:p>
    <w:p w14:paraId="55295388">
      <w:pPr>
        <w:spacing w:line="360" w:lineRule="auto"/>
        <w:ind w:firstLine="480" w:firstLineChars="200"/>
        <w:jc w:val="left"/>
        <w:rPr>
          <w:rFonts w:hint="eastAsia" w:ascii="宋体" w:hAnsi="宋体" w:cs="宋体"/>
          <w:b/>
          <w:bCs/>
          <w:highlight w:val="none"/>
        </w:rPr>
      </w:pPr>
      <w:r>
        <w:rPr>
          <w:rFonts w:hint="eastAsia" w:ascii="宋体" w:hAnsi="宋体" w:cs="宋体"/>
          <w:sz w:val="24"/>
          <w:highlight w:val="none"/>
        </w:rPr>
        <w:t>2.“采购需求”需提供的有效证明文件</w:t>
      </w:r>
      <w:r>
        <w:rPr>
          <w:rFonts w:hint="eastAsia" w:ascii="宋体" w:hAnsi="宋体" w:cs="宋体"/>
          <w:b/>
          <w:bCs/>
          <w:sz w:val="24"/>
          <w:highlight w:val="none"/>
        </w:rPr>
        <w:t>（如有，请提供）；</w:t>
      </w:r>
    </w:p>
    <w:p w14:paraId="2BAA99F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3.供应商</w:t>
      </w:r>
      <w:r>
        <w:rPr>
          <w:rFonts w:hint="eastAsia" w:ascii="宋体" w:hAnsi="宋体" w:cs="宋体"/>
          <w:sz w:val="24"/>
          <w:highlight w:val="none"/>
          <w:lang w:eastAsia="zh-CN"/>
        </w:rPr>
        <w:t>2023年1月1日</w:t>
      </w:r>
      <w:r>
        <w:rPr>
          <w:rFonts w:hint="eastAsia" w:ascii="宋体" w:hAnsi="宋体" w:cs="宋体"/>
          <w:sz w:val="24"/>
          <w:highlight w:val="none"/>
        </w:rPr>
        <w:t>以来具有同类项目业绩相关证明材料（无不良记录，以</w:t>
      </w:r>
      <w:r>
        <w:rPr>
          <w:rFonts w:hint="eastAsia" w:ascii="宋体" w:hAnsi="宋体" w:cs="宋体"/>
          <w:sz w:val="24"/>
          <w:highlight w:val="none"/>
          <w:lang w:eastAsia="zh-CN"/>
        </w:rPr>
        <w:t>成交</w:t>
      </w:r>
      <w:r>
        <w:rPr>
          <w:rFonts w:hint="eastAsia" w:ascii="宋体" w:hAnsi="宋体" w:cs="宋体"/>
          <w:sz w:val="24"/>
          <w:highlight w:val="none"/>
        </w:rPr>
        <w:t>、成交通知书或签订的合同为准，并能清晰反映项目的名称、采购内容、采购金额、采购时间）</w:t>
      </w:r>
      <w:r>
        <w:rPr>
          <w:rFonts w:hint="eastAsia" w:ascii="宋体" w:hAnsi="宋体" w:cs="宋体"/>
          <w:b/>
          <w:bCs/>
          <w:sz w:val="24"/>
          <w:highlight w:val="none"/>
        </w:rPr>
        <w:t>（如有，请提供）；</w:t>
      </w:r>
    </w:p>
    <w:p w14:paraId="322B513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4.《中小企业声明函》（见附件）</w:t>
      </w:r>
      <w:r>
        <w:rPr>
          <w:rFonts w:hint="eastAsia" w:ascii="宋体" w:hAnsi="宋体" w:cs="宋体"/>
          <w:b/>
          <w:bCs/>
          <w:sz w:val="24"/>
          <w:highlight w:val="none"/>
        </w:rPr>
        <w:t>（</w:t>
      </w:r>
      <w:r>
        <w:rPr>
          <w:rFonts w:hint="eastAsia" w:ascii="宋体" w:hAnsi="宋体" w:cs="宋体"/>
          <w:b/>
          <w:bCs/>
          <w:sz w:val="24"/>
          <w:highlight w:val="none"/>
          <w:lang w:val="en-US" w:eastAsia="zh-CN"/>
        </w:rPr>
        <w:t>必须提供</w:t>
      </w:r>
      <w:r>
        <w:rPr>
          <w:rFonts w:hint="eastAsia" w:ascii="宋体" w:hAnsi="宋体" w:cs="宋体"/>
          <w:b/>
          <w:bCs/>
          <w:sz w:val="24"/>
          <w:highlight w:val="none"/>
        </w:rPr>
        <w:t>）</w:t>
      </w:r>
      <w:r>
        <w:rPr>
          <w:rFonts w:hint="eastAsia" w:ascii="宋体" w:hAnsi="宋体" w:cs="宋体"/>
          <w:sz w:val="24"/>
          <w:highlight w:val="none"/>
        </w:rPr>
        <w:t>；</w:t>
      </w:r>
    </w:p>
    <w:p w14:paraId="0185950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5.如提供服务的供应商属于监狱企业的，应当提供由省级以上监狱管理局、戒毒管理局等（含新疆生产建设兵团）出具的属于监狱企业的证明文件, 否则不予享受优惠政策</w:t>
      </w:r>
      <w:r>
        <w:rPr>
          <w:rFonts w:hint="eastAsia" w:ascii="宋体" w:hAnsi="宋体" w:cs="宋体"/>
          <w:b/>
          <w:bCs/>
          <w:sz w:val="24"/>
          <w:highlight w:val="none"/>
        </w:rPr>
        <w:t>（如有，请提供）</w:t>
      </w:r>
      <w:r>
        <w:rPr>
          <w:rFonts w:hint="eastAsia" w:ascii="宋体" w:hAnsi="宋体" w:cs="宋体"/>
          <w:sz w:val="24"/>
          <w:highlight w:val="none"/>
        </w:rPr>
        <w:t>；</w:t>
      </w:r>
    </w:p>
    <w:p w14:paraId="31AF79C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6.符合条件的残疾人福利性单位在参加政府采购活动时，应当提供《残疾人福利性单位声明函》（见附件），并对声明的真实性负责</w:t>
      </w:r>
      <w:r>
        <w:rPr>
          <w:rFonts w:hint="eastAsia" w:ascii="宋体" w:hAnsi="宋体" w:cs="宋体"/>
          <w:b/>
          <w:bCs/>
          <w:sz w:val="24"/>
          <w:highlight w:val="none"/>
        </w:rPr>
        <w:t>（如有，请提供）</w:t>
      </w:r>
      <w:r>
        <w:rPr>
          <w:rFonts w:hint="eastAsia" w:ascii="宋体" w:hAnsi="宋体" w:cs="宋体"/>
          <w:sz w:val="24"/>
          <w:highlight w:val="none"/>
        </w:rPr>
        <w:t>；</w:t>
      </w:r>
    </w:p>
    <w:p w14:paraId="7DF9F09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7.供应商可结合本项目的评审办法视自身情况自行提交其它相关证明材料</w:t>
      </w:r>
      <w:r>
        <w:rPr>
          <w:rFonts w:hint="eastAsia" w:ascii="宋体" w:hAnsi="宋体" w:cs="宋体"/>
          <w:b/>
          <w:bCs/>
          <w:sz w:val="24"/>
          <w:highlight w:val="none"/>
        </w:rPr>
        <w:t>（如有，请提供）</w:t>
      </w:r>
      <w:r>
        <w:rPr>
          <w:rFonts w:hint="eastAsia" w:ascii="宋体" w:hAnsi="宋体" w:cs="宋体"/>
          <w:sz w:val="24"/>
          <w:highlight w:val="none"/>
        </w:rPr>
        <w:t>。</w:t>
      </w:r>
    </w:p>
    <w:p w14:paraId="46F6C6B5">
      <w:pPr>
        <w:spacing w:line="360" w:lineRule="auto"/>
        <w:ind w:firstLine="480" w:firstLineChars="200"/>
        <w:rPr>
          <w:rFonts w:hint="eastAsia" w:ascii="宋体" w:hAnsi="宋体" w:cs="宋体"/>
          <w:sz w:val="24"/>
          <w:highlight w:val="none"/>
        </w:rPr>
      </w:pPr>
    </w:p>
    <w:p w14:paraId="1A7C7773">
      <w:pPr>
        <w:spacing w:line="360" w:lineRule="auto"/>
        <w:rPr>
          <w:rFonts w:hint="eastAsia" w:ascii="宋体" w:hAnsi="宋体" w:cs="宋体"/>
          <w:sz w:val="24"/>
          <w:highlight w:val="none"/>
        </w:rPr>
      </w:pPr>
    </w:p>
    <w:p w14:paraId="0C8F4085">
      <w:pPr>
        <w:pStyle w:val="23"/>
        <w:rPr>
          <w:rFonts w:hint="eastAsia" w:ascii="宋体" w:hAnsi="宋体" w:cs="宋体"/>
          <w:b/>
          <w:bCs/>
          <w:color w:val="auto"/>
          <w:highlight w:val="none"/>
        </w:rPr>
      </w:pPr>
    </w:p>
    <w:p w14:paraId="338CE064">
      <w:pPr>
        <w:pStyle w:val="23"/>
        <w:rPr>
          <w:rFonts w:hint="eastAsia" w:ascii="宋体" w:hAnsi="宋体" w:cs="宋体"/>
          <w:b/>
          <w:bCs/>
          <w:color w:val="auto"/>
          <w:highlight w:val="none"/>
        </w:rPr>
      </w:pPr>
    </w:p>
    <w:p w14:paraId="7F963CEA">
      <w:pPr>
        <w:pStyle w:val="23"/>
        <w:rPr>
          <w:rFonts w:hint="eastAsia" w:ascii="宋体" w:hAnsi="宋体" w:cs="宋体"/>
          <w:b/>
          <w:bCs/>
          <w:color w:val="auto"/>
          <w:highlight w:val="none"/>
        </w:rPr>
      </w:pPr>
    </w:p>
    <w:p w14:paraId="146AAC56">
      <w:pPr>
        <w:pStyle w:val="23"/>
        <w:rPr>
          <w:rFonts w:hint="eastAsia" w:ascii="宋体" w:hAnsi="宋体" w:cs="宋体"/>
          <w:b/>
          <w:bCs/>
          <w:color w:val="auto"/>
          <w:highlight w:val="none"/>
        </w:rPr>
      </w:pPr>
    </w:p>
    <w:p w14:paraId="222AC42D">
      <w:pPr>
        <w:pStyle w:val="23"/>
        <w:rPr>
          <w:rFonts w:hint="eastAsia" w:ascii="宋体" w:hAnsi="宋体" w:cs="宋体"/>
          <w:b/>
          <w:bCs/>
          <w:color w:val="auto"/>
          <w:highlight w:val="none"/>
        </w:rPr>
      </w:pPr>
    </w:p>
    <w:p w14:paraId="757A4C9D">
      <w:pPr>
        <w:pStyle w:val="23"/>
        <w:rPr>
          <w:rFonts w:hint="eastAsia" w:ascii="宋体" w:hAnsi="宋体" w:cs="宋体"/>
          <w:b/>
          <w:bCs/>
          <w:color w:val="auto"/>
          <w:highlight w:val="none"/>
        </w:rPr>
      </w:pPr>
    </w:p>
    <w:p w14:paraId="41A8D949">
      <w:pPr>
        <w:pStyle w:val="23"/>
        <w:rPr>
          <w:rFonts w:hint="eastAsia" w:ascii="宋体" w:hAnsi="宋体" w:cs="宋体"/>
          <w:b/>
          <w:bCs/>
          <w:color w:val="auto"/>
          <w:highlight w:val="none"/>
        </w:rPr>
      </w:pPr>
    </w:p>
    <w:p w14:paraId="6FCA1248">
      <w:pPr>
        <w:pStyle w:val="23"/>
        <w:rPr>
          <w:rFonts w:hint="eastAsia" w:ascii="宋体" w:hAnsi="宋体" w:cs="宋体"/>
          <w:b/>
          <w:bCs/>
          <w:color w:val="auto"/>
          <w:highlight w:val="none"/>
        </w:rPr>
      </w:pPr>
    </w:p>
    <w:p w14:paraId="76BD9685">
      <w:pPr>
        <w:pStyle w:val="23"/>
        <w:rPr>
          <w:rFonts w:hint="eastAsia" w:ascii="宋体" w:hAnsi="宋体" w:cs="宋体"/>
          <w:b/>
          <w:bCs/>
          <w:color w:val="auto"/>
          <w:highlight w:val="none"/>
        </w:rPr>
      </w:pPr>
    </w:p>
    <w:p w14:paraId="5F6677E3">
      <w:pPr>
        <w:pStyle w:val="23"/>
        <w:rPr>
          <w:rFonts w:hint="eastAsia" w:ascii="宋体" w:hAnsi="宋体" w:cs="宋体"/>
          <w:b/>
          <w:bCs/>
          <w:color w:val="auto"/>
          <w:highlight w:val="none"/>
        </w:rPr>
      </w:pPr>
    </w:p>
    <w:p w14:paraId="6E7F7E0B">
      <w:pPr>
        <w:pStyle w:val="23"/>
        <w:rPr>
          <w:rFonts w:hint="eastAsia" w:ascii="宋体" w:hAnsi="宋体" w:cs="宋体"/>
          <w:b/>
          <w:bCs/>
          <w:color w:val="auto"/>
          <w:highlight w:val="none"/>
        </w:rPr>
      </w:pPr>
    </w:p>
    <w:p w14:paraId="5159D26B">
      <w:pPr>
        <w:pStyle w:val="23"/>
        <w:rPr>
          <w:rFonts w:hint="eastAsia" w:ascii="宋体" w:hAnsi="宋体" w:cs="宋体"/>
          <w:b/>
          <w:bCs/>
          <w:color w:val="auto"/>
          <w:highlight w:val="none"/>
        </w:rPr>
      </w:pPr>
    </w:p>
    <w:p w14:paraId="082005DA">
      <w:pPr>
        <w:pStyle w:val="23"/>
        <w:rPr>
          <w:rFonts w:hint="eastAsia" w:ascii="宋体" w:hAnsi="宋体" w:cs="宋体"/>
          <w:b/>
          <w:bCs/>
          <w:color w:val="auto"/>
          <w:highlight w:val="none"/>
        </w:rPr>
      </w:pPr>
    </w:p>
    <w:p w14:paraId="2DB010F1">
      <w:pPr>
        <w:pStyle w:val="23"/>
        <w:rPr>
          <w:rFonts w:hint="eastAsia" w:ascii="宋体" w:hAnsi="宋体" w:cs="宋体"/>
          <w:b/>
          <w:bCs/>
          <w:color w:val="auto"/>
          <w:highlight w:val="none"/>
        </w:rPr>
      </w:pPr>
    </w:p>
    <w:p w14:paraId="65D5A73B">
      <w:pPr>
        <w:pStyle w:val="23"/>
        <w:rPr>
          <w:rFonts w:hint="eastAsia" w:ascii="宋体" w:hAnsi="宋体" w:cs="宋体"/>
          <w:b/>
          <w:bCs/>
          <w:color w:val="auto"/>
          <w:highlight w:val="none"/>
        </w:rPr>
      </w:pPr>
    </w:p>
    <w:p w14:paraId="1E84A83F">
      <w:pPr>
        <w:pStyle w:val="23"/>
        <w:rPr>
          <w:rFonts w:hint="eastAsia" w:ascii="宋体" w:hAnsi="宋体" w:cs="宋体"/>
          <w:b/>
          <w:bCs/>
          <w:color w:val="auto"/>
          <w:highlight w:val="none"/>
        </w:rPr>
      </w:pPr>
    </w:p>
    <w:p w14:paraId="374E0EB3">
      <w:pPr>
        <w:pStyle w:val="23"/>
        <w:rPr>
          <w:rFonts w:hint="eastAsia" w:ascii="宋体" w:hAnsi="宋体" w:cs="宋体"/>
          <w:b/>
          <w:bCs/>
          <w:color w:val="auto"/>
          <w:highlight w:val="none"/>
        </w:rPr>
      </w:pPr>
    </w:p>
    <w:p w14:paraId="577F0270">
      <w:pPr>
        <w:pStyle w:val="23"/>
        <w:rPr>
          <w:rFonts w:hint="eastAsia" w:ascii="宋体" w:hAnsi="宋体" w:cs="宋体"/>
          <w:b/>
          <w:bCs/>
          <w:color w:val="auto"/>
          <w:highlight w:val="none"/>
        </w:rPr>
      </w:pPr>
    </w:p>
    <w:p w14:paraId="79B29EC1">
      <w:pPr>
        <w:pStyle w:val="23"/>
        <w:rPr>
          <w:rFonts w:hint="eastAsia" w:ascii="宋体" w:hAnsi="宋体" w:cs="宋体"/>
          <w:b/>
          <w:bCs/>
          <w:color w:val="auto"/>
          <w:highlight w:val="none"/>
        </w:rPr>
      </w:pPr>
    </w:p>
    <w:p w14:paraId="49A9CF95">
      <w:pPr>
        <w:pStyle w:val="9"/>
        <w:rPr>
          <w:rFonts w:hint="eastAsia" w:ascii="宋体" w:hAnsi="宋体" w:cs="宋体"/>
          <w:b/>
          <w:sz w:val="28"/>
          <w:szCs w:val="28"/>
          <w:highlight w:val="none"/>
        </w:rPr>
      </w:pPr>
    </w:p>
    <w:p w14:paraId="12A087CF">
      <w:pPr>
        <w:pStyle w:val="13"/>
        <w:numPr>
          <w:ilvl w:val="0"/>
          <w:numId w:val="15"/>
        </w:numPr>
        <w:rPr>
          <w:rFonts w:hint="eastAsia" w:hAnsi="宋体" w:cs="宋体"/>
          <w:b/>
          <w:sz w:val="28"/>
          <w:szCs w:val="28"/>
          <w:highlight w:val="none"/>
        </w:rPr>
        <w:sectPr>
          <w:footerReference r:id="rId7" w:type="default"/>
          <w:pgSz w:w="11906" w:h="16838"/>
          <w:pgMar w:top="1440" w:right="935" w:bottom="1440" w:left="777" w:header="851" w:footer="992" w:gutter="0"/>
          <w:pgNumType w:fmt="numberInDash"/>
          <w:cols w:space="720" w:num="1"/>
          <w:docGrid w:type="lines" w:linePitch="312" w:charSpace="0"/>
        </w:sectPr>
      </w:pPr>
    </w:p>
    <w:p w14:paraId="09A4E02E">
      <w:pPr>
        <w:pStyle w:val="13"/>
        <w:numPr>
          <w:ilvl w:val="0"/>
          <w:numId w:val="15"/>
        </w:numPr>
        <w:rPr>
          <w:rFonts w:hint="eastAsia" w:hAnsi="宋体" w:cs="宋体"/>
          <w:b/>
          <w:sz w:val="28"/>
          <w:szCs w:val="28"/>
          <w:highlight w:val="none"/>
        </w:rPr>
      </w:pPr>
      <w:r>
        <w:rPr>
          <w:rFonts w:hint="eastAsia" w:hAnsi="宋体" w:cs="宋体"/>
          <w:b/>
          <w:sz w:val="28"/>
          <w:szCs w:val="28"/>
          <w:highlight w:val="none"/>
        </w:rPr>
        <w:t>项目实施人员一览表 （如有，请提供）</w:t>
      </w:r>
    </w:p>
    <w:p w14:paraId="33250987">
      <w:pPr>
        <w:pStyle w:val="13"/>
        <w:rPr>
          <w:rFonts w:hint="eastAsia" w:hAnsi="宋体" w:cs="宋体"/>
          <w:b/>
          <w:bCs/>
          <w:sz w:val="32"/>
          <w:szCs w:val="32"/>
          <w:highlight w:val="none"/>
        </w:rPr>
      </w:pPr>
      <w:r>
        <w:rPr>
          <w:rFonts w:hint="eastAsia" w:hAnsi="宋体" w:cs="宋体"/>
          <w:b/>
          <w:bCs/>
          <w:sz w:val="32"/>
          <w:szCs w:val="32"/>
          <w:highlight w:val="none"/>
        </w:rPr>
        <w:t>附件：</w:t>
      </w:r>
    </w:p>
    <w:p w14:paraId="27D4D753">
      <w:pPr>
        <w:pStyle w:val="13"/>
        <w:ind w:firstLine="472" w:firstLineChars="147"/>
        <w:jc w:val="center"/>
        <w:rPr>
          <w:rFonts w:hint="eastAsia" w:hAnsi="宋体" w:cs="宋体"/>
          <w:b/>
          <w:bCs/>
          <w:sz w:val="32"/>
          <w:szCs w:val="32"/>
          <w:highlight w:val="none"/>
        </w:rPr>
      </w:pPr>
      <w:r>
        <w:rPr>
          <w:rFonts w:hint="eastAsia" w:hAnsi="宋体" w:cs="宋体"/>
          <w:b/>
          <w:bCs/>
          <w:sz w:val="32"/>
          <w:szCs w:val="32"/>
          <w:highlight w:val="none"/>
        </w:rPr>
        <w:t>项目实施人员一览表（格式）</w:t>
      </w:r>
    </w:p>
    <w:tbl>
      <w:tblPr>
        <w:tblStyle w:val="20"/>
        <w:tblW w:w="10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050"/>
        <w:gridCol w:w="1665"/>
        <w:gridCol w:w="1200"/>
        <w:gridCol w:w="2550"/>
        <w:gridCol w:w="2610"/>
      </w:tblGrid>
      <w:tr w14:paraId="7083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center"/>
          </w:tcPr>
          <w:p w14:paraId="4CA383FB">
            <w:pPr>
              <w:spacing w:line="400" w:lineRule="exact"/>
              <w:jc w:val="center"/>
              <w:rPr>
                <w:rFonts w:hint="eastAsia" w:ascii="宋体" w:hAnsi="宋体" w:cs="宋体"/>
                <w:szCs w:val="21"/>
                <w:highlight w:val="none"/>
              </w:rPr>
            </w:pPr>
            <w:r>
              <w:rPr>
                <w:rFonts w:hint="eastAsia" w:ascii="宋体" w:hAnsi="宋体" w:cs="宋体"/>
                <w:szCs w:val="21"/>
                <w:highlight w:val="none"/>
              </w:rPr>
              <w:t>姓 名</w:t>
            </w:r>
          </w:p>
        </w:tc>
        <w:tc>
          <w:tcPr>
            <w:tcW w:w="1050" w:type="dxa"/>
            <w:noWrap w:val="0"/>
            <w:vAlign w:val="center"/>
          </w:tcPr>
          <w:p w14:paraId="793EAF08">
            <w:pPr>
              <w:spacing w:line="400" w:lineRule="exact"/>
              <w:jc w:val="center"/>
              <w:rPr>
                <w:rFonts w:hint="eastAsia" w:ascii="宋体" w:hAnsi="宋体" w:cs="宋体"/>
                <w:szCs w:val="21"/>
                <w:highlight w:val="none"/>
              </w:rPr>
            </w:pPr>
            <w:r>
              <w:rPr>
                <w:rFonts w:hint="eastAsia" w:ascii="宋体" w:hAnsi="宋体" w:cs="宋体"/>
                <w:szCs w:val="21"/>
                <w:highlight w:val="none"/>
              </w:rPr>
              <w:t>职务</w:t>
            </w:r>
          </w:p>
        </w:tc>
        <w:tc>
          <w:tcPr>
            <w:tcW w:w="1665" w:type="dxa"/>
            <w:noWrap w:val="0"/>
            <w:vAlign w:val="center"/>
          </w:tcPr>
          <w:p w14:paraId="08E14605">
            <w:pPr>
              <w:spacing w:line="400" w:lineRule="exact"/>
              <w:jc w:val="center"/>
              <w:rPr>
                <w:rFonts w:hint="eastAsia" w:ascii="宋体" w:hAnsi="宋体" w:cs="宋体"/>
                <w:szCs w:val="21"/>
                <w:highlight w:val="none"/>
              </w:rPr>
            </w:pPr>
            <w:r>
              <w:rPr>
                <w:rFonts w:hint="eastAsia" w:ascii="宋体" w:hAnsi="宋体" w:cs="宋体"/>
                <w:szCs w:val="21"/>
                <w:highlight w:val="none"/>
              </w:rPr>
              <w:t>专业技术资格</w:t>
            </w:r>
          </w:p>
        </w:tc>
        <w:tc>
          <w:tcPr>
            <w:tcW w:w="1200" w:type="dxa"/>
            <w:noWrap w:val="0"/>
            <w:vAlign w:val="center"/>
          </w:tcPr>
          <w:p w14:paraId="4460BD94">
            <w:pPr>
              <w:spacing w:line="400" w:lineRule="exact"/>
              <w:jc w:val="center"/>
              <w:rPr>
                <w:rFonts w:hint="eastAsia" w:ascii="宋体" w:hAnsi="宋体" w:cs="宋体"/>
                <w:szCs w:val="21"/>
                <w:highlight w:val="none"/>
              </w:rPr>
            </w:pPr>
            <w:r>
              <w:rPr>
                <w:rFonts w:hint="eastAsia" w:ascii="宋体" w:hAnsi="宋体" w:cs="宋体"/>
                <w:szCs w:val="21"/>
                <w:highlight w:val="none"/>
              </w:rPr>
              <w:t>证书编号</w:t>
            </w:r>
          </w:p>
        </w:tc>
        <w:tc>
          <w:tcPr>
            <w:tcW w:w="2550" w:type="dxa"/>
            <w:noWrap w:val="0"/>
            <w:vAlign w:val="center"/>
          </w:tcPr>
          <w:p w14:paraId="06E6A877">
            <w:pPr>
              <w:spacing w:line="400" w:lineRule="exact"/>
              <w:rPr>
                <w:rFonts w:hint="eastAsia" w:ascii="宋体" w:hAnsi="宋体" w:cs="宋体"/>
                <w:szCs w:val="21"/>
                <w:highlight w:val="none"/>
              </w:rPr>
            </w:pPr>
            <w:r>
              <w:rPr>
                <w:rFonts w:hint="eastAsia" w:ascii="宋体" w:hAnsi="宋体" w:cs="宋体"/>
                <w:szCs w:val="21"/>
                <w:highlight w:val="none"/>
              </w:rPr>
              <w:t>参加本单位工作时间</w:t>
            </w:r>
          </w:p>
        </w:tc>
        <w:tc>
          <w:tcPr>
            <w:tcW w:w="2610" w:type="dxa"/>
            <w:noWrap w:val="0"/>
            <w:vAlign w:val="center"/>
          </w:tcPr>
          <w:p w14:paraId="56AD068B">
            <w:pPr>
              <w:spacing w:line="400" w:lineRule="exact"/>
              <w:jc w:val="center"/>
              <w:rPr>
                <w:rFonts w:hint="eastAsia" w:ascii="宋体" w:hAnsi="宋体" w:cs="宋体"/>
                <w:szCs w:val="21"/>
                <w:highlight w:val="none"/>
              </w:rPr>
            </w:pPr>
            <w:r>
              <w:rPr>
                <w:rFonts w:hint="eastAsia" w:ascii="宋体" w:hAnsi="宋体" w:cs="宋体"/>
                <w:szCs w:val="21"/>
                <w:highlight w:val="none"/>
              </w:rPr>
              <w:t>劳动合同编号</w:t>
            </w:r>
          </w:p>
        </w:tc>
      </w:tr>
      <w:tr w14:paraId="57E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3451D333">
            <w:pPr>
              <w:spacing w:line="400" w:lineRule="exact"/>
              <w:rPr>
                <w:rFonts w:hint="eastAsia" w:ascii="宋体" w:hAnsi="宋体" w:cs="宋体"/>
                <w:szCs w:val="21"/>
                <w:highlight w:val="none"/>
              </w:rPr>
            </w:pPr>
          </w:p>
        </w:tc>
        <w:tc>
          <w:tcPr>
            <w:tcW w:w="1050" w:type="dxa"/>
            <w:noWrap w:val="0"/>
            <w:vAlign w:val="top"/>
          </w:tcPr>
          <w:p w14:paraId="1BE66022">
            <w:pPr>
              <w:spacing w:line="400" w:lineRule="exact"/>
              <w:rPr>
                <w:rFonts w:hint="eastAsia" w:ascii="宋体" w:hAnsi="宋体" w:cs="宋体"/>
                <w:szCs w:val="21"/>
                <w:highlight w:val="none"/>
              </w:rPr>
            </w:pPr>
          </w:p>
        </w:tc>
        <w:tc>
          <w:tcPr>
            <w:tcW w:w="1665" w:type="dxa"/>
            <w:noWrap w:val="0"/>
            <w:vAlign w:val="top"/>
          </w:tcPr>
          <w:p w14:paraId="6554E76C">
            <w:pPr>
              <w:spacing w:line="400" w:lineRule="exact"/>
              <w:rPr>
                <w:rFonts w:hint="eastAsia" w:ascii="宋体" w:hAnsi="宋体" w:cs="宋体"/>
                <w:szCs w:val="21"/>
                <w:highlight w:val="none"/>
              </w:rPr>
            </w:pPr>
          </w:p>
        </w:tc>
        <w:tc>
          <w:tcPr>
            <w:tcW w:w="1200" w:type="dxa"/>
            <w:noWrap w:val="0"/>
            <w:vAlign w:val="top"/>
          </w:tcPr>
          <w:p w14:paraId="47F3443F">
            <w:pPr>
              <w:spacing w:line="400" w:lineRule="exact"/>
              <w:rPr>
                <w:rFonts w:hint="eastAsia" w:ascii="宋体" w:hAnsi="宋体" w:cs="宋体"/>
                <w:szCs w:val="21"/>
                <w:highlight w:val="none"/>
              </w:rPr>
            </w:pPr>
          </w:p>
        </w:tc>
        <w:tc>
          <w:tcPr>
            <w:tcW w:w="2550" w:type="dxa"/>
            <w:noWrap w:val="0"/>
            <w:vAlign w:val="top"/>
          </w:tcPr>
          <w:p w14:paraId="496F303E">
            <w:pPr>
              <w:spacing w:line="400" w:lineRule="exact"/>
              <w:rPr>
                <w:rFonts w:hint="eastAsia" w:ascii="宋体" w:hAnsi="宋体" w:cs="宋体"/>
                <w:szCs w:val="21"/>
                <w:highlight w:val="none"/>
              </w:rPr>
            </w:pPr>
          </w:p>
        </w:tc>
        <w:tc>
          <w:tcPr>
            <w:tcW w:w="2610" w:type="dxa"/>
            <w:noWrap w:val="0"/>
            <w:vAlign w:val="top"/>
          </w:tcPr>
          <w:p w14:paraId="0F012976">
            <w:pPr>
              <w:spacing w:line="400" w:lineRule="exact"/>
              <w:rPr>
                <w:rFonts w:hint="eastAsia" w:ascii="宋体" w:hAnsi="宋体" w:cs="宋体"/>
                <w:szCs w:val="21"/>
                <w:highlight w:val="none"/>
              </w:rPr>
            </w:pPr>
          </w:p>
        </w:tc>
      </w:tr>
      <w:tr w14:paraId="19F2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1" w:type="dxa"/>
            <w:noWrap w:val="0"/>
            <w:vAlign w:val="top"/>
          </w:tcPr>
          <w:p w14:paraId="69451682">
            <w:pPr>
              <w:spacing w:line="400" w:lineRule="exact"/>
              <w:rPr>
                <w:rFonts w:hint="eastAsia" w:ascii="宋体" w:hAnsi="宋体" w:cs="宋体"/>
                <w:szCs w:val="21"/>
                <w:highlight w:val="none"/>
              </w:rPr>
            </w:pPr>
          </w:p>
        </w:tc>
        <w:tc>
          <w:tcPr>
            <w:tcW w:w="1050" w:type="dxa"/>
            <w:noWrap w:val="0"/>
            <w:vAlign w:val="top"/>
          </w:tcPr>
          <w:p w14:paraId="4FFBC136">
            <w:pPr>
              <w:spacing w:line="400" w:lineRule="exact"/>
              <w:rPr>
                <w:rFonts w:hint="eastAsia" w:ascii="宋体" w:hAnsi="宋体" w:cs="宋体"/>
                <w:szCs w:val="21"/>
                <w:highlight w:val="none"/>
              </w:rPr>
            </w:pPr>
          </w:p>
        </w:tc>
        <w:tc>
          <w:tcPr>
            <w:tcW w:w="1665" w:type="dxa"/>
            <w:noWrap w:val="0"/>
            <w:vAlign w:val="top"/>
          </w:tcPr>
          <w:p w14:paraId="5714DB82">
            <w:pPr>
              <w:spacing w:line="400" w:lineRule="exact"/>
              <w:rPr>
                <w:rFonts w:hint="eastAsia" w:ascii="宋体" w:hAnsi="宋体" w:cs="宋体"/>
                <w:szCs w:val="21"/>
                <w:highlight w:val="none"/>
              </w:rPr>
            </w:pPr>
          </w:p>
        </w:tc>
        <w:tc>
          <w:tcPr>
            <w:tcW w:w="1200" w:type="dxa"/>
            <w:noWrap w:val="0"/>
            <w:vAlign w:val="top"/>
          </w:tcPr>
          <w:p w14:paraId="297BCB92">
            <w:pPr>
              <w:spacing w:line="400" w:lineRule="exact"/>
              <w:rPr>
                <w:rFonts w:hint="eastAsia" w:ascii="宋体" w:hAnsi="宋体" w:cs="宋体"/>
                <w:szCs w:val="21"/>
                <w:highlight w:val="none"/>
              </w:rPr>
            </w:pPr>
          </w:p>
        </w:tc>
        <w:tc>
          <w:tcPr>
            <w:tcW w:w="2550" w:type="dxa"/>
            <w:noWrap w:val="0"/>
            <w:vAlign w:val="top"/>
          </w:tcPr>
          <w:p w14:paraId="557A9D41">
            <w:pPr>
              <w:spacing w:line="400" w:lineRule="exact"/>
              <w:rPr>
                <w:rFonts w:hint="eastAsia" w:ascii="宋体" w:hAnsi="宋体" w:cs="宋体"/>
                <w:szCs w:val="21"/>
                <w:highlight w:val="none"/>
              </w:rPr>
            </w:pPr>
          </w:p>
        </w:tc>
        <w:tc>
          <w:tcPr>
            <w:tcW w:w="2610" w:type="dxa"/>
            <w:noWrap w:val="0"/>
            <w:vAlign w:val="top"/>
          </w:tcPr>
          <w:p w14:paraId="596B88CB">
            <w:pPr>
              <w:spacing w:line="400" w:lineRule="exact"/>
              <w:rPr>
                <w:rFonts w:hint="eastAsia" w:ascii="宋体" w:hAnsi="宋体" w:cs="宋体"/>
                <w:szCs w:val="21"/>
                <w:highlight w:val="none"/>
              </w:rPr>
            </w:pPr>
          </w:p>
        </w:tc>
      </w:tr>
    </w:tbl>
    <w:p w14:paraId="44FC5983">
      <w:pPr>
        <w:spacing w:line="400" w:lineRule="exact"/>
        <w:rPr>
          <w:rFonts w:hint="eastAsia" w:ascii="宋体" w:hAnsi="宋体" w:cs="宋体"/>
          <w:szCs w:val="21"/>
          <w:highlight w:val="none"/>
        </w:rPr>
      </w:pPr>
    </w:p>
    <w:p w14:paraId="233C4643">
      <w:pPr>
        <w:snapToGrid w:val="0"/>
        <w:spacing w:line="400" w:lineRule="exact"/>
        <w:ind w:firstLine="1890" w:firstLineChars="900"/>
        <w:rPr>
          <w:rFonts w:hint="eastAsia" w:ascii="宋体" w:hAnsi="宋体" w:cs="宋体"/>
          <w:szCs w:val="21"/>
          <w:highlight w:val="none"/>
          <w:u w:val="single"/>
        </w:rPr>
      </w:pPr>
      <w:r>
        <w:rPr>
          <w:rFonts w:hint="eastAsia" w:ascii="宋体" w:hAnsi="宋体" w:cs="宋体"/>
          <w:szCs w:val="21"/>
          <w:highlight w:val="none"/>
        </w:rPr>
        <w:t>磋商供应商[公章(CA签章)，自然人签字或个人CA签章]：</w:t>
      </w:r>
      <w:r>
        <w:rPr>
          <w:rFonts w:hint="eastAsia" w:ascii="宋体" w:hAnsi="宋体" w:cs="宋体"/>
          <w:szCs w:val="21"/>
          <w:highlight w:val="none"/>
          <w:u w:val="single"/>
        </w:rPr>
        <w:t xml:space="preserve">                                     </w:t>
      </w:r>
    </w:p>
    <w:p w14:paraId="2DF333DC">
      <w:pPr>
        <w:spacing w:line="360" w:lineRule="auto"/>
        <w:rPr>
          <w:rFonts w:hint="eastAsia" w:ascii="宋体" w:hAnsi="宋体" w:cs="宋体"/>
          <w:highlight w:val="none"/>
        </w:rPr>
      </w:pPr>
    </w:p>
    <w:p w14:paraId="1863046F">
      <w:pPr>
        <w:snapToGrid w:val="0"/>
        <w:spacing w:line="400" w:lineRule="exact"/>
        <w:ind w:firstLine="1680" w:firstLineChars="800"/>
        <w:rPr>
          <w:rFonts w:hint="eastAsia" w:ascii="宋体" w:hAnsi="宋体" w:cs="宋体"/>
          <w:highlight w:val="none"/>
        </w:rPr>
      </w:pPr>
      <w:r>
        <w:rPr>
          <w:rFonts w:hint="eastAsia" w:ascii="宋体" w:hAnsi="宋体" w:cs="宋体"/>
          <w:highlight w:val="none"/>
        </w:rPr>
        <w:t xml:space="preserve"> 日          期：</w:t>
      </w:r>
      <w:r>
        <w:rPr>
          <w:rFonts w:hint="eastAsia" w:ascii="宋体" w:hAnsi="宋体" w:cs="宋体"/>
          <w:highlight w:val="none"/>
          <w:u w:val="single"/>
        </w:rPr>
        <w:t xml:space="preserve">                                                   </w:t>
      </w:r>
    </w:p>
    <w:p w14:paraId="5ABBEBEA">
      <w:pPr>
        <w:pStyle w:val="9"/>
        <w:rPr>
          <w:rFonts w:hint="eastAsia" w:ascii="宋体" w:hAnsi="宋体" w:cs="宋体"/>
          <w:highlight w:val="none"/>
        </w:rPr>
      </w:pPr>
    </w:p>
    <w:p w14:paraId="7DEC0D0E">
      <w:pPr>
        <w:spacing w:line="360" w:lineRule="auto"/>
        <w:rPr>
          <w:rFonts w:hint="eastAsia" w:ascii="宋体" w:hAnsi="宋体" w:cs="宋体"/>
          <w:highlight w:val="none"/>
          <w:u w:val="single"/>
        </w:rPr>
      </w:pPr>
      <w:r>
        <w:rPr>
          <w:rFonts w:hint="eastAsia" w:ascii="宋体" w:hAnsi="宋体" w:cs="宋体"/>
          <w:b/>
          <w:bCs/>
          <w:sz w:val="24"/>
          <w:highlight w:val="none"/>
        </w:rPr>
        <w:t>注：供应商根据自身情况结合本项目自行制定</w:t>
      </w:r>
    </w:p>
    <w:p w14:paraId="3F2EF954">
      <w:pPr>
        <w:pStyle w:val="13"/>
        <w:spacing w:line="340" w:lineRule="exact"/>
        <w:rPr>
          <w:rFonts w:hint="eastAsia" w:hAnsi="宋体" w:cs="宋体"/>
          <w:b/>
          <w:sz w:val="28"/>
          <w:szCs w:val="28"/>
          <w:highlight w:val="none"/>
        </w:rPr>
      </w:pPr>
    </w:p>
    <w:p w14:paraId="1E0EC098">
      <w:pPr>
        <w:pStyle w:val="6"/>
        <w:rPr>
          <w:rFonts w:hint="eastAsia"/>
          <w:highlight w:val="none"/>
        </w:rPr>
      </w:pPr>
    </w:p>
    <w:p w14:paraId="6B19424C">
      <w:pPr>
        <w:pStyle w:val="13"/>
        <w:spacing w:line="340" w:lineRule="exact"/>
        <w:rPr>
          <w:rFonts w:hint="eastAsia" w:hAnsi="宋体" w:cs="宋体"/>
          <w:b/>
          <w:sz w:val="28"/>
          <w:szCs w:val="28"/>
          <w:highlight w:val="none"/>
        </w:rPr>
      </w:pPr>
    </w:p>
    <w:p w14:paraId="4CEF161E">
      <w:pPr>
        <w:pStyle w:val="13"/>
        <w:spacing w:line="340" w:lineRule="exact"/>
        <w:rPr>
          <w:rFonts w:hint="eastAsia" w:hAnsi="宋体" w:cs="宋体"/>
          <w:b/>
          <w:sz w:val="28"/>
          <w:szCs w:val="28"/>
          <w:highlight w:val="none"/>
        </w:rPr>
      </w:pPr>
    </w:p>
    <w:p w14:paraId="644CB729">
      <w:pPr>
        <w:pStyle w:val="13"/>
        <w:spacing w:line="340" w:lineRule="exact"/>
        <w:rPr>
          <w:rFonts w:hint="eastAsia" w:hAnsi="宋体" w:cs="宋体"/>
          <w:b/>
          <w:sz w:val="28"/>
          <w:szCs w:val="28"/>
          <w:highlight w:val="none"/>
        </w:rPr>
      </w:pPr>
    </w:p>
    <w:p w14:paraId="20854412">
      <w:pPr>
        <w:pStyle w:val="13"/>
        <w:spacing w:line="340" w:lineRule="exact"/>
        <w:rPr>
          <w:rFonts w:hint="eastAsia" w:hAnsi="宋体" w:cs="宋体"/>
          <w:b/>
          <w:sz w:val="28"/>
          <w:szCs w:val="28"/>
          <w:highlight w:val="none"/>
        </w:rPr>
      </w:pPr>
    </w:p>
    <w:p w14:paraId="7117207B">
      <w:pPr>
        <w:pStyle w:val="13"/>
        <w:spacing w:line="340" w:lineRule="exact"/>
        <w:rPr>
          <w:rFonts w:hint="eastAsia" w:hAnsi="宋体" w:cs="宋体"/>
          <w:b/>
          <w:sz w:val="28"/>
          <w:szCs w:val="28"/>
          <w:highlight w:val="none"/>
        </w:rPr>
      </w:pPr>
    </w:p>
    <w:p w14:paraId="18B5AED5">
      <w:pPr>
        <w:pStyle w:val="13"/>
        <w:spacing w:line="340" w:lineRule="exact"/>
        <w:rPr>
          <w:rFonts w:hint="eastAsia" w:hAnsi="宋体" w:cs="宋体"/>
          <w:b/>
          <w:sz w:val="28"/>
          <w:szCs w:val="28"/>
          <w:highlight w:val="none"/>
        </w:rPr>
      </w:pPr>
    </w:p>
    <w:p w14:paraId="3B20A5D3">
      <w:pPr>
        <w:pStyle w:val="13"/>
        <w:spacing w:line="340" w:lineRule="exact"/>
        <w:rPr>
          <w:rFonts w:hint="eastAsia" w:hAnsi="宋体" w:cs="宋体"/>
          <w:b/>
          <w:sz w:val="28"/>
          <w:szCs w:val="28"/>
          <w:highlight w:val="none"/>
        </w:rPr>
      </w:pPr>
      <w:r>
        <w:rPr>
          <w:rFonts w:hint="eastAsia" w:hAnsi="宋体" w:cs="宋体"/>
          <w:b/>
          <w:sz w:val="28"/>
          <w:szCs w:val="28"/>
          <w:highlight w:val="none"/>
        </w:rPr>
        <w:t>2.“采购需求”需提供的有效证明文件（如有，请提供）；</w:t>
      </w:r>
    </w:p>
    <w:p w14:paraId="3A5B1E63">
      <w:pPr>
        <w:pStyle w:val="9"/>
        <w:rPr>
          <w:rFonts w:hint="eastAsia" w:ascii="宋体" w:hAnsi="宋体" w:cs="宋体"/>
          <w:b/>
          <w:highlight w:val="none"/>
        </w:rPr>
      </w:pPr>
    </w:p>
    <w:p w14:paraId="6D42EAEA">
      <w:pPr>
        <w:pStyle w:val="13"/>
        <w:spacing w:line="340" w:lineRule="exact"/>
        <w:rPr>
          <w:rFonts w:hint="eastAsia" w:hAnsi="宋体" w:cs="宋体"/>
          <w:b/>
          <w:sz w:val="28"/>
          <w:szCs w:val="28"/>
          <w:highlight w:val="none"/>
        </w:rPr>
      </w:pPr>
      <w:bookmarkStart w:id="447" w:name="_Toc497927090"/>
      <w:bookmarkStart w:id="448" w:name="_Toc10161"/>
      <w:bookmarkStart w:id="449" w:name="_Toc3052"/>
    </w:p>
    <w:p w14:paraId="70CD7CD5">
      <w:pPr>
        <w:pStyle w:val="13"/>
        <w:spacing w:line="340" w:lineRule="exact"/>
        <w:rPr>
          <w:rFonts w:hint="eastAsia" w:hAnsi="宋体" w:cs="宋体"/>
          <w:b/>
          <w:sz w:val="28"/>
          <w:szCs w:val="28"/>
          <w:highlight w:val="none"/>
        </w:rPr>
      </w:pPr>
    </w:p>
    <w:p w14:paraId="77410813">
      <w:pPr>
        <w:pStyle w:val="13"/>
        <w:spacing w:line="340" w:lineRule="exact"/>
        <w:rPr>
          <w:rFonts w:hint="eastAsia" w:hAnsi="宋体" w:cs="宋体"/>
          <w:b/>
          <w:sz w:val="28"/>
          <w:szCs w:val="28"/>
          <w:highlight w:val="none"/>
        </w:rPr>
      </w:pPr>
    </w:p>
    <w:p w14:paraId="1385C575">
      <w:pPr>
        <w:pStyle w:val="13"/>
        <w:spacing w:line="340" w:lineRule="exact"/>
        <w:rPr>
          <w:rFonts w:hint="eastAsia" w:hAnsi="宋体" w:cs="宋体"/>
          <w:b/>
          <w:sz w:val="28"/>
          <w:szCs w:val="28"/>
          <w:highlight w:val="none"/>
        </w:rPr>
      </w:pPr>
    </w:p>
    <w:p w14:paraId="6C06798B">
      <w:pPr>
        <w:pStyle w:val="13"/>
        <w:spacing w:line="340" w:lineRule="exact"/>
        <w:rPr>
          <w:rFonts w:hint="eastAsia" w:hAnsi="宋体" w:cs="宋体"/>
          <w:b/>
          <w:sz w:val="28"/>
          <w:szCs w:val="28"/>
          <w:highlight w:val="none"/>
        </w:rPr>
      </w:pPr>
    </w:p>
    <w:p w14:paraId="551F0BD9">
      <w:pPr>
        <w:pStyle w:val="13"/>
        <w:spacing w:line="340" w:lineRule="exact"/>
        <w:rPr>
          <w:rFonts w:hint="eastAsia" w:hAnsi="宋体" w:cs="宋体"/>
          <w:b/>
          <w:sz w:val="28"/>
          <w:szCs w:val="28"/>
          <w:highlight w:val="none"/>
        </w:rPr>
      </w:pPr>
    </w:p>
    <w:p w14:paraId="4A4A84F3">
      <w:pPr>
        <w:pStyle w:val="13"/>
        <w:spacing w:line="340" w:lineRule="exact"/>
        <w:rPr>
          <w:rFonts w:hint="eastAsia" w:hAnsi="宋体" w:cs="宋体"/>
          <w:b/>
          <w:sz w:val="28"/>
          <w:szCs w:val="28"/>
          <w:highlight w:val="none"/>
        </w:rPr>
      </w:pPr>
    </w:p>
    <w:p w14:paraId="5367980C">
      <w:pPr>
        <w:pStyle w:val="13"/>
        <w:spacing w:line="340" w:lineRule="exact"/>
        <w:rPr>
          <w:rFonts w:hint="eastAsia" w:hAnsi="宋体" w:cs="宋体"/>
          <w:b/>
          <w:sz w:val="28"/>
          <w:szCs w:val="28"/>
          <w:highlight w:val="none"/>
        </w:rPr>
      </w:pPr>
      <w:r>
        <w:rPr>
          <w:rFonts w:hint="eastAsia" w:hAnsi="宋体" w:cs="宋体"/>
          <w:b/>
          <w:sz w:val="28"/>
          <w:szCs w:val="28"/>
          <w:highlight w:val="none"/>
        </w:rPr>
        <w:t>3.供应商</w:t>
      </w:r>
      <w:r>
        <w:rPr>
          <w:rFonts w:hint="eastAsia" w:hAnsi="宋体" w:cs="宋体"/>
          <w:b/>
          <w:sz w:val="28"/>
          <w:szCs w:val="28"/>
          <w:highlight w:val="none"/>
          <w:lang w:eastAsia="zh-CN"/>
        </w:rPr>
        <w:t>2023年1月1日</w:t>
      </w:r>
      <w:r>
        <w:rPr>
          <w:rFonts w:hint="eastAsia" w:hAnsi="宋体" w:cs="宋体"/>
          <w:b/>
          <w:sz w:val="28"/>
          <w:szCs w:val="28"/>
          <w:highlight w:val="none"/>
        </w:rPr>
        <w:t>以来具有同类项目业绩相关证明材料（无不良记录，以</w:t>
      </w:r>
      <w:r>
        <w:rPr>
          <w:rFonts w:hint="eastAsia" w:hAnsi="宋体" w:cs="宋体"/>
          <w:b/>
          <w:sz w:val="28"/>
          <w:szCs w:val="28"/>
          <w:highlight w:val="none"/>
          <w:lang w:eastAsia="zh-CN"/>
        </w:rPr>
        <w:t>成交</w:t>
      </w:r>
      <w:r>
        <w:rPr>
          <w:rFonts w:hint="eastAsia" w:hAnsi="宋体" w:cs="宋体"/>
          <w:b/>
          <w:sz w:val="28"/>
          <w:szCs w:val="28"/>
          <w:highlight w:val="none"/>
        </w:rPr>
        <w:t>、成交通知书或签订的合同为准，并能清晰反映项目的名称、采购内容、采购金额、采购时间）（如有，请提供）；</w:t>
      </w:r>
      <w:bookmarkEnd w:id="447"/>
      <w:bookmarkEnd w:id="448"/>
      <w:bookmarkEnd w:id="449"/>
    </w:p>
    <w:p w14:paraId="2DA250B3">
      <w:pPr>
        <w:pStyle w:val="9"/>
        <w:rPr>
          <w:rFonts w:hint="eastAsia" w:ascii="宋体" w:hAnsi="宋体" w:cs="宋体"/>
          <w:highlight w:val="none"/>
        </w:rPr>
      </w:pPr>
    </w:p>
    <w:p w14:paraId="51465735">
      <w:pPr>
        <w:pStyle w:val="13"/>
        <w:spacing w:line="340" w:lineRule="exact"/>
        <w:rPr>
          <w:rFonts w:hint="eastAsia" w:hAnsi="宋体" w:cs="宋体"/>
          <w:highlight w:val="none"/>
        </w:rPr>
      </w:pPr>
      <w:r>
        <w:rPr>
          <w:rFonts w:hint="eastAsia" w:hAnsi="宋体" w:cs="宋体"/>
          <w:b/>
          <w:sz w:val="28"/>
          <w:szCs w:val="28"/>
          <w:highlight w:val="none"/>
        </w:rPr>
        <w:t xml:space="preserve">               </w:t>
      </w:r>
    </w:p>
    <w:p w14:paraId="3A093204">
      <w:pPr>
        <w:pStyle w:val="9"/>
        <w:rPr>
          <w:rFonts w:hint="eastAsia" w:ascii="宋体" w:hAnsi="宋体" w:cs="宋体"/>
          <w:highlight w:val="none"/>
        </w:rPr>
      </w:pPr>
    </w:p>
    <w:p w14:paraId="4C2EC568">
      <w:pPr>
        <w:rPr>
          <w:rFonts w:hint="eastAsia" w:ascii="宋体" w:hAnsi="宋体" w:cs="宋体"/>
          <w:highlight w:val="none"/>
        </w:rPr>
      </w:pPr>
    </w:p>
    <w:p w14:paraId="27563F82">
      <w:pPr>
        <w:pStyle w:val="13"/>
        <w:spacing w:line="340" w:lineRule="exact"/>
        <w:rPr>
          <w:rFonts w:hint="eastAsia" w:hAnsi="宋体" w:cs="宋体"/>
          <w:b/>
          <w:color w:val="000000"/>
          <w:sz w:val="28"/>
          <w:szCs w:val="28"/>
          <w:highlight w:val="none"/>
        </w:rPr>
      </w:pPr>
    </w:p>
    <w:p w14:paraId="62E828BD">
      <w:pPr>
        <w:pStyle w:val="13"/>
        <w:spacing w:line="340" w:lineRule="exact"/>
        <w:rPr>
          <w:rFonts w:hint="eastAsia" w:hAnsi="宋体" w:cs="宋体"/>
          <w:b/>
          <w:color w:val="000000"/>
          <w:sz w:val="28"/>
          <w:szCs w:val="28"/>
          <w:highlight w:val="none"/>
        </w:rPr>
        <w:sectPr>
          <w:footerReference r:id="rId8" w:type="default"/>
          <w:pgSz w:w="11906" w:h="16838"/>
          <w:pgMar w:top="1440" w:right="935" w:bottom="1440" w:left="777" w:header="851" w:footer="992" w:gutter="0"/>
          <w:pgNumType w:fmt="numberInDash"/>
          <w:cols w:space="720" w:num="1"/>
          <w:docGrid w:type="lines" w:linePitch="312" w:charSpace="0"/>
        </w:sectPr>
      </w:pPr>
    </w:p>
    <w:p w14:paraId="0E100692">
      <w:pPr>
        <w:pStyle w:val="13"/>
        <w:spacing w:line="340" w:lineRule="exact"/>
        <w:rPr>
          <w:rFonts w:hint="eastAsia" w:hAnsi="宋体" w:cs="宋体"/>
          <w:b/>
          <w:color w:val="000000"/>
          <w:sz w:val="28"/>
          <w:szCs w:val="28"/>
          <w:highlight w:val="none"/>
        </w:rPr>
      </w:pPr>
      <w:r>
        <w:rPr>
          <w:rFonts w:hint="eastAsia" w:hAnsi="宋体" w:cs="宋体"/>
          <w:b/>
          <w:color w:val="000000"/>
          <w:sz w:val="28"/>
          <w:szCs w:val="28"/>
          <w:highlight w:val="none"/>
        </w:rPr>
        <w:t>4.《中小企业声明函》（见附件）（</w:t>
      </w:r>
      <w:r>
        <w:rPr>
          <w:rFonts w:hint="eastAsia"/>
          <w:b/>
          <w:sz w:val="28"/>
          <w:szCs w:val="28"/>
          <w:highlight w:val="none"/>
          <w:lang w:val="en-US" w:eastAsia="zh-CN"/>
        </w:rPr>
        <w:t>必须提供</w:t>
      </w:r>
      <w:r>
        <w:rPr>
          <w:rFonts w:hint="eastAsia" w:hAnsi="宋体" w:cs="宋体"/>
          <w:b/>
          <w:color w:val="000000"/>
          <w:sz w:val="28"/>
          <w:szCs w:val="28"/>
          <w:highlight w:val="none"/>
        </w:rPr>
        <w:t>）；</w:t>
      </w:r>
    </w:p>
    <w:p w14:paraId="4142E2A4">
      <w:pPr>
        <w:rPr>
          <w:rFonts w:hint="eastAsia" w:ascii="宋体" w:hAnsi="宋体" w:cs="宋体"/>
          <w:color w:val="000000"/>
          <w:highlight w:val="none"/>
        </w:rPr>
      </w:pPr>
    </w:p>
    <w:p w14:paraId="4B786AC7">
      <w:pPr>
        <w:pStyle w:val="9"/>
        <w:rPr>
          <w:rFonts w:hint="eastAsia" w:ascii="宋体" w:hAnsi="宋体" w:cs="宋体"/>
          <w:color w:val="000000"/>
          <w:highlight w:val="none"/>
        </w:rPr>
      </w:pPr>
      <w:bookmarkStart w:id="450" w:name="_GoBack"/>
      <w:bookmarkEnd w:id="450"/>
    </w:p>
    <w:p w14:paraId="0391D3B4">
      <w:pPr>
        <w:pStyle w:val="13"/>
        <w:rPr>
          <w:rFonts w:hint="eastAsia" w:hAnsi="宋体" w:cs="宋体"/>
          <w:b/>
          <w:bCs/>
          <w:color w:val="000000"/>
          <w:sz w:val="32"/>
          <w:szCs w:val="32"/>
          <w:highlight w:val="none"/>
        </w:rPr>
      </w:pPr>
      <w:r>
        <w:rPr>
          <w:rFonts w:hint="eastAsia" w:hAnsi="宋体" w:cs="宋体"/>
          <w:b/>
          <w:bCs/>
          <w:color w:val="000000"/>
          <w:sz w:val="32"/>
          <w:szCs w:val="32"/>
          <w:highlight w:val="none"/>
        </w:rPr>
        <w:t>附件：</w:t>
      </w:r>
    </w:p>
    <w:p w14:paraId="00D737BA">
      <w:pPr>
        <w:pStyle w:val="13"/>
        <w:spacing w:line="440" w:lineRule="exact"/>
        <w:jc w:val="center"/>
        <w:rPr>
          <w:rFonts w:hint="eastAsia" w:hAnsi="宋体" w:cs="宋体"/>
          <w:b/>
          <w:bCs/>
          <w:color w:val="000000"/>
          <w:sz w:val="28"/>
          <w:szCs w:val="28"/>
          <w:highlight w:val="none"/>
        </w:rPr>
      </w:pPr>
      <w:r>
        <w:rPr>
          <w:rFonts w:hint="eastAsia" w:hAnsi="宋体" w:cs="宋体"/>
          <w:b/>
          <w:bCs/>
          <w:color w:val="000000"/>
          <w:sz w:val="28"/>
          <w:szCs w:val="28"/>
          <w:highlight w:val="none"/>
        </w:rPr>
        <w:t>中小企业声明函（服务）</w:t>
      </w:r>
    </w:p>
    <w:p w14:paraId="0B1DE081">
      <w:pPr>
        <w:spacing w:line="440" w:lineRule="exact"/>
        <w:ind w:firstLine="444" w:firstLineChars="200"/>
        <w:rPr>
          <w:rFonts w:hint="eastAsia" w:ascii="宋体" w:hAnsi="宋体" w:cs="宋体"/>
          <w:color w:val="000000"/>
          <w:spacing w:val="6"/>
          <w:szCs w:val="21"/>
          <w:highlight w:val="none"/>
        </w:rPr>
      </w:pPr>
      <w:r>
        <w:rPr>
          <w:rFonts w:hint="eastAsia" w:ascii="宋体" w:hAnsi="宋体" w:cs="宋体"/>
          <w:color w:val="000000"/>
          <w:spacing w:val="6"/>
          <w:szCs w:val="21"/>
          <w:highlight w:val="none"/>
        </w:rPr>
        <w:t>本公司（联合体）郑重声明，根据《政府采购促进中小企业发展管理办法》（财库﹝2020﹞46 号）的规定，本公司（联合体）参加（</w:t>
      </w:r>
      <w:r>
        <w:rPr>
          <w:rFonts w:hint="eastAsia" w:ascii="宋体" w:hAnsi="宋体" w:cs="宋体"/>
          <w:color w:val="000000"/>
          <w:spacing w:val="6"/>
          <w:szCs w:val="21"/>
          <w:highlight w:val="none"/>
          <w:u w:val="single"/>
        </w:rPr>
        <w:t>单位名称</w:t>
      </w:r>
      <w:r>
        <w:rPr>
          <w:rFonts w:hint="eastAsia" w:ascii="宋体" w:hAnsi="宋体" w:cs="宋体"/>
          <w:color w:val="000000"/>
          <w:spacing w:val="6"/>
          <w:szCs w:val="21"/>
          <w:highlight w:val="none"/>
        </w:rPr>
        <w:t>）的（</w:t>
      </w:r>
      <w:r>
        <w:rPr>
          <w:rFonts w:hint="eastAsia" w:ascii="宋体" w:hAnsi="宋体" w:cs="宋体"/>
          <w:color w:val="000000"/>
          <w:spacing w:val="6"/>
          <w:szCs w:val="21"/>
          <w:highlight w:val="none"/>
          <w:u w:val="single"/>
        </w:rPr>
        <w:t>项目名称</w:t>
      </w:r>
      <w:r>
        <w:rPr>
          <w:rFonts w:hint="eastAsia" w:ascii="宋体" w:hAnsi="宋体" w:cs="宋体"/>
          <w:color w:val="000000"/>
          <w:spacing w:val="6"/>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CC7BB52">
      <w:pPr>
        <w:spacing w:line="440" w:lineRule="exact"/>
        <w:ind w:firstLine="444" w:firstLineChars="200"/>
        <w:rPr>
          <w:rFonts w:hint="eastAsia" w:ascii="宋体" w:hAnsi="Courier New"/>
          <w:color w:val="000000"/>
          <w:kern w:val="0"/>
          <w:szCs w:val="21"/>
          <w:highlight w:val="none"/>
        </w:rPr>
      </w:pPr>
      <w:r>
        <w:rPr>
          <w:rFonts w:hint="eastAsia" w:ascii="宋体" w:hAnsi="宋体" w:cs="宋体"/>
          <w:color w:val="000000"/>
          <w:spacing w:val="6"/>
          <w:szCs w:val="21"/>
          <w:highlight w:val="none"/>
        </w:rPr>
        <w:t>1.</w:t>
      </w:r>
      <w:r>
        <w:rPr>
          <w:rFonts w:hint="eastAsia" w:ascii="宋体" w:hAnsi="宋体" w:cs="宋体"/>
          <w:color w:val="000000"/>
          <w:spacing w:val="6"/>
          <w:szCs w:val="21"/>
          <w:highlight w:val="none"/>
          <w:u w:val="single"/>
        </w:rPr>
        <w:t xml:space="preserve">（标的名称） </w:t>
      </w:r>
      <w:r>
        <w:rPr>
          <w:rFonts w:hint="eastAsia" w:ascii="宋体" w:hAnsi="宋体" w:cs="宋体"/>
          <w:color w:val="000000"/>
          <w:spacing w:val="6"/>
          <w:szCs w:val="21"/>
          <w:highlight w:val="none"/>
        </w:rPr>
        <w:t>，属于</w:t>
      </w:r>
      <w:r>
        <w:rPr>
          <w:rFonts w:hint="eastAsia" w:ascii="宋体" w:hAnsi="宋体" w:cs="宋体"/>
          <w:color w:val="000000"/>
          <w:spacing w:val="6"/>
          <w:szCs w:val="21"/>
          <w:highlight w:val="none"/>
          <w:u w:val="single"/>
        </w:rPr>
        <w:t>（采购文件中明确的所属行业）</w:t>
      </w:r>
      <w:r>
        <w:rPr>
          <w:rFonts w:hint="eastAsia" w:ascii="宋体" w:hAnsi="宋体" w:cs="宋体"/>
          <w:color w:val="000000"/>
          <w:spacing w:val="6"/>
          <w:szCs w:val="21"/>
          <w:highlight w:val="none"/>
        </w:rPr>
        <w:t>； 承建（承接）企业为（</w:t>
      </w:r>
      <w:r>
        <w:rPr>
          <w:rFonts w:hint="eastAsia" w:ascii="宋体" w:hAnsi="宋体" w:cs="宋体"/>
          <w:color w:val="000000"/>
          <w:spacing w:val="6"/>
          <w:szCs w:val="21"/>
          <w:highlight w:val="none"/>
          <w:u w:val="single"/>
        </w:rPr>
        <w:t>企业名称</w:t>
      </w:r>
      <w:r>
        <w:rPr>
          <w:rFonts w:hint="eastAsia" w:ascii="宋体" w:hAnsi="宋体" w:cs="宋体"/>
          <w:color w:val="000000"/>
          <w:spacing w:val="6"/>
          <w:szCs w:val="21"/>
          <w:highlight w:val="none"/>
        </w:rPr>
        <w:t>），从业人员</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人，营业 收入为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万元，资产总额为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万元，属于（</w:t>
      </w:r>
      <w:r>
        <w:rPr>
          <w:rFonts w:hint="eastAsia" w:ascii="宋体" w:hAnsi="宋体" w:cs="宋体"/>
          <w:color w:val="000000"/>
          <w:spacing w:val="6"/>
          <w:szCs w:val="21"/>
          <w:highlight w:val="none"/>
          <w:u w:val="single"/>
        </w:rPr>
        <w:t>中型企业、 小型企业、微型企业</w:t>
      </w:r>
      <w:r>
        <w:rPr>
          <w:rFonts w:hint="eastAsia" w:ascii="宋体" w:hAnsi="宋体" w:cs="宋体"/>
          <w:color w:val="000000"/>
          <w:spacing w:val="6"/>
          <w:szCs w:val="21"/>
          <w:highlight w:val="none"/>
        </w:rPr>
        <w:t>）</w:t>
      </w:r>
    </w:p>
    <w:p w14:paraId="52CCF3D6">
      <w:pPr>
        <w:widowControl/>
        <w:ind w:firstLine="444" w:firstLineChars="200"/>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2.</w:t>
      </w:r>
      <w:r>
        <w:rPr>
          <w:rFonts w:hint="eastAsia" w:ascii="宋体" w:hAnsi="宋体" w:cs="宋体"/>
          <w:color w:val="000000"/>
          <w:spacing w:val="6"/>
          <w:szCs w:val="21"/>
          <w:highlight w:val="none"/>
          <w:u w:val="single"/>
        </w:rPr>
        <w:t xml:space="preserve">（标的名称） </w:t>
      </w:r>
      <w:r>
        <w:rPr>
          <w:rFonts w:hint="eastAsia" w:ascii="宋体" w:hAnsi="宋体" w:cs="宋体"/>
          <w:color w:val="000000"/>
          <w:spacing w:val="6"/>
          <w:szCs w:val="21"/>
          <w:highlight w:val="none"/>
        </w:rPr>
        <w:t>，属于</w:t>
      </w:r>
      <w:r>
        <w:rPr>
          <w:rFonts w:hint="eastAsia" w:ascii="宋体" w:hAnsi="宋体" w:cs="宋体"/>
          <w:color w:val="000000"/>
          <w:spacing w:val="6"/>
          <w:szCs w:val="21"/>
          <w:highlight w:val="none"/>
          <w:u w:val="single"/>
        </w:rPr>
        <w:t>（采购文件中明确的所属行业）</w:t>
      </w:r>
      <w:r>
        <w:rPr>
          <w:rFonts w:hint="eastAsia" w:ascii="宋体" w:hAnsi="宋体" w:cs="宋体"/>
          <w:color w:val="000000"/>
          <w:spacing w:val="6"/>
          <w:szCs w:val="21"/>
          <w:highlight w:val="none"/>
        </w:rPr>
        <w:t>；承建（承接）企业为（</w:t>
      </w:r>
      <w:r>
        <w:rPr>
          <w:rFonts w:hint="eastAsia" w:ascii="宋体" w:hAnsi="宋体" w:cs="宋体"/>
          <w:color w:val="000000"/>
          <w:spacing w:val="6"/>
          <w:szCs w:val="21"/>
          <w:highlight w:val="none"/>
          <w:u w:val="single"/>
        </w:rPr>
        <w:t>企业名称</w:t>
      </w:r>
      <w:r>
        <w:rPr>
          <w:rFonts w:hint="eastAsia" w:ascii="宋体" w:hAnsi="宋体" w:cs="宋体"/>
          <w:color w:val="000000"/>
          <w:spacing w:val="6"/>
          <w:szCs w:val="21"/>
          <w:highlight w:val="none"/>
        </w:rPr>
        <w:t>），从业人员</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人，营业收入为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万元，资产总额为</w:t>
      </w:r>
      <w:r>
        <w:rPr>
          <w:rFonts w:hint="eastAsia" w:ascii="宋体" w:hAnsi="宋体" w:cs="宋体"/>
          <w:color w:val="000000"/>
          <w:spacing w:val="6"/>
          <w:szCs w:val="21"/>
          <w:highlight w:val="none"/>
          <w:u w:val="single"/>
        </w:rPr>
        <w:t xml:space="preserve">  </w:t>
      </w:r>
      <w:r>
        <w:rPr>
          <w:rFonts w:hint="eastAsia" w:ascii="宋体" w:hAnsi="宋体" w:cs="宋体"/>
          <w:color w:val="000000"/>
          <w:spacing w:val="6"/>
          <w:szCs w:val="21"/>
          <w:highlight w:val="none"/>
        </w:rPr>
        <w:t>万元，属于（</w:t>
      </w:r>
      <w:r>
        <w:rPr>
          <w:rFonts w:hint="eastAsia" w:ascii="宋体" w:hAnsi="宋体" w:cs="宋体"/>
          <w:color w:val="000000"/>
          <w:spacing w:val="6"/>
          <w:szCs w:val="21"/>
          <w:highlight w:val="none"/>
          <w:u w:val="single"/>
        </w:rPr>
        <w:t>中型企业、 小型企业、微型企业</w:t>
      </w:r>
      <w:r>
        <w:rPr>
          <w:rFonts w:hint="eastAsia" w:ascii="宋体" w:hAnsi="宋体" w:cs="宋体"/>
          <w:color w:val="000000"/>
          <w:spacing w:val="6"/>
          <w:szCs w:val="21"/>
          <w:highlight w:val="none"/>
        </w:rPr>
        <w:t>）；</w:t>
      </w:r>
    </w:p>
    <w:p w14:paraId="7E64A622">
      <w:pPr>
        <w:rPr>
          <w:rFonts w:hint="eastAsia" w:ascii="Calibri" w:hAnsi="Calibri"/>
          <w:color w:val="000000"/>
          <w:szCs w:val="21"/>
          <w:highlight w:val="none"/>
        </w:rPr>
      </w:pPr>
      <w:r>
        <w:rPr>
          <w:rFonts w:hint="eastAsia" w:ascii="Calibri" w:hAnsi="Calibri"/>
          <w:color w:val="000000"/>
          <w:szCs w:val="21"/>
          <w:highlight w:val="none"/>
        </w:rPr>
        <w:t>……</w:t>
      </w:r>
    </w:p>
    <w:p w14:paraId="23E5382C">
      <w:pPr>
        <w:widowControl/>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以上企业，不属于大企业的分支机构，不存在控股股东为大企业的情形，也不存在与大企业的负责人为同一人的情形。</w:t>
      </w:r>
    </w:p>
    <w:p w14:paraId="3F868ADB">
      <w:pPr>
        <w:widowControl/>
        <w:jc w:val="left"/>
        <w:rPr>
          <w:rFonts w:hint="eastAsia" w:ascii="宋体" w:hAnsi="宋体" w:cs="宋体"/>
          <w:color w:val="000000"/>
          <w:spacing w:val="6"/>
          <w:szCs w:val="21"/>
          <w:highlight w:val="none"/>
        </w:rPr>
      </w:pPr>
      <w:r>
        <w:rPr>
          <w:rFonts w:hint="eastAsia" w:ascii="宋体" w:hAnsi="宋体" w:cs="宋体"/>
          <w:color w:val="000000"/>
          <w:spacing w:val="6"/>
          <w:szCs w:val="21"/>
          <w:highlight w:val="none"/>
        </w:rPr>
        <w:t xml:space="preserve">本企业对上述声明内容的真实性负责。如有虚假，将依法承担相应责任。 </w:t>
      </w:r>
    </w:p>
    <w:p w14:paraId="6707C29F">
      <w:pPr>
        <w:pStyle w:val="27"/>
        <w:spacing w:after="40" w:line="400" w:lineRule="exact"/>
        <w:ind w:firstLine="640"/>
        <w:jc w:val="both"/>
        <w:rPr>
          <w:rFonts w:hint="eastAsia"/>
          <w:color w:val="000000"/>
          <w:sz w:val="24"/>
          <w:szCs w:val="24"/>
          <w:highlight w:val="none"/>
        </w:rPr>
      </w:pPr>
    </w:p>
    <w:p w14:paraId="5360E3D2">
      <w:pPr>
        <w:pStyle w:val="27"/>
        <w:spacing w:line="400" w:lineRule="exact"/>
        <w:ind w:firstLine="640"/>
        <w:jc w:val="both"/>
        <w:rPr>
          <w:rFonts w:hint="eastAsia"/>
          <w:color w:val="000000"/>
          <w:spacing w:val="6"/>
          <w:kern w:val="2"/>
          <w:sz w:val="21"/>
          <w:szCs w:val="21"/>
          <w:highlight w:val="none"/>
        </w:rPr>
      </w:pPr>
      <w:r>
        <w:rPr>
          <w:rFonts w:hint="eastAsia"/>
          <w:color w:val="000000"/>
          <w:sz w:val="24"/>
          <w:szCs w:val="24"/>
          <w:highlight w:val="none"/>
        </w:rPr>
        <w:t xml:space="preserve">                          </w:t>
      </w:r>
      <w:r>
        <w:rPr>
          <w:rFonts w:hint="eastAsia"/>
          <w:color w:val="000000"/>
          <w:spacing w:val="6"/>
          <w:kern w:val="2"/>
          <w:sz w:val="21"/>
          <w:szCs w:val="21"/>
          <w:highlight w:val="none"/>
        </w:rPr>
        <w:t xml:space="preserve">                        企业名称[盖公章（CA签章）]：</w:t>
      </w:r>
    </w:p>
    <w:p w14:paraId="211D6678">
      <w:pPr>
        <w:pStyle w:val="27"/>
        <w:spacing w:line="400" w:lineRule="exact"/>
        <w:ind w:firstLine="640"/>
        <w:jc w:val="both"/>
        <w:rPr>
          <w:rFonts w:hint="eastAsia"/>
          <w:color w:val="000000"/>
          <w:spacing w:val="6"/>
          <w:kern w:val="2"/>
          <w:sz w:val="21"/>
          <w:szCs w:val="21"/>
          <w:highlight w:val="none"/>
        </w:rPr>
      </w:pPr>
      <w:r>
        <w:rPr>
          <w:rFonts w:hint="eastAsia"/>
          <w:color w:val="000000"/>
          <w:spacing w:val="6"/>
          <w:kern w:val="2"/>
          <w:sz w:val="21"/>
          <w:szCs w:val="21"/>
          <w:highlight w:val="none"/>
        </w:rPr>
        <w:t xml:space="preserve">                                                   日期：</w:t>
      </w:r>
    </w:p>
    <w:p w14:paraId="476F3349">
      <w:pPr>
        <w:tabs>
          <w:tab w:val="left" w:pos="4553"/>
        </w:tabs>
        <w:rPr>
          <w:rFonts w:hint="eastAsia" w:ascii="宋体" w:hAnsi="宋体" w:eastAsia="宋体" w:cs="宋体"/>
          <w:b/>
          <w:bCs/>
          <w:color w:val="000000"/>
          <w:kern w:val="0"/>
          <w:szCs w:val="21"/>
          <w:highlight w:val="none"/>
          <w:lang w:eastAsia="zh-CN"/>
        </w:rPr>
      </w:pPr>
      <w:r>
        <w:rPr>
          <w:rFonts w:hint="eastAsia" w:ascii="宋体" w:hAnsi="宋体" w:cs="宋体"/>
          <w:b/>
          <w:bCs/>
          <w:color w:val="000000"/>
          <w:kern w:val="0"/>
          <w:szCs w:val="21"/>
          <w:highlight w:val="none"/>
          <w:lang w:eastAsia="zh-CN"/>
        </w:rPr>
        <w:tab/>
      </w:r>
    </w:p>
    <w:p w14:paraId="727B183E">
      <w:pPr>
        <w:rPr>
          <w:rFonts w:hint="eastAsia" w:ascii="宋体" w:hAnsi="宋体" w:cs="宋体"/>
          <w:b/>
          <w:bCs/>
          <w:color w:val="000000"/>
          <w:kern w:val="0"/>
          <w:szCs w:val="21"/>
          <w:highlight w:val="none"/>
        </w:rPr>
      </w:pPr>
    </w:p>
    <w:p w14:paraId="5C7285BE">
      <w:pPr>
        <w:rPr>
          <w:rFonts w:hint="eastAsia" w:ascii="宋体" w:hAnsi="宋体" w:cs="宋体"/>
          <w:b/>
          <w:bCs/>
          <w:color w:val="000000"/>
          <w:kern w:val="0"/>
          <w:szCs w:val="21"/>
          <w:highlight w:val="none"/>
        </w:rPr>
      </w:pPr>
    </w:p>
    <w:p w14:paraId="2793F280">
      <w:pPr>
        <w:rPr>
          <w:rFonts w:hint="eastAsia" w:ascii="宋体" w:hAnsi="宋体" w:cs="宋体"/>
          <w:b/>
          <w:bCs/>
          <w:color w:val="000000"/>
          <w:kern w:val="0"/>
          <w:szCs w:val="21"/>
          <w:highlight w:val="none"/>
        </w:rPr>
      </w:pPr>
    </w:p>
    <w:p w14:paraId="7C0E94C1">
      <w:pPr>
        <w:rPr>
          <w:rFonts w:hint="eastAsia" w:ascii="宋体" w:hAnsi="宋体" w:cs="宋体"/>
          <w:b/>
          <w:bCs/>
          <w:color w:val="000000"/>
          <w:kern w:val="0"/>
          <w:szCs w:val="21"/>
          <w:highlight w:val="none"/>
        </w:rPr>
      </w:pPr>
    </w:p>
    <w:p w14:paraId="40C77CDA">
      <w:pPr>
        <w:rPr>
          <w:rFonts w:hint="eastAsia"/>
          <w:color w:val="000000"/>
          <w:highlight w:val="none"/>
        </w:rPr>
      </w:pPr>
      <w:r>
        <w:rPr>
          <w:rFonts w:hint="eastAsia" w:ascii="宋体" w:hAnsi="宋体" w:cs="宋体"/>
          <w:b/>
          <w:bCs/>
          <w:color w:val="000000"/>
          <w:kern w:val="0"/>
          <w:szCs w:val="21"/>
          <w:highlight w:val="none"/>
        </w:rPr>
        <w:t>注：从业人员、营业收入、资产总额填报上一年度数据，无上一年度数据的新成立企业可不填报。</w:t>
      </w:r>
    </w:p>
    <w:p w14:paraId="74FE3D46">
      <w:pPr>
        <w:rPr>
          <w:rFonts w:hint="eastAsia" w:ascii="宋体" w:hAnsi="宋体" w:cs="宋体"/>
          <w:color w:val="000000"/>
          <w:highlight w:val="none"/>
        </w:rPr>
      </w:pPr>
    </w:p>
    <w:p w14:paraId="7D7AFA32">
      <w:pPr>
        <w:pStyle w:val="13"/>
        <w:spacing w:line="340" w:lineRule="exact"/>
        <w:rPr>
          <w:rFonts w:hint="eastAsia" w:hAnsi="宋体" w:cs="宋体"/>
          <w:b/>
          <w:color w:val="000000"/>
          <w:sz w:val="28"/>
          <w:szCs w:val="28"/>
          <w:highlight w:val="none"/>
        </w:rPr>
      </w:pPr>
    </w:p>
    <w:p w14:paraId="177CA223">
      <w:pPr>
        <w:pStyle w:val="13"/>
        <w:spacing w:line="340" w:lineRule="exact"/>
        <w:rPr>
          <w:rFonts w:hint="eastAsia" w:hAnsi="宋体" w:cs="宋体"/>
          <w:b/>
          <w:color w:val="000000"/>
          <w:sz w:val="28"/>
          <w:szCs w:val="28"/>
          <w:highlight w:val="none"/>
        </w:rPr>
      </w:pPr>
    </w:p>
    <w:p w14:paraId="559ACE0D">
      <w:pPr>
        <w:pStyle w:val="13"/>
        <w:spacing w:line="340" w:lineRule="exact"/>
        <w:rPr>
          <w:rFonts w:hint="eastAsia" w:hAnsi="宋体" w:cs="宋体"/>
          <w:b/>
          <w:color w:val="000000"/>
          <w:sz w:val="28"/>
          <w:szCs w:val="28"/>
          <w:highlight w:val="none"/>
        </w:rPr>
      </w:pPr>
    </w:p>
    <w:p w14:paraId="3DC824E2">
      <w:pPr>
        <w:pStyle w:val="13"/>
        <w:spacing w:line="340" w:lineRule="exact"/>
        <w:rPr>
          <w:rFonts w:hint="eastAsia" w:hAnsi="宋体" w:cs="宋体"/>
          <w:b/>
          <w:color w:val="000000"/>
          <w:sz w:val="28"/>
          <w:szCs w:val="28"/>
          <w:highlight w:val="none"/>
        </w:rPr>
      </w:pPr>
      <w:r>
        <w:rPr>
          <w:rFonts w:hint="eastAsia" w:hAnsi="宋体" w:cs="宋体"/>
          <w:b/>
          <w:color w:val="000000"/>
          <w:sz w:val="28"/>
          <w:szCs w:val="28"/>
          <w:highlight w:val="none"/>
        </w:rPr>
        <w:t>5.如提供服务的供应商属于监狱企业的，应当提供由省级以上监狱管理局、戒毒管理局等（含新疆生产建设兵团）出具的属于监狱企业的证明文件（</w:t>
      </w:r>
      <w:r>
        <w:rPr>
          <w:rFonts w:hint="eastAsia"/>
          <w:b/>
          <w:sz w:val="28"/>
          <w:szCs w:val="28"/>
          <w:highlight w:val="none"/>
        </w:rPr>
        <w:t>如有，请提供</w:t>
      </w:r>
      <w:r>
        <w:rPr>
          <w:rFonts w:hint="eastAsia" w:hAnsi="宋体" w:cs="宋体"/>
          <w:b/>
          <w:color w:val="000000"/>
          <w:sz w:val="28"/>
          <w:szCs w:val="28"/>
          <w:highlight w:val="none"/>
        </w:rPr>
        <w:t>）；</w:t>
      </w:r>
    </w:p>
    <w:p w14:paraId="04AC75F9">
      <w:pPr>
        <w:pStyle w:val="6"/>
        <w:ind w:left="0"/>
        <w:rPr>
          <w:rFonts w:hint="eastAsia" w:ascii="宋体" w:hAnsi="宋体" w:cs="宋体"/>
          <w:b/>
          <w:color w:val="000000"/>
          <w:sz w:val="28"/>
          <w:szCs w:val="28"/>
          <w:highlight w:val="none"/>
        </w:rPr>
      </w:pPr>
    </w:p>
    <w:p w14:paraId="6C016D77">
      <w:pPr>
        <w:pStyle w:val="13"/>
        <w:spacing w:line="340" w:lineRule="exact"/>
        <w:rPr>
          <w:rFonts w:hint="eastAsia" w:hAnsi="宋体" w:cs="宋体"/>
          <w:b/>
          <w:color w:val="000000"/>
          <w:sz w:val="28"/>
          <w:szCs w:val="28"/>
          <w:highlight w:val="none"/>
        </w:rPr>
      </w:pPr>
    </w:p>
    <w:p w14:paraId="0BCADCD9">
      <w:pPr>
        <w:pStyle w:val="13"/>
        <w:spacing w:line="340" w:lineRule="exact"/>
        <w:rPr>
          <w:rFonts w:hint="eastAsia" w:hAnsi="宋体" w:cs="宋体"/>
          <w:b/>
          <w:color w:val="000000"/>
          <w:sz w:val="28"/>
          <w:szCs w:val="28"/>
          <w:highlight w:val="none"/>
        </w:rPr>
      </w:pPr>
    </w:p>
    <w:p w14:paraId="27A77066">
      <w:pPr>
        <w:pStyle w:val="13"/>
        <w:spacing w:line="340" w:lineRule="exact"/>
        <w:rPr>
          <w:rFonts w:hint="eastAsia" w:hAnsi="宋体" w:cs="宋体"/>
          <w:b/>
          <w:color w:val="000000"/>
          <w:sz w:val="28"/>
          <w:szCs w:val="28"/>
          <w:highlight w:val="none"/>
        </w:rPr>
      </w:pPr>
      <w:r>
        <w:rPr>
          <w:rFonts w:hint="eastAsia" w:hAnsi="宋体" w:cs="宋体"/>
          <w:b/>
          <w:color w:val="000000"/>
          <w:sz w:val="28"/>
          <w:szCs w:val="28"/>
          <w:highlight w:val="none"/>
        </w:rPr>
        <w:t>6.《残疾人福利性单位声明函》</w:t>
      </w:r>
      <w:r>
        <w:rPr>
          <w:rFonts w:hint="eastAsia" w:hAnsi="宋体" w:cs="宋体"/>
          <w:b/>
          <w:color w:val="000000"/>
          <w:sz w:val="28"/>
          <w:szCs w:val="28"/>
          <w:highlight w:val="none"/>
          <w:lang w:eastAsia="zh-CN"/>
        </w:rPr>
        <w:t>，</w:t>
      </w:r>
      <w:r>
        <w:rPr>
          <w:rFonts w:hint="eastAsia"/>
          <w:b/>
          <w:sz w:val="28"/>
          <w:szCs w:val="28"/>
          <w:highlight w:val="none"/>
        </w:rPr>
        <w:t>并对声明的真实性负责</w:t>
      </w:r>
      <w:r>
        <w:rPr>
          <w:rFonts w:hint="eastAsia" w:hAnsi="宋体" w:cs="宋体"/>
          <w:b/>
          <w:color w:val="000000"/>
          <w:sz w:val="28"/>
          <w:szCs w:val="28"/>
          <w:highlight w:val="none"/>
        </w:rPr>
        <w:t>（见附件）（</w:t>
      </w:r>
      <w:r>
        <w:rPr>
          <w:rFonts w:hint="eastAsia"/>
          <w:b/>
          <w:sz w:val="28"/>
          <w:szCs w:val="28"/>
          <w:highlight w:val="none"/>
        </w:rPr>
        <w:t>如有，请提供</w:t>
      </w:r>
      <w:r>
        <w:rPr>
          <w:rFonts w:hint="eastAsia" w:hAnsi="宋体" w:cs="宋体"/>
          <w:b/>
          <w:color w:val="000000"/>
          <w:sz w:val="28"/>
          <w:szCs w:val="28"/>
          <w:highlight w:val="none"/>
        </w:rPr>
        <w:t>）；</w:t>
      </w:r>
    </w:p>
    <w:p w14:paraId="014CF987">
      <w:pPr>
        <w:tabs>
          <w:tab w:val="left" w:pos="1305"/>
        </w:tabs>
        <w:rPr>
          <w:rFonts w:hint="eastAsia" w:ascii="宋体" w:hAnsi="宋体" w:cs="宋体"/>
          <w:b/>
          <w:color w:val="000000"/>
          <w:sz w:val="32"/>
          <w:szCs w:val="32"/>
          <w:highlight w:val="none"/>
        </w:rPr>
        <w:sectPr>
          <w:footerReference r:id="rId9" w:type="default"/>
          <w:pgSz w:w="11906" w:h="16838"/>
          <w:pgMar w:top="1440" w:right="935" w:bottom="1440" w:left="777" w:header="851" w:footer="992" w:gutter="0"/>
          <w:pgNumType w:fmt="numberInDash"/>
          <w:cols w:space="720" w:num="1"/>
          <w:docGrid w:type="lines" w:linePitch="312" w:charSpace="0"/>
        </w:sectPr>
      </w:pPr>
    </w:p>
    <w:p w14:paraId="6E19D575">
      <w:pPr>
        <w:pStyle w:val="19"/>
        <w:rPr>
          <w:rFonts w:hint="eastAsia"/>
          <w:highlight w:val="none"/>
        </w:rPr>
      </w:pPr>
    </w:p>
    <w:p w14:paraId="59F5BC01">
      <w:pPr>
        <w:pStyle w:val="23"/>
        <w:rPr>
          <w:rFonts w:hint="eastAsia" w:ascii="宋体" w:hAnsi="宋体" w:cs="宋体"/>
          <w:b/>
          <w:spacing w:val="6"/>
          <w:sz w:val="28"/>
          <w:szCs w:val="28"/>
          <w:highlight w:val="none"/>
        </w:rPr>
      </w:pPr>
    </w:p>
    <w:p w14:paraId="1FF55B34">
      <w:pPr>
        <w:spacing w:line="588" w:lineRule="exact"/>
        <w:jc w:val="center"/>
        <w:rPr>
          <w:rFonts w:hint="eastAsia" w:ascii="宋体" w:hAnsi="宋体" w:cs="宋体"/>
          <w:b/>
          <w:color w:val="000000"/>
          <w:spacing w:val="6"/>
          <w:sz w:val="28"/>
          <w:szCs w:val="28"/>
          <w:highlight w:val="none"/>
        </w:rPr>
      </w:pPr>
      <w:r>
        <w:rPr>
          <w:rFonts w:hint="eastAsia" w:ascii="宋体" w:hAnsi="宋体" w:cs="宋体"/>
          <w:b/>
          <w:color w:val="000000"/>
          <w:spacing w:val="6"/>
          <w:sz w:val="28"/>
          <w:szCs w:val="28"/>
          <w:highlight w:val="none"/>
        </w:rPr>
        <w:t>残疾人福利性单位声明函</w:t>
      </w:r>
    </w:p>
    <w:p w14:paraId="09C99787">
      <w:pPr>
        <w:spacing w:line="588" w:lineRule="exact"/>
        <w:ind w:firstLine="504" w:firstLineChars="200"/>
        <w:rPr>
          <w:rFonts w:hint="eastAsia" w:ascii="宋体" w:hAnsi="宋体" w:cs="宋体"/>
          <w:color w:val="000000"/>
          <w:spacing w:val="6"/>
          <w:sz w:val="24"/>
          <w:highlight w:val="none"/>
        </w:rPr>
      </w:pPr>
      <w:r>
        <w:rPr>
          <w:rFonts w:hint="eastAsia" w:ascii="宋体" w:hAnsi="宋体" w:cs="宋体"/>
          <w:color w:val="000000"/>
          <w:spacing w:val="6"/>
          <w:sz w:val="24"/>
          <w:highlight w:val="none"/>
        </w:rPr>
        <w:t>本单位郑重声明，根据《财政部 民政部 中国残疾人联合会关于促进残疾人就业政府采购政策的通知》（财库</w:t>
      </w:r>
      <w:r>
        <w:rPr>
          <w:rFonts w:hint="eastAsia" w:ascii="宋体" w:hAnsi="宋体" w:cs="宋体"/>
          <w:color w:val="000000"/>
          <w:sz w:val="24"/>
          <w:highlight w:val="none"/>
        </w:rPr>
        <w:t>〔2017〕141</w:t>
      </w:r>
      <w:r>
        <w:rPr>
          <w:rFonts w:hint="eastAsia" w:ascii="宋体" w:hAnsi="宋体" w:cs="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FAB781">
      <w:pPr>
        <w:spacing w:line="588" w:lineRule="exact"/>
        <w:ind w:firstLine="504" w:firstLineChars="200"/>
        <w:rPr>
          <w:rFonts w:hint="eastAsia" w:ascii="宋体" w:hAnsi="宋体" w:cs="宋体"/>
          <w:color w:val="000000"/>
          <w:spacing w:val="6"/>
          <w:sz w:val="24"/>
          <w:highlight w:val="none"/>
        </w:rPr>
      </w:pPr>
      <w:r>
        <w:rPr>
          <w:rFonts w:hint="eastAsia" w:ascii="宋体" w:hAnsi="宋体" w:cs="宋体"/>
          <w:color w:val="000000"/>
          <w:spacing w:val="6"/>
          <w:sz w:val="24"/>
          <w:highlight w:val="none"/>
        </w:rPr>
        <w:t>本单位对上述声明的真实性负责。如有虚假，将依法承担相应责任。</w:t>
      </w:r>
    </w:p>
    <w:p w14:paraId="5595AC2F">
      <w:pPr>
        <w:tabs>
          <w:tab w:val="left" w:pos="4860"/>
        </w:tabs>
        <w:spacing w:line="588" w:lineRule="exact"/>
        <w:ind w:right="1560"/>
        <w:jc w:val="left"/>
        <w:rPr>
          <w:rFonts w:hint="eastAsia" w:ascii="宋体" w:hAnsi="宋体" w:cs="宋体"/>
          <w:color w:val="000000"/>
          <w:spacing w:val="6"/>
          <w:sz w:val="24"/>
          <w:highlight w:val="none"/>
        </w:rPr>
      </w:pPr>
    </w:p>
    <w:p w14:paraId="2E9E7D08">
      <w:pPr>
        <w:tabs>
          <w:tab w:val="left" w:pos="4860"/>
        </w:tabs>
        <w:spacing w:line="588" w:lineRule="exact"/>
        <w:ind w:right="1560" w:firstLine="5879" w:firstLineChars="2333"/>
        <w:jc w:val="left"/>
        <w:rPr>
          <w:rFonts w:hint="eastAsia" w:ascii="宋体" w:hAnsi="宋体" w:cs="宋体"/>
          <w:color w:val="000000"/>
          <w:spacing w:val="6"/>
          <w:sz w:val="24"/>
          <w:highlight w:val="none"/>
        </w:rPr>
      </w:pPr>
      <w:r>
        <w:rPr>
          <w:rFonts w:hint="eastAsia" w:ascii="宋体" w:hAnsi="宋体" w:cs="宋体"/>
          <w:color w:val="000000"/>
          <w:spacing w:val="6"/>
          <w:sz w:val="24"/>
          <w:highlight w:val="none"/>
        </w:rPr>
        <w:t>单位名称（</w:t>
      </w:r>
      <w:r>
        <w:rPr>
          <w:rFonts w:hint="eastAsia" w:ascii="宋体" w:hAnsi="宋体" w:cs="宋体"/>
          <w:color w:val="000000"/>
          <w:sz w:val="24"/>
          <w:highlight w:val="none"/>
        </w:rPr>
        <w:t>CA签章</w:t>
      </w:r>
      <w:r>
        <w:rPr>
          <w:rFonts w:hint="eastAsia" w:ascii="宋体" w:hAnsi="宋体" w:cs="宋体"/>
          <w:color w:val="000000"/>
          <w:spacing w:val="6"/>
          <w:sz w:val="24"/>
          <w:highlight w:val="none"/>
        </w:rPr>
        <w:t>）：</w:t>
      </w:r>
    </w:p>
    <w:p w14:paraId="0E649E4E">
      <w:pPr>
        <w:pStyle w:val="13"/>
        <w:ind w:firstLine="5879" w:firstLineChars="2333"/>
        <w:rPr>
          <w:rFonts w:hint="eastAsia" w:hAnsi="宋体" w:cs="宋体"/>
          <w:color w:val="000000"/>
          <w:spacing w:val="6"/>
          <w:sz w:val="24"/>
          <w:szCs w:val="24"/>
          <w:highlight w:val="none"/>
        </w:rPr>
      </w:pPr>
      <w:r>
        <w:rPr>
          <w:rFonts w:hint="eastAsia" w:hAnsi="宋体" w:cs="宋体"/>
          <w:color w:val="000000"/>
          <w:spacing w:val="6"/>
          <w:sz w:val="24"/>
          <w:szCs w:val="24"/>
          <w:highlight w:val="none"/>
        </w:rPr>
        <w:t>日    期：  年  月  日</w:t>
      </w:r>
    </w:p>
    <w:p w14:paraId="4218F978">
      <w:pPr>
        <w:rPr>
          <w:rFonts w:hint="eastAsia" w:ascii="宋体" w:hAnsi="宋体" w:cs="宋体"/>
          <w:color w:val="000000"/>
          <w:spacing w:val="6"/>
          <w:sz w:val="24"/>
          <w:highlight w:val="none"/>
        </w:rPr>
      </w:pPr>
    </w:p>
    <w:p w14:paraId="1BDF3BDD">
      <w:pPr>
        <w:pStyle w:val="9"/>
        <w:rPr>
          <w:rFonts w:hint="eastAsia" w:ascii="宋体" w:hAnsi="宋体" w:cs="宋体"/>
          <w:color w:val="000000"/>
          <w:highlight w:val="none"/>
        </w:rPr>
      </w:pPr>
    </w:p>
    <w:p w14:paraId="08DFE1DD">
      <w:pPr>
        <w:pStyle w:val="9"/>
        <w:rPr>
          <w:rFonts w:hint="eastAsia" w:ascii="宋体" w:hAnsi="宋体" w:cs="宋体"/>
          <w:color w:val="000000"/>
          <w:highlight w:val="none"/>
        </w:rPr>
      </w:pPr>
    </w:p>
    <w:p w14:paraId="3523505E">
      <w:pPr>
        <w:pStyle w:val="9"/>
        <w:rPr>
          <w:rFonts w:hint="eastAsia" w:ascii="宋体" w:hAnsi="宋体" w:cs="宋体"/>
          <w:color w:val="000000"/>
          <w:highlight w:val="none"/>
        </w:rPr>
      </w:pPr>
    </w:p>
    <w:p w14:paraId="01B9274E">
      <w:pPr>
        <w:pStyle w:val="9"/>
        <w:rPr>
          <w:rFonts w:hint="eastAsia" w:ascii="宋体" w:hAnsi="宋体" w:cs="宋体"/>
          <w:color w:val="000000"/>
          <w:sz w:val="24"/>
          <w:highlight w:val="none"/>
        </w:rPr>
      </w:pPr>
      <w:r>
        <w:rPr>
          <w:rFonts w:hint="eastAsia" w:ascii="宋体" w:hAnsi="宋体" w:cs="宋体"/>
          <w:b/>
          <w:color w:val="000000"/>
          <w:szCs w:val="21"/>
          <w:highlight w:val="none"/>
        </w:rPr>
        <w:t>注：成交供应商为残疾人福利性单位的，采购人或者其委托的采购代理机构应当随成交结果同时公告其《残疾人福利性单位声明函》，接受社会监督</w:t>
      </w:r>
      <w:r>
        <w:rPr>
          <w:rFonts w:hint="eastAsia" w:ascii="宋体" w:hAnsi="宋体" w:cs="宋体"/>
          <w:color w:val="000000"/>
          <w:sz w:val="24"/>
          <w:highlight w:val="none"/>
        </w:rPr>
        <w:t>。</w:t>
      </w:r>
    </w:p>
    <w:p w14:paraId="0C689051">
      <w:pPr>
        <w:pStyle w:val="9"/>
        <w:rPr>
          <w:rFonts w:hint="eastAsia" w:ascii="宋体" w:hAnsi="宋体" w:cs="宋体"/>
          <w:color w:val="000000"/>
          <w:sz w:val="24"/>
          <w:highlight w:val="none"/>
        </w:rPr>
      </w:pPr>
    </w:p>
    <w:p w14:paraId="4DD02132">
      <w:pPr>
        <w:pStyle w:val="9"/>
        <w:rPr>
          <w:rFonts w:hint="eastAsia" w:ascii="宋体" w:hAnsi="宋体" w:cs="宋体"/>
          <w:color w:val="000000"/>
          <w:sz w:val="24"/>
          <w:highlight w:val="none"/>
        </w:rPr>
      </w:pPr>
    </w:p>
    <w:p w14:paraId="5BB03F37">
      <w:pPr>
        <w:pStyle w:val="9"/>
        <w:rPr>
          <w:rFonts w:hint="eastAsia" w:hAnsi="宋体" w:cs="宋体"/>
          <w:b/>
          <w:sz w:val="28"/>
          <w:szCs w:val="28"/>
          <w:highlight w:val="none"/>
        </w:rPr>
      </w:pPr>
    </w:p>
    <w:p w14:paraId="42E11698">
      <w:pPr>
        <w:pStyle w:val="9"/>
        <w:rPr>
          <w:rFonts w:hint="eastAsia"/>
          <w:highlight w:val="none"/>
        </w:rPr>
      </w:pPr>
      <w:r>
        <w:rPr>
          <w:rFonts w:hint="eastAsia" w:hAnsi="宋体" w:cs="宋体"/>
          <w:b/>
          <w:sz w:val="28"/>
          <w:szCs w:val="28"/>
          <w:highlight w:val="none"/>
        </w:rPr>
        <w:t>7</w:t>
      </w:r>
      <w:r>
        <w:rPr>
          <w:rFonts w:hint="eastAsia" w:ascii="宋体" w:hAnsi="宋体" w:cs="宋体"/>
          <w:b/>
          <w:sz w:val="28"/>
          <w:szCs w:val="28"/>
          <w:highlight w:val="none"/>
        </w:rPr>
        <w:t>.供应商可结合本项目的评审办法视自身情况自行提交其它相关证明材料</w:t>
      </w:r>
      <w:r>
        <w:rPr>
          <w:rFonts w:hint="eastAsia" w:ascii="宋体" w:hAnsi="宋体" w:cs="宋体"/>
          <w:b/>
          <w:bCs/>
          <w:szCs w:val="21"/>
          <w:highlight w:val="none"/>
        </w:rPr>
        <w:t>（</w:t>
      </w:r>
      <w:r>
        <w:rPr>
          <w:rFonts w:hint="eastAsia" w:ascii="宋体" w:hAnsi="宋体" w:cs="宋体"/>
          <w:b/>
          <w:sz w:val="28"/>
          <w:szCs w:val="28"/>
          <w:highlight w:val="none"/>
        </w:rPr>
        <w:t>如有，请提供）。</w:t>
      </w:r>
    </w:p>
    <w:p w14:paraId="531A35B5">
      <w:pPr>
        <w:rPr>
          <w:highlight w:val="none"/>
        </w:rPr>
      </w:pPr>
    </w:p>
    <w:sectPr>
      <w:footerReference r:id="rId10" w:type="default"/>
      <w:pgSz w:w="11906" w:h="16838"/>
      <w:pgMar w:top="1440" w:right="935" w:bottom="1440" w:left="77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3C3A9">
    <w:pPr>
      <w:pStyle w:val="14"/>
      <w:pBdr>
        <w:bottom w:val="single" w:color="auto" w:sz="4" w:space="0"/>
      </w:pBdr>
      <w:tabs>
        <w:tab w:val="clear" w:pos="4153"/>
      </w:tabs>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33FE846">
                          <w:pPr>
                            <w:pStyle w:val="14"/>
                          </w:pPr>
                          <w:r>
                            <w:fldChar w:fldCharType="begin"/>
                          </w:r>
                          <w:r>
                            <w:instrText xml:space="preserve"> PAGE  \* MERGEFORMAT </w:instrText>
                          </w:r>
                          <w:r>
                            <w:fldChar w:fldCharType="separate"/>
                          </w:r>
                          <w:r>
                            <w:t>- 30 -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UNvDRAQAAo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Gdj74PadXmbUifgr/cRu8lNpgoj7FQYR5dpTmuWduOpn7Mef631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slDbw0QEAAKIDAAAOAAAAAAAAAAEAIAAAAB8BAABk&#10;cnMvZTJvRG9jLnhtbFBLBQYAAAAABgAGAFkBAABiBQAAAAA=&#10;">
              <v:fill on="f" focussize="0,0"/>
              <v:stroke on="f" weight="0.5pt"/>
              <v:imagedata o:title=""/>
              <o:lock v:ext="edit" aspectratio="f"/>
              <v:textbox inset="0mm,0mm,0mm,0mm" style="mso-fit-shape-to-text:t;">
                <w:txbxContent>
                  <w:p w14:paraId="033FE846">
                    <w:pPr>
                      <w:pStyle w:val="14"/>
                    </w:pPr>
                    <w:r>
                      <w:fldChar w:fldCharType="begin"/>
                    </w:r>
                    <w:r>
                      <w:instrText xml:space="preserve"> PAGE  \* MERGEFORMAT </w:instrText>
                    </w:r>
                    <w:r>
                      <w:fldChar w:fldCharType="separate"/>
                    </w:r>
                    <w:r>
                      <w:t>- 30 -</w:t>
                    </w:r>
                    <w:r>
                      <w:fldChar w:fldCharType="end"/>
                    </w:r>
                  </w:p>
                </w:txbxContent>
              </v:textbox>
            </v:shape>
          </w:pict>
        </mc:Fallback>
      </mc:AlternateContent>
    </w:r>
  </w:p>
  <w:p w14:paraId="1579DF12">
    <w:pPr>
      <w:pStyle w:val="14"/>
    </w:pPr>
    <w:r>
      <w:rPr>
        <w:rFonts w:hint="eastAsia"/>
        <w:lang w:eastAsia="zh-CN"/>
      </w:rPr>
      <w:t>广西鸿墨项目管理有限公司</w:t>
    </w:r>
    <w:r>
      <w:rPr>
        <w:rFonts w:hint="eastAsia"/>
      </w:rPr>
      <w:t xml:space="preserve">                                                                           </w: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CFE8">
    <w:pPr>
      <w:pStyle w:val="14"/>
      <w:pBdr>
        <w:bottom w:val="single" w:color="auto" w:sz="4" w:space="0"/>
      </w:pBdr>
      <w:tabs>
        <w:tab w:val="clear" w:pos="4153"/>
      </w:tabs>
      <w:jc w:val="center"/>
      <w:rPr>
        <w:rFonts w:hint="default"/>
        <w:lang w:val="en-US"/>
      </w:rPr>
    </w:pPr>
    <w:r>
      <w:rPr>
        <w:rFonts w:hint="eastAsia"/>
        <w:lang w:val="en-US" w:eastAsia="zh-CN"/>
      </w:rPr>
      <w:t>70</w:t>
    </w:r>
  </w:p>
  <w:p w14:paraId="2741F381">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FC5DB">
    <w:pPr>
      <w:pStyle w:val="14"/>
      <w:pBdr>
        <w:bottom w:val="single" w:color="auto" w:sz="4" w:space="0"/>
      </w:pBdr>
      <w:tabs>
        <w:tab w:val="clear" w:pos="4153"/>
      </w:tabs>
      <w:jc w:val="center"/>
      <w:rPr>
        <w:rFonts w:hint="default"/>
        <w:lang w:val="en-US"/>
      </w:rPr>
    </w:pPr>
    <w:r>
      <w:rPr>
        <w:rFonts w:hint="eastAsia"/>
        <w:lang w:val="en-US" w:eastAsia="zh-CN"/>
      </w:rPr>
      <w:t>71</w:t>
    </w:r>
  </w:p>
  <w:p w14:paraId="7DF8C0DA">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23F9">
    <w:pPr>
      <w:pStyle w:val="14"/>
      <w:pBdr>
        <w:bottom w:val="single" w:color="auto" w:sz="4" w:space="0"/>
      </w:pBdr>
      <w:tabs>
        <w:tab w:val="clear" w:pos="4153"/>
      </w:tabs>
      <w:jc w:val="center"/>
      <w:rPr>
        <w:rFonts w:hint="default"/>
        <w:lang w:val="en-US"/>
      </w:rPr>
    </w:pPr>
    <w:r>
      <w:rPr>
        <w:rFonts w:hint="eastAsia"/>
        <w:lang w:val="en-US" w:eastAsia="zh-CN"/>
      </w:rPr>
      <w:t>72</w:t>
    </w:r>
  </w:p>
  <w:p w14:paraId="4525A04F">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2AEA">
    <w:pPr>
      <w:pStyle w:val="14"/>
      <w:pBdr>
        <w:bottom w:val="single" w:color="auto" w:sz="4" w:space="0"/>
      </w:pBdr>
      <w:tabs>
        <w:tab w:val="clear" w:pos="4153"/>
      </w:tabs>
      <w:jc w:val="center"/>
      <w:rPr>
        <w:rFonts w:hint="default"/>
        <w:lang w:val="en-US"/>
      </w:rPr>
    </w:pPr>
    <w:r>
      <w:rPr>
        <w:rFonts w:hint="eastAsia"/>
        <w:lang w:val="en-US" w:eastAsia="zh-CN"/>
      </w:rPr>
      <w:t>73</w:t>
    </w:r>
  </w:p>
  <w:p w14:paraId="5C53A95C">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90448">
    <w:pPr>
      <w:pStyle w:val="14"/>
      <w:pBdr>
        <w:bottom w:val="single" w:color="auto" w:sz="4" w:space="0"/>
      </w:pBdr>
      <w:tabs>
        <w:tab w:val="clear" w:pos="4153"/>
      </w:tabs>
      <w:jc w:val="center"/>
      <w:rPr>
        <w:rFonts w:hint="default"/>
        <w:lang w:val="en-US"/>
      </w:rPr>
    </w:pPr>
    <w:r>
      <w:rPr>
        <w:rFonts w:hint="eastAsia"/>
        <w:lang w:val="en-US" w:eastAsia="zh-CN"/>
      </w:rPr>
      <w:t>74</w:t>
    </w:r>
  </w:p>
  <w:p w14:paraId="2DCED4E2">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3C83">
    <w:pPr>
      <w:pStyle w:val="14"/>
      <w:pBdr>
        <w:bottom w:val="single" w:color="auto" w:sz="4" w:space="0"/>
      </w:pBdr>
      <w:tabs>
        <w:tab w:val="clear" w:pos="4153"/>
      </w:tabs>
      <w:jc w:val="center"/>
      <w:rPr>
        <w:rFonts w:hint="default"/>
        <w:lang w:val="en-US"/>
      </w:rPr>
    </w:pPr>
    <w:r>
      <w:rPr>
        <w:rFonts w:hint="eastAsia"/>
        <w:lang w:val="en-US" w:eastAsia="zh-CN"/>
      </w:rPr>
      <w:t>75</w:t>
    </w:r>
  </w:p>
  <w:p w14:paraId="4065B73F">
    <w:pPr>
      <w:pStyle w:val="14"/>
    </w:pPr>
    <w:r>
      <w:rPr>
        <w:rFonts w:hint="eastAsia"/>
        <w:lang w:eastAsia="zh-CN"/>
      </w:rPr>
      <w:t>广西鸿墨项目管理有限公司</w:t>
    </w:r>
    <w:r>
      <w:rPr>
        <w:rFonts w:hint="eastAsia"/>
      </w:rPr>
      <w:t xml:space="preserve">                                                            </w:t>
    </w:r>
    <w:r>
      <w:rPr>
        <w:rFonts w:hint="eastAsia"/>
        <w:lang w:val="en-US" w:eastAsia="zh-CN"/>
      </w:rPr>
      <w:t xml:space="preserve">                     </w:t>
    </w:r>
    <w:r>
      <w:rPr>
        <w:rFonts w:hint="eastAsia"/>
      </w:rPr>
      <w:t>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12D25">
    <w:pPr>
      <w:pStyle w:val="15"/>
      <w:jc w:val="left"/>
      <w:rPr>
        <w:rFonts w:hint="eastAsia" w:eastAsia="宋体"/>
        <w:color w:val="C00000"/>
        <w:highlight w:val="yellow"/>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69B01"/>
    <w:multiLevelType w:val="singleLevel"/>
    <w:tmpl w:val="90B69B01"/>
    <w:lvl w:ilvl="0" w:tentative="0">
      <w:start w:val="1"/>
      <w:numFmt w:val="decimal"/>
      <w:suff w:val="nothing"/>
      <w:lvlText w:val="%1、"/>
      <w:lvlJc w:val="left"/>
    </w:lvl>
  </w:abstractNum>
  <w:abstractNum w:abstractNumId="1">
    <w:nsid w:val="9C8CED3D"/>
    <w:multiLevelType w:val="singleLevel"/>
    <w:tmpl w:val="9C8CED3D"/>
    <w:lvl w:ilvl="0" w:tentative="0">
      <w:start w:val="2"/>
      <w:numFmt w:val="chineseCounting"/>
      <w:suff w:val="nothing"/>
      <w:lvlText w:val="%1、"/>
      <w:lvlJc w:val="left"/>
      <w:rPr>
        <w:rFonts w:hint="eastAsia"/>
      </w:rPr>
    </w:lvl>
  </w:abstractNum>
  <w:abstractNum w:abstractNumId="2">
    <w:nsid w:val="A24083F6"/>
    <w:multiLevelType w:val="singleLevel"/>
    <w:tmpl w:val="A24083F6"/>
    <w:lvl w:ilvl="0" w:tentative="0">
      <w:start w:val="1"/>
      <w:numFmt w:val="decimal"/>
      <w:suff w:val="nothing"/>
      <w:lvlText w:val="%1、"/>
      <w:lvlJc w:val="left"/>
    </w:lvl>
  </w:abstractNum>
  <w:abstractNum w:abstractNumId="3">
    <w:nsid w:val="A63C6ACB"/>
    <w:multiLevelType w:val="singleLevel"/>
    <w:tmpl w:val="A63C6ACB"/>
    <w:lvl w:ilvl="0" w:tentative="0">
      <w:start w:val="1"/>
      <w:numFmt w:val="decimal"/>
      <w:suff w:val="nothing"/>
      <w:lvlText w:val="%1、"/>
      <w:lvlJc w:val="left"/>
    </w:lvl>
  </w:abstractNum>
  <w:abstractNum w:abstractNumId="4">
    <w:nsid w:val="DBACDC6E"/>
    <w:multiLevelType w:val="singleLevel"/>
    <w:tmpl w:val="DBACDC6E"/>
    <w:lvl w:ilvl="0" w:tentative="0">
      <w:start w:val="6"/>
      <w:numFmt w:val="chineseCounting"/>
      <w:suff w:val="nothing"/>
      <w:lvlText w:val="%1、"/>
      <w:lvlJc w:val="left"/>
      <w:rPr>
        <w:rFonts w:hint="eastAsia"/>
      </w:rPr>
    </w:lvl>
  </w:abstractNum>
  <w:abstractNum w:abstractNumId="5">
    <w:nsid w:val="FE392B72"/>
    <w:multiLevelType w:val="singleLevel"/>
    <w:tmpl w:val="FE392B72"/>
    <w:lvl w:ilvl="0" w:tentative="0">
      <w:start w:val="1"/>
      <w:numFmt w:val="decimal"/>
      <w:suff w:val="nothing"/>
      <w:lvlText w:val="%1、"/>
      <w:lvlJc w:val="left"/>
    </w:lvl>
  </w:abstractNum>
  <w:abstractNum w:abstractNumId="6">
    <w:nsid w:val="0D14823E"/>
    <w:multiLevelType w:val="singleLevel"/>
    <w:tmpl w:val="0D14823E"/>
    <w:lvl w:ilvl="0" w:tentative="0">
      <w:start w:val="1"/>
      <w:numFmt w:val="decimal"/>
      <w:suff w:val="nothing"/>
      <w:lvlText w:val="%1、"/>
      <w:lvlJc w:val="left"/>
    </w:lvl>
  </w:abstractNum>
  <w:abstractNum w:abstractNumId="7">
    <w:nsid w:val="1AC270DC"/>
    <w:multiLevelType w:val="singleLevel"/>
    <w:tmpl w:val="1AC270DC"/>
    <w:lvl w:ilvl="0" w:tentative="0">
      <w:start w:val="1"/>
      <w:numFmt w:val="decimal"/>
      <w:suff w:val="nothing"/>
      <w:lvlText w:val="%1、"/>
      <w:lvlJc w:val="left"/>
    </w:lvl>
  </w:abstractNum>
  <w:abstractNum w:abstractNumId="8">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9">
    <w:nsid w:val="1FD97BE0"/>
    <w:multiLevelType w:val="singleLevel"/>
    <w:tmpl w:val="1FD97BE0"/>
    <w:lvl w:ilvl="0" w:tentative="0">
      <w:start w:val="1"/>
      <w:numFmt w:val="chineseCounting"/>
      <w:suff w:val="nothing"/>
      <w:lvlText w:val="（%1）"/>
      <w:lvlJc w:val="left"/>
      <w:rPr>
        <w:rFonts w:hint="eastAsia"/>
      </w:rPr>
    </w:lvl>
  </w:abstractNum>
  <w:abstractNum w:abstractNumId="10">
    <w:nsid w:val="2EBEB4BA"/>
    <w:multiLevelType w:val="singleLevel"/>
    <w:tmpl w:val="2EBEB4BA"/>
    <w:lvl w:ilvl="0" w:tentative="0">
      <w:start w:val="26"/>
      <w:numFmt w:val="decimal"/>
      <w:suff w:val="space"/>
      <w:lvlText w:val="%1."/>
      <w:lvlJc w:val="left"/>
    </w:lvl>
  </w:abstractNum>
  <w:abstractNum w:abstractNumId="11">
    <w:nsid w:val="4A64B513"/>
    <w:multiLevelType w:val="singleLevel"/>
    <w:tmpl w:val="4A64B513"/>
    <w:lvl w:ilvl="0" w:tentative="0">
      <w:start w:val="1"/>
      <w:numFmt w:val="decimal"/>
      <w:lvlText w:val="%1."/>
      <w:lvlJc w:val="left"/>
      <w:pPr>
        <w:tabs>
          <w:tab w:val="left" w:pos="312"/>
        </w:tabs>
      </w:pPr>
    </w:lvl>
  </w:abstractNum>
  <w:abstractNum w:abstractNumId="12">
    <w:nsid w:val="60BD1C6D"/>
    <w:multiLevelType w:val="singleLevel"/>
    <w:tmpl w:val="60BD1C6D"/>
    <w:lvl w:ilvl="0" w:tentative="0">
      <w:start w:val="1"/>
      <w:numFmt w:val="decimal"/>
      <w:suff w:val="nothing"/>
      <w:lvlText w:val="%1、"/>
      <w:lvlJc w:val="left"/>
    </w:lvl>
  </w:abstractNum>
  <w:abstractNum w:abstractNumId="13">
    <w:nsid w:val="702B3F8B"/>
    <w:multiLevelType w:val="singleLevel"/>
    <w:tmpl w:val="702B3F8B"/>
    <w:lvl w:ilvl="0" w:tentative="0">
      <w:start w:val="1"/>
      <w:numFmt w:val="decimal"/>
      <w:suff w:val="nothing"/>
      <w:lvlText w:val="%1、"/>
      <w:lvlJc w:val="left"/>
    </w:lvl>
  </w:abstractNum>
  <w:abstractNum w:abstractNumId="14">
    <w:nsid w:val="7D840D03"/>
    <w:multiLevelType w:val="singleLevel"/>
    <w:tmpl w:val="7D840D03"/>
    <w:lvl w:ilvl="0" w:tentative="0">
      <w:start w:val="1"/>
      <w:numFmt w:val="decimal"/>
      <w:suff w:val="nothing"/>
      <w:lvlText w:val="%1、"/>
      <w:lvlJc w:val="left"/>
    </w:lvl>
  </w:abstractNum>
  <w:num w:numId="1">
    <w:abstractNumId w:val="8"/>
  </w:num>
  <w:num w:numId="2">
    <w:abstractNumId w:val="10"/>
  </w:num>
  <w:num w:numId="3">
    <w:abstractNumId w:val="1"/>
  </w:num>
  <w:num w:numId="4">
    <w:abstractNumId w:val="3"/>
  </w:num>
  <w:num w:numId="5">
    <w:abstractNumId w:val="0"/>
  </w:num>
  <w:num w:numId="6">
    <w:abstractNumId w:val="13"/>
  </w:num>
  <w:num w:numId="7">
    <w:abstractNumId w:val="5"/>
  </w:num>
  <w:num w:numId="8">
    <w:abstractNumId w:val="4"/>
  </w:num>
  <w:num w:numId="9">
    <w:abstractNumId w:val="6"/>
  </w:num>
  <w:num w:numId="10">
    <w:abstractNumId w:val="7"/>
  </w:num>
  <w:num w:numId="11">
    <w:abstractNumId w:val="12"/>
  </w:num>
  <w:num w:numId="12">
    <w:abstractNumId w:val="2"/>
  </w:num>
  <w:num w:numId="13">
    <w:abstractNumId w:val="1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109E2"/>
    <w:rsid w:val="08DD09D6"/>
    <w:rsid w:val="08E51639"/>
    <w:rsid w:val="0A8D3650"/>
    <w:rsid w:val="0BC41299"/>
    <w:rsid w:val="0C1E342F"/>
    <w:rsid w:val="0C8F0811"/>
    <w:rsid w:val="138C52E5"/>
    <w:rsid w:val="15171A65"/>
    <w:rsid w:val="16691AFB"/>
    <w:rsid w:val="18A8702D"/>
    <w:rsid w:val="1DAC7AD4"/>
    <w:rsid w:val="21C422DC"/>
    <w:rsid w:val="222114DC"/>
    <w:rsid w:val="27B801ED"/>
    <w:rsid w:val="27D22D6F"/>
    <w:rsid w:val="2F1F6DA3"/>
    <w:rsid w:val="300E4165"/>
    <w:rsid w:val="317A5040"/>
    <w:rsid w:val="354A121D"/>
    <w:rsid w:val="39137979"/>
    <w:rsid w:val="3D1E1118"/>
    <w:rsid w:val="57033C10"/>
    <w:rsid w:val="59046094"/>
    <w:rsid w:val="598D29D8"/>
    <w:rsid w:val="5ADD7F71"/>
    <w:rsid w:val="683230C8"/>
    <w:rsid w:val="68427ADF"/>
    <w:rsid w:val="6AD776CA"/>
    <w:rsid w:val="6AE114A4"/>
    <w:rsid w:val="6E1141A4"/>
    <w:rsid w:val="71775FF0"/>
    <w:rsid w:val="729E5AF3"/>
    <w:rsid w:val="76B02C89"/>
    <w:rsid w:val="77E80343"/>
    <w:rsid w:val="7AD85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5"/>
    <w:qFormat/>
    <w:uiPriority w:val="0"/>
    <w:pPr>
      <w:keepNext/>
      <w:keepLines/>
      <w:spacing w:before="260" w:beforeLines="0" w:beforeAutospacing="0" w:after="260" w:afterLines="0" w:afterAutospacing="0" w:line="240" w:lineRule="auto"/>
      <w:outlineLvl w:val="2"/>
    </w:pPr>
    <w:rPr>
      <w:rFonts w:ascii="Calibri" w:hAnsi="Calibri"/>
      <w:b/>
      <w:kern w:val="0"/>
      <w:sz w:val="32"/>
      <w:szCs w:val="20"/>
    </w:rPr>
  </w:style>
  <w:style w:type="paragraph" w:styleId="5">
    <w:name w:val="heading 4"/>
    <w:basedOn w:val="1"/>
    <w:next w:val="1"/>
    <w:qFormat/>
    <w:uiPriority w:val="0"/>
    <w:pPr>
      <w:keepNext/>
      <w:keepLines/>
      <w:widowControl/>
      <w:tabs>
        <w:tab w:val="left" w:pos="864"/>
      </w:tabs>
      <w:spacing w:before="280" w:after="290" w:line="376" w:lineRule="auto"/>
      <w:jc w:val="left"/>
      <w:outlineLvl w:val="3"/>
    </w:pPr>
    <w:rPr>
      <w:rFonts w:ascii="Arial" w:hAnsi="Arial" w:eastAsia="黑体"/>
      <w:b/>
      <w:bCs/>
      <w:kern w:val="0"/>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style>
  <w:style w:type="paragraph" w:styleId="10">
    <w:name w:val="Body Text Indent"/>
    <w:basedOn w:val="1"/>
    <w:next w:val="11"/>
    <w:qFormat/>
    <w:uiPriority w:val="0"/>
    <w:pPr>
      <w:spacing w:after="120"/>
      <w:ind w:left="420" w:leftChars="200"/>
    </w:pPr>
  </w:style>
  <w:style w:type="paragraph" w:styleId="11">
    <w:name w:val="annotation subject"/>
    <w:basedOn w:val="8"/>
    <w:next w:val="8"/>
    <w:qFormat/>
    <w:uiPriority w:val="0"/>
    <w:rPr>
      <w:rFonts w:ascii="Times New Roman" w:hAnsi="Times New Roman" w:eastAsia="宋体" w:cs="Times New Roman"/>
      <w:b/>
      <w:bCs/>
    </w:rPr>
  </w:style>
  <w:style w:type="paragraph" w:styleId="12">
    <w:name w:val="toc 3"/>
    <w:basedOn w:val="1"/>
    <w:next w:val="1"/>
    <w:unhideWhenUsed/>
    <w:qFormat/>
    <w:uiPriority w:val="39"/>
    <w:pPr>
      <w:ind w:left="840" w:leftChars="400"/>
    </w:pPr>
  </w:style>
  <w:style w:type="paragraph" w:styleId="13">
    <w:name w:val="Plain Text"/>
    <w:basedOn w:val="1"/>
    <w:next w:val="5"/>
    <w:qFormat/>
    <w:uiPriority w:val="99"/>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Body Text First Indent 2"/>
    <w:basedOn w:val="10"/>
    <w:next w:val="1"/>
    <w:unhideWhenUsed/>
    <w:qFormat/>
    <w:uiPriority w:val="99"/>
    <w:pPr>
      <w:ind w:firstLine="420" w:firstLineChars="200"/>
    </w:pPr>
  </w:style>
  <w:style w:type="table" w:styleId="21">
    <w:name w:val="Table Grid"/>
    <w:basedOn w:val="2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List Paragraph"/>
    <w:basedOn w:val="1"/>
    <w:qFormat/>
    <w:uiPriority w:val="99"/>
    <w:pPr>
      <w:ind w:firstLine="420" w:firstLineChars="200"/>
    </w:pPr>
    <w:rPr>
      <w:rFonts w:ascii="Times New Roman" w:hAnsi="Times New Roman"/>
    </w:rPr>
  </w:style>
  <w:style w:type="character" w:customStyle="1" w:styleId="25">
    <w:name w:val="标题 3 Char"/>
    <w:link w:val="4"/>
    <w:qFormat/>
    <w:uiPriority w:val="0"/>
    <w:rPr>
      <w:rFonts w:ascii="Calibri" w:hAnsi="Calibri"/>
      <w:b/>
      <w:kern w:val="0"/>
      <w:sz w:val="32"/>
      <w:szCs w:val="20"/>
    </w:rPr>
  </w:style>
  <w:style w:type="character" w:customStyle="1" w:styleId="26">
    <w:name w:val="NormalCharacter"/>
    <w:semiHidden/>
    <w:qFormat/>
    <w:uiPriority w:val="0"/>
  </w:style>
  <w:style w:type="paragraph" w:customStyle="1" w:styleId="27">
    <w:name w:val="Body text|1"/>
    <w:qFormat/>
    <w:uiPriority w:val="0"/>
    <w:pPr>
      <w:widowControl w:val="0"/>
      <w:spacing w:line="350" w:lineRule="auto"/>
      <w:ind w:firstLine="400"/>
    </w:pPr>
    <w:rPr>
      <w:rFonts w:ascii="宋体" w:hAnsi="宋体" w:eastAsia="宋体" w:cs="宋体"/>
      <w:sz w:val="30"/>
      <w:szCs w:val="30"/>
      <w:lang w:val="en-US" w:eastAsia="zh-CN" w:bidi="ar-SA"/>
    </w:rPr>
  </w:style>
  <w:style w:type="paragraph" w:customStyle="1" w:styleId="28">
    <w:name w:val="列出段落1"/>
    <w:basedOn w:val="1"/>
    <w:qFormat/>
    <w:uiPriority w:val="0"/>
    <w:pPr>
      <w:ind w:firstLine="420" w:firstLineChars="200"/>
    </w:pPr>
    <w:rPr>
      <w:rFonts w:ascii="Times New Roman" w:hAnsi="Times New Roman" w:eastAsia="宋体" w:cs="Times New Roman"/>
      <w:szCs w:val="20"/>
    </w:rPr>
  </w:style>
  <w:style w:type="paragraph" w:customStyle="1" w:styleId="29">
    <w:name w:val="Numbered List"/>
    <w:unhideWhenUsed/>
    <w:qFormat/>
    <w:uiPriority w:val="99"/>
    <w:pPr>
      <w:widowControl w:val="0"/>
      <w:autoSpaceDE w:val="0"/>
      <w:autoSpaceDN w:val="0"/>
      <w:ind w:left="720" w:hanging="430"/>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19862</Words>
  <Characters>21492</Characters>
  <Lines>0</Lines>
  <Paragraphs>0</Paragraphs>
  <TotalTime>11</TotalTime>
  <ScaleCrop>false</ScaleCrop>
  <LinksUpToDate>false</LinksUpToDate>
  <CharactersWithSpaces>21987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2026-05-11T03:22:00Z</dcterms:created>
  <dc:creator>Administrator</dc:creator>
  <cp:lastModifiedBy>M先生</cp:lastModifiedBy>
  <dcterms:modified xsi:type="dcterms:W3CDTF">2026-05-26T01:06:38Z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eyJoZGlkIjoiYjNkZDA1YWI1Zjg0ZmZlMzcwNjUzYjZjMzI0M2YyYjAiLCJ1c2VySWQiOiI0MjA0OTg4MjYifQ==</vt:lpwstr>
  </property>
  <property fmtid="{D5CDD505-2E9C-101B-9397-08002B2CF9AE}" pid="4" name="ICV">
    <vt:lpwstr>C8F1522AED6D47B3A1EE501E3E8CC691_12</vt:lpwstr>
  </property>
</Properties>
</file>