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05EEC">
      <w:pPr>
        <w:pStyle w:val="2"/>
        <w:keepNext/>
        <w:keepLines/>
        <w:pageBreakBefore/>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广西恒飞工程咨询有限公司</w:t>
      </w:r>
      <w:r>
        <w:rPr>
          <w:rFonts w:hint="eastAsia" w:ascii="宋体" w:hAnsi="宋体" w:cs="宋体"/>
          <w:color w:val="auto"/>
          <w:sz w:val="24"/>
          <w:szCs w:val="24"/>
          <w:highlight w:val="none"/>
          <w:lang w:val="en-US" w:eastAsia="zh-CN"/>
        </w:rPr>
        <w:t>关于2026年雁山区雁山镇、柘木镇、大埠乡第二轮土地承包到期后再延长30年试点工作服务项目（GLZC2026-C3-990184-GXHF）更正</w:t>
      </w:r>
      <w:r>
        <w:rPr>
          <w:rFonts w:hint="eastAsia" w:ascii="宋体" w:hAnsi="宋体" w:eastAsia="宋体" w:cs="宋体"/>
          <w:color w:val="auto"/>
          <w:sz w:val="24"/>
          <w:szCs w:val="24"/>
          <w:highlight w:val="none"/>
        </w:rPr>
        <w:t>公告</w:t>
      </w:r>
    </w:p>
    <w:p w14:paraId="3A86CB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bookmarkStart w:id="0" w:name="_Toc35393798"/>
      <w:bookmarkStart w:id="1" w:name="_Toc28359089"/>
      <w:bookmarkStart w:id="2" w:name="_Toc35393629"/>
      <w:bookmarkStart w:id="3" w:name="_Toc28359012"/>
      <w:r>
        <w:rPr>
          <w:rFonts w:hint="eastAsia" w:cs="Times New Roman"/>
          <w:sz w:val="21"/>
          <w:szCs w:val="21"/>
          <w:lang w:val="en-US" w:eastAsia="zh-CN"/>
        </w:rPr>
        <w:t xml:space="preserve"> </w:t>
      </w:r>
      <w:r>
        <w:rPr>
          <w:rFonts w:hint="eastAsia" w:ascii="宋体" w:hAnsi="宋体" w:eastAsia="宋体" w:cs="宋体"/>
          <w:b/>
          <w:bCs/>
          <w:color w:val="auto"/>
          <w:sz w:val="21"/>
          <w:szCs w:val="21"/>
          <w:highlight w:val="none"/>
        </w:rPr>
        <w:t>一、项目基本情况</w:t>
      </w:r>
      <w:bookmarkEnd w:id="0"/>
      <w:bookmarkEnd w:id="1"/>
      <w:bookmarkEnd w:id="2"/>
      <w:bookmarkEnd w:id="3"/>
    </w:p>
    <w:p w14:paraId="36837CE6">
      <w:pPr>
        <w:spacing w:line="360" w:lineRule="exact"/>
        <w:ind w:firstLine="525" w:firstLineChars="25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原公告的采购项目编号：</w:t>
      </w:r>
      <w:r>
        <w:rPr>
          <w:rFonts w:hint="eastAsia" w:cs="Times New Roman"/>
          <w:color w:val="auto"/>
          <w:sz w:val="21"/>
          <w:szCs w:val="21"/>
          <w:lang w:eastAsia="zh-CN"/>
        </w:rPr>
        <w:t>GLZC2026-C3-990184-GXHF</w:t>
      </w:r>
      <w:r>
        <w:rPr>
          <w:rFonts w:hint="eastAsia" w:ascii="Times New Roman" w:hAnsi="Times New Roman" w:eastAsia="宋体" w:cs="Times New Roman"/>
          <w:color w:val="auto"/>
          <w:sz w:val="21"/>
          <w:szCs w:val="21"/>
          <w:lang w:eastAsia="zh-CN"/>
        </w:rPr>
        <w:t xml:space="preserve">                   </w:t>
      </w:r>
    </w:p>
    <w:p w14:paraId="7AFCEEEB">
      <w:pPr>
        <w:spacing w:line="360" w:lineRule="exact"/>
        <w:ind w:firstLine="525" w:firstLineChars="25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原公告的采购项目名称：</w:t>
      </w:r>
      <w:r>
        <w:rPr>
          <w:rFonts w:hint="eastAsia" w:cs="Times New Roman"/>
          <w:color w:val="auto"/>
          <w:sz w:val="21"/>
          <w:szCs w:val="21"/>
          <w:lang w:eastAsia="zh-CN"/>
        </w:rPr>
        <w:t>2026年雁山区雁山镇、柘木镇、大埠乡第二轮土地承包到期后再延长30年试点工作服务项目</w:t>
      </w:r>
      <w:r>
        <w:rPr>
          <w:rFonts w:hint="eastAsia" w:ascii="Times New Roman" w:hAnsi="Times New Roman" w:eastAsia="宋体" w:cs="Times New Roman"/>
          <w:color w:val="auto"/>
          <w:sz w:val="21"/>
          <w:szCs w:val="21"/>
          <w:lang w:eastAsia="zh-CN"/>
        </w:rPr>
        <w:t xml:space="preserve">                    </w:t>
      </w:r>
    </w:p>
    <w:p w14:paraId="1AF0DBD4">
      <w:pPr>
        <w:spacing w:line="360" w:lineRule="exact"/>
        <w:ind w:firstLine="525" w:firstLineChars="25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首次公告日期：</w:t>
      </w:r>
      <w:r>
        <w:rPr>
          <w:rFonts w:hint="eastAsia" w:ascii="Times New Roman" w:hAnsi="Times New Roman" w:eastAsia="宋体" w:cs="Times New Roman"/>
          <w:color w:val="auto"/>
          <w:sz w:val="21"/>
          <w:szCs w:val="21"/>
          <w:lang w:val="en-US" w:eastAsia="zh-CN"/>
        </w:rPr>
        <w:t>2026年05月25日</w:t>
      </w:r>
      <w:r>
        <w:rPr>
          <w:rFonts w:hint="eastAsia" w:ascii="Times New Roman" w:hAnsi="Times New Roman" w:eastAsia="宋体" w:cs="Times New Roman"/>
          <w:color w:val="auto"/>
          <w:sz w:val="21"/>
          <w:szCs w:val="21"/>
          <w:lang w:eastAsia="zh-CN"/>
        </w:rPr>
        <w:t xml:space="preserve">                   </w:t>
      </w:r>
    </w:p>
    <w:p w14:paraId="132E6B28">
      <w:pPr>
        <w:spacing w:line="360" w:lineRule="exact"/>
        <w:rPr>
          <w:rFonts w:hint="eastAsia" w:ascii="Times New Roman" w:hAnsi="Times New Roman" w:eastAsia="宋体" w:cs="Times New Roman"/>
          <w:color w:val="auto"/>
          <w:sz w:val="21"/>
          <w:szCs w:val="21"/>
          <w:lang w:eastAsia="zh-CN"/>
        </w:rPr>
      </w:pPr>
      <w:r>
        <w:rPr>
          <w:rFonts w:hint="eastAsia" w:cs="Times New Roman"/>
          <w:b/>
          <w:bCs/>
          <w:color w:val="auto"/>
          <w:sz w:val="21"/>
          <w:szCs w:val="21"/>
          <w:lang w:val="en-US" w:eastAsia="zh-CN"/>
        </w:rPr>
        <w:t xml:space="preserve">二、更正信息 </w:t>
      </w:r>
      <w:r>
        <w:rPr>
          <w:rFonts w:hint="eastAsia" w:cs="Times New Roman"/>
          <w:color w:val="auto"/>
          <w:sz w:val="21"/>
          <w:szCs w:val="21"/>
          <w:lang w:val="en-US" w:eastAsia="zh-CN"/>
        </w:rPr>
        <w:t xml:space="preserve"> </w:t>
      </w:r>
      <w:r>
        <w:rPr>
          <w:rFonts w:hint="eastAsia" w:ascii="Times New Roman" w:hAnsi="Times New Roman" w:eastAsia="宋体" w:cs="Times New Roman"/>
          <w:color w:val="auto"/>
          <w:sz w:val="21"/>
          <w:szCs w:val="21"/>
          <w:lang w:eastAsia="zh-CN"/>
        </w:rPr>
        <w:t xml:space="preserve">              </w:t>
      </w:r>
    </w:p>
    <w:p w14:paraId="2E10FC88">
      <w:pPr>
        <w:spacing w:line="360" w:lineRule="exact"/>
        <w:ind w:firstLine="525" w:firstLineChars="25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更正事项：</w:t>
      </w:r>
      <w:r>
        <w:rPr>
          <w:rFonts w:hint="eastAsia" w:cs="Times New Roman"/>
          <w:color w:val="auto"/>
          <w:sz w:val="21"/>
          <w:szCs w:val="21"/>
          <w:lang w:val="en-US" w:eastAsia="zh-CN"/>
        </w:rPr>
        <w:t>采购公告，</w:t>
      </w:r>
      <w:r>
        <w:rPr>
          <w:rFonts w:hint="eastAsia" w:ascii="Times New Roman" w:hAnsi="Times New Roman" w:eastAsia="宋体" w:cs="Times New Roman"/>
          <w:color w:val="auto"/>
          <w:sz w:val="21"/>
          <w:szCs w:val="21"/>
          <w:lang w:eastAsia="zh-CN"/>
        </w:rPr>
        <w:t xml:space="preserve">磋商文件                    </w:t>
      </w:r>
    </w:p>
    <w:p w14:paraId="74CBF16A">
      <w:pPr>
        <w:spacing w:line="360" w:lineRule="exact"/>
        <w:ind w:firstLine="525" w:firstLineChars="25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 xml:space="preserve">更正内容：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373"/>
        <w:gridCol w:w="4080"/>
        <w:gridCol w:w="3766"/>
      </w:tblGrid>
      <w:tr w14:paraId="7B02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6A262AFB">
            <w:pPr>
              <w:spacing w:line="360" w:lineRule="exact"/>
              <w:jc w:val="center"/>
              <w:rPr>
                <w:rFonts w:hint="default" w:ascii="宋体" w:hAnsi="宋体" w:eastAsia="宋体" w:cs="宋体"/>
                <w:b/>
                <w:bCs/>
                <w:color w:val="auto"/>
                <w:sz w:val="21"/>
                <w:szCs w:val="21"/>
                <w:vertAlign w:val="baseline"/>
                <w:lang w:val="en-US" w:eastAsia="zh-CN"/>
              </w:rPr>
            </w:pPr>
            <w:bookmarkStart w:id="12" w:name="_GoBack"/>
            <w:r>
              <w:rPr>
                <w:rFonts w:hint="eastAsia" w:ascii="宋体" w:hAnsi="宋体" w:eastAsia="宋体" w:cs="宋体"/>
                <w:b/>
                <w:bCs/>
                <w:color w:val="auto"/>
                <w:sz w:val="21"/>
                <w:szCs w:val="21"/>
                <w:vertAlign w:val="baseline"/>
                <w:lang w:val="en-US" w:eastAsia="zh-CN"/>
              </w:rPr>
              <w:t>序号</w:t>
            </w:r>
          </w:p>
        </w:tc>
        <w:tc>
          <w:tcPr>
            <w:tcW w:w="1373" w:type="dxa"/>
            <w:vAlign w:val="center"/>
          </w:tcPr>
          <w:p w14:paraId="178F6266">
            <w:pPr>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更正项</w:t>
            </w:r>
          </w:p>
        </w:tc>
        <w:tc>
          <w:tcPr>
            <w:tcW w:w="4080" w:type="dxa"/>
            <w:vAlign w:val="center"/>
          </w:tcPr>
          <w:p w14:paraId="5843B057">
            <w:pPr>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更正前内容</w:t>
            </w:r>
          </w:p>
        </w:tc>
        <w:tc>
          <w:tcPr>
            <w:tcW w:w="3766" w:type="dxa"/>
            <w:vAlign w:val="center"/>
          </w:tcPr>
          <w:p w14:paraId="0CDCEDA6">
            <w:pPr>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更正后内容</w:t>
            </w:r>
          </w:p>
        </w:tc>
      </w:tr>
      <w:tr w14:paraId="3533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2C407AD2">
            <w:pPr>
              <w:spacing w:line="360" w:lineRule="exact"/>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373" w:type="dxa"/>
            <w:vAlign w:val="center"/>
          </w:tcPr>
          <w:p w14:paraId="15ECB2BA">
            <w:pPr>
              <w:spacing w:line="360" w:lineRule="exact"/>
              <w:jc w:val="center"/>
              <w:rPr>
                <w:rFonts w:hint="default" w:ascii="宋体" w:hAnsi="宋体" w:eastAsia="宋体" w:cs="宋体"/>
                <w:b w:val="0"/>
                <w:bCs w:val="0"/>
                <w:color w:val="auto"/>
                <w:sz w:val="21"/>
                <w:szCs w:val="21"/>
                <w:vertAlign w:val="baseline"/>
                <w:lang w:val="en-US" w:eastAsia="zh-CN"/>
              </w:rPr>
            </w:pPr>
            <w:r>
              <w:rPr>
                <w:rFonts w:hint="default" w:ascii="宋体" w:hAnsi="宋体" w:eastAsia="宋体" w:cs="宋体"/>
                <w:b w:val="0"/>
                <w:bCs w:val="0"/>
                <w:color w:val="auto"/>
                <w:sz w:val="21"/>
                <w:szCs w:val="21"/>
                <w:vertAlign w:val="baseline"/>
                <w:lang w:val="en-US" w:eastAsia="zh-CN"/>
              </w:rPr>
              <w:t>本项目的特定资格要求</w:t>
            </w:r>
          </w:p>
        </w:tc>
        <w:tc>
          <w:tcPr>
            <w:tcW w:w="4080" w:type="dxa"/>
            <w:vAlign w:val="center"/>
          </w:tcPr>
          <w:p w14:paraId="59A45098">
            <w:pPr>
              <w:spacing w:line="360" w:lineRule="exact"/>
              <w:jc w:val="left"/>
              <w:rPr>
                <w:rFonts w:hint="eastAsia" w:ascii="宋体" w:hAnsi="宋体" w:eastAsia="宋体" w:cs="宋体"/>
                <w:b w:val="0"/>
                <w:bCs w:val="0"/>
                <w:color w:val="auto"/>
                <w:sz w:val="21"/>
                <w:szCs w:val="21"/>
                <w:vertAlign w:val="baseline"/>
                <w:lang w:eastAsia="zh-CN"/>
              </w:rPr>
            </w:pPr>
            <w:r>
              <w:rPr>
                <w:rFonts w:hint="eastAsia" w:ascii="宋体" w:hAnsi="宋体" w:cs="宋体"/>
                <w:b w:val="0"/>
                <w:bCs w:val="0"/>
                <w:color w:val="auto"/>
                <w:szCs w:val="21"/>
                <w:highlight w:val="none"/>
                <w:lang w:eastAsia="zh-CN"/>
              </w:rPr>
              <w:t>具有行政主管部门颁发的测绘乙级及以上资质；同时供应商近三年以来没有出现过重大质量问题及安全事故，未受行政主管部门立案查处情形</w:t>
            </w:r>
            <w:r>
              <w:rPr>
                <w:rFonts w:hint="eastAsia" w:ascii="宋体" w:hAnsi="宋体" w:eastAsia="宋体" w:cs="宋体"/>
                <w:b w:val="0"/>
                <w:bCs w:val="0"/>
                <w:color w:val="auto"/>
                <w:kern w:val="2"/>
                <w:sz w:val="21"/>
                <w:szCs w:val="21"/>
                <w:highlight w:val="none"/>
                <w:lang w:eastAsia="zh-CN"/>
              </w:rPr>
              <w:t>。</w:t>
            </w:r>
          </w:p>
        </w:tc>
        <w:tc>
          <w:tcPr>
            <w:tcW w:w="3766" w:type="dxa"/>
            <w:vAlign w:val="center"/>
          </w:tcPr>
          <w:p w14:paraId="4EFB2BD9">
            <w:pPr>
              <w:spacing w:line="360" w:lineRule="exact"/>
              <w:jc w:val="left"/>
              <w:rPr>
                <w:rFonts w:hint="eastAsia" w:ascii="宋体" w:hAnsi="宋体" w:eastAsia="宋体" w:cs="宋体"/>
                <w:b w:val="0"/>
                <w:bCs w:val="0"/>
                <w:color w:val="auto"/>
                <w:sz w:val="21"/>
                <w:szCs w:val="21"/>
                <w:vertAlign w:val="baseline"/>
                <w:lang w:eastAsia="zh-CN"/>
              </w:rPr>
            </w:pPr>
            <w:r>
              <w:rPr>
                <w:rFonts w:hint="eastAsia" w:ascii="宋体" w:hAnsi="宋体" w:cs="宋体"/>
                <w:b w:val="0"/>
                <w:bCs w:val="0"/>
                <w:color w:val="auto"/>
                <w:szCs w:val="21"/>
                <w:highlight w:val="none"/>
                <w:lang w:eastAsia="zh-CN"/>
              </w:rPr>
              <w:t>具有行政主管部门颁发的测绘乙级及以上资质</w:t>
            </w:r>
            <w:r>
              <w:rPr>
                <w:rFonts w:hint="eastAsia" w:ascii="宋体" w:hAnsi="宋体" w:eastAsia="宋体" w:cs="宋体"/>
                <w:b w:val="0"/>
                <w:bCs w:val="0"/>
                <w:color w:val="auto"/>
                <w:kern w:val="2"/>
                <w:sz w:val="21"/>
                <w:szCs w:val="21"/>
                <w:highlight w:val="none"/>
                <w:lang w:eastAsia="zh-CN"/>
              </w:rPr>
              <w:t>。</w:t>
            </w:r>
          </w:p>
        </w:tc>
      </w:tr>
      <w:tr w14:paraId="1B28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042D8B30">
            <w:pPr>
              <w:spacing w:line="360" w:lineRule="exact"/>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373" w:type="dxa"/>
            <w:vAlign w:val="center"/>
          </w:tcPr>
          <w:p w14:paraId="279A0A10">
            <w:pPr>
              <w:spacing w:line="360" w:lineRule="exact"/>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响应文件组成</w:t>
            </w:r>
          </w:p>
        </w:tc>
        <w:tc>
          <w:tcPr>
            <w:tcW w:w="4080" w:type="dxa"/>
            <w:vAlign w:val="center"/>
          </w:tcPr>
          <w:p w14:paraId="2BB7601B">
            <w:pPr>
              <w:spacing w:line="360" w:lineRule="exact"/>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具有行政主管部门颁发的测绘乙级及以上资质；同时供应商近三年以来没有出现过重大质量问题及安全事故，未受行政主管部门立案查处情形</w:t>
            </w:r>
            <w:r>
              <w:rPr>
                <w:rFonts w:hint="eastAsia" w:ascii="宋体" w:hAnsi="宋体" w:eastAsia="宋体" w:cs="宋体"/>
                <w:color w:val="auto"/>
                <w:sz w:val="21"/>
                <w:szCs w:val="21"/>
                <w:vertAlign w:val="baseline"/>
                <w:lang w:val="en-US" w:eastAsia="zh-CN"/>
              </w:rPr>
              <w:t>。</w:t>
            </w:r>
          </w:p>
        </w:tc>
        <w:tc>
          <w:tcPr>
            <w:tcW w:w="3766" w:type="dxa"/>
            <w:vAlign w:val="center"/>
          </w:tcPr>
          <w:p w14:paraId="3AB90BED">
            <w:pPr>
              <w:spacing w:line="360" w:lineRule="exact"/>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具有行政主管部门颁发的测绘乙级及以上资质</w:t>
            </w:r>
            <w:r>
              <w:rPr>
                <w:rFonts w:hint="eastAsia" w:ascii="宋体" w:hAnsi="宋体" w:eastAsia="宋体" w:cs="宋体"/>
                <w:color w:val="auto"/>
                <w:sz w:val="21"/>
                <w:szCs w:val="21"/>
                <w:vertAlign w:val="baseline"/>
                <w:lang w:val="en-US" w:eastAsia="zh-CN"/>
              </w:rPr>
              <w:t>。</w:t>
            </w:r>
          </w:p>
        </w:tc>
      </w:tr>
      <w:tr w14:paraId="375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3A5A3A3">
            <w:pPr>
              <w:spacing w:line="360" w:lineRule="exact"/>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373" w:type="dxa"/>
            <w:vAlign w:val="center"/>
          </w:tcPr>
          <w:p w14:paraId="09A1FF21">
            <w:pPr>
              <w:spacing w:line="360" w:lineRule="exact"/>
              <w:jc w:val="center"/>
              <w:rPr>
                <w:rFonts w:hint="default" w:ascii="宋体" w:hAnsi="宋体" w:eastAsia="宋体" w:cs="宋体"/>
                <w:color w:val="auto"/>
                <w:sz w:val="21"/>
                <w:szCs w:val="21"/>
                <w:vertAlign w:val="baseline"/>
                <w:lang w:val="en-US" w:eastAsia="zh-CN"/>
              </w:rPr>
            </w:pPr>
            <w:bookmarkStart w:id="4" w:name="_Toc9947"/>
            <w:bookmarkStart w:id="5" w:name="_Toc2274"/>
            <w:bookmarkStart w:id="6" w:name="_Toc13301"/>
            <w:r>
              <w:rPr>
                <w:rFonts w:hint="default" w:ascii="宋体" w:hAnsi="宋体" w:eastAsia="宋体" w:cs="宋体"/>
                <w:color w:val="auto"/>
                <w:sz w:val="21"/>
                <w:szCs w:val="21"/>
                <w:vertAlign w:val="baseline"/>
                <w:lang w:val="en-US" w:eastAsia="zh-CN"/>
              </w:rPr>
              <w:t xml:space="preserve">第六章 </w:t>
            </w:r>
            <w:bookmarkStart w:id="7" w:name="_Toc13185"/>
            <w:r>
              <w:rPr>
                <w:rFonts w:hint="default" w:ascii="宋体" w:hAnsi="宋体" w:eastAsia="宋体" w:cs="宋体"/>
                <w:color w:val="auto"/>
                <w:sz w:val="21"/>
                <w:szCs w:val="21"/>
                <w:vertAlign w:val="baseline"/>
                <w:lang w:val="en-US" w:eastAsia="zh-CN"/>
              </w:rPr>
              <w:t>响应文件（格式）</w:t>
            </w:r>
            <w:bookmarkEnd w:id="4"/>
            <w:bookmarkEnd w:id="5"/>
            <w:bookmarkEnd w:id="6"/>
            <w:bookmarkEnd w:id="7"/>
          </w:p>
        </w:tc>
        <w:tc>
          <w:tcPr>
            <w:tcW w:w="4080" w:type="dxa"/>
            <w:vAlign w:val="center"/>
          </w:tcPr>
          <w:p w14:paraId="3A486C3F">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具有行政主管部门颁发的测绘乙级及以上资质；同时供应商近三年以来没有出现过重大质量问题及安全事故，未受行政主管部门立案查处情形。（必须提供）。</w:t>
            </w:r>
          </w:p>
        </w:tc>
        <w:tc>
          <w:tcPr>
            <w:tcW w:w="3766" w:type="dxa"/>
            <w:vAlign w:val="center"/>
          </w:tcPr>
          <w:p w14:paraId="10695914">
            <w:pPr>
              <w:spacing w:line="360" w:lineRule="exact"/>
              <w:jc w:val="left"/>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 xml:space="preserve"> 具有行政主管部门颁发的测绘乙级及以上资质（必须提供）。</w:t>
            </w:r>
          </w:p>
        </w:tc>
      </w:tr>
      <w:tr w14:paraId="63A1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3630C79B">
            <w:pPr>
              <w:spacing w:line="360" w:lineRule="exact"/>
              <w:jc w:val="center"/>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w:t>
            </w:r>
          </w:p>
        </w:tc>
        <w:tc>
          <w:tcPr>
            <w:tcW w:w="1373" w:type="dxa"/>
            <w:vAlign w:val="center"/>
          </w:tcPr>
          <w:p w14:paraId="69752EE1">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第六章 响应文件（格式）</w:t>
            </w:r>
          </w:p>
        </w:tc>
        <w:tc>
          <w:tcPr>
            <w:tcW w:w="4080" w:type="dxa"/>
            <w:vAlign w:val="center"/>
          </w:tcPr>
          <w:p w14:paraId="79FE41A0">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备注：供应商须提供有效的资质证书原件或复印件的电子件及供应商近三年以来没有出现过重大质量问题及安全事故，未受行政主管部门立案查处情形的承诺函。</w:t>
            </w:r>
          </w:p>
          <w:p w14:paraId="429A353B">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附件：承诺函（格式）</w:t>
            </w:r>
          </w:p>
        </w:tc>
        <w:tc>
          <w:tcPr>
            <w:tcW w:w="3766" w:type="dxa"/>
            <w:vAlign w:val="center"/>
          </w:tcPr>
          <w:p w14:paraId="4523EA4E">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做删除处理。</w:t>
            </w:r>
          </w:p>
        </w:tc>
      </w:tr>
      <w:tr w14:paraId="1AC4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384B536A">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c>
          <w:tcPr>
            <w:tcW w:w="1373" w:type="dxa"/>
            <w:vAlign w:val="center"/>
          </w:tcPr>
          <w:p w14:paraId="737D403B">
            <w:pPr>
              <w:spacing w:line="360" w:lineRule="exact"/>
              <w:jc w:val="center"/>
              <w:rPr>
                <w:rFonts w:hint="default" w:ascii="宋体" w:hAnsi="宋体" w:eastAsia="宋体" w:cs="宋体"/>
                <w:color w:val="auto"/>
                <w:sz w:val="21"/>
                <w:szCs w:val="21"/>
                <w:vertAlign w:val="baseline"/>
                <w:lang w:val="en-US" w:eastAsia="zh-CN"/>
              </w:rPr>
            </w:pPr>
            <w:bookmarkStart w:id="8" w:name="_Toc16898"/>
            <w:bookmarkStart w:id="9" w:name="_Toc26924"/>
            <w:bookmarkStart w:id="10" w:name="_Toc8011"/>
            <w:r>
              <w:rPr>
                <w:rFonts w:hint="default" w:ascii="宋体" w:hAnsi="宋体" w:eastAsia="宋体" w:cs="宋体"/>
                <w:color w:val="auto"/>
                <w:sz w:val="21"/>
                <w:szCs w:val="21"/>
                <w:vertAlign w:val="baseline"/>
                <w:lang w:val="en-US" w:eastAsia="zh-CN"/>
              </w:rPr>
              <w:t>第二章 供应商须知</w:t>
            </w:r>
            <w:bookmarkEnd w:id="8"/>
            <w:bookmarkEnd w:id="9"/>
            <w:bookmarkEnd w:id="10"/>
          </w:p>
        </w:tc>
        <w:tc>
          <w:tcPr>
            <w:tcW w:w="4080" w:type="dxa"/>
            <w:vAlign w:val="center"/>
          </w:tcPr>
          <w:p w14:paraId="00FB3EB9">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5.7根据《政府采购促进中小企业发展管理办法》（财库〔2020〕46号）和《关于进一步加大政府采购支持中小企业力度的通知》（财库〔2022〕19号），本项目接受大中型企业与小微企业组成联合体，对于联合协议约定小微企业的合同份额占到合同总金额30%以上的，对联合体的报价给予6%的扣除，用扣除后的价格参加评宙。联合体各方均为中小型企业的，联合体视同为中小型企业，联合体各方均为小微型企业的，联合体视同为小微型企业。组成联合体的大中型企业和其他自然人、法人或者其他组织，与小型、微型企业之间不得存在投资关系（小型、微型企业提供中型企业制造的货物或提供中型企业服务的，视同为中型企业）。</w:t>
            </w:r>
          </w:p>
        </w:tc>
        <w:tc>
          <w:tcPr>
            <w:tcW w:w="3766" w:type="dxa"/>
            <w:vAlign w:val="center"/>
          </w:tcPr>
          <w:p w14:paraId="71D9F3C2">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5.7根据《政府采购促进中小企业发展管理办法》（财库〔2020〕46号）和《关于进一步加大政府采购支持中小企业力度的通知》（财库〔2022〕19号），本项目接受大中型企业与小微企业组成联合体，对于联合协议约定小微企业的合同份额占到合同总金额30%以上的，对联合体的报价给予6%的扣除，用扣除后的价格参加评审。联合体各方均为中小型企业的，联合体视同为中小型企业，联合体各方均为小微型企业的，联合体视同为小微型企业。组成联合体或者接受分包的小微企业与联合体内其他企业、分包企业之间</w:t>
            </w:r>
            <w:r>
              <w:rPr>
                <w:rFonts w:hint="eastAsia" w:ascii="宋体" w:hAnsi="宋体" w:cs="宋体"/>
                <w:b w:val="0"/>
                <w:bCs w:val="0"/>
                <w:color w:val="auto"/>
                <w:sz w:val="21"/>
                <w:szCs w:val="21"/>
                <w:vertAlign w:val="baseline"/>
                <w:lang w:val="en-US" w:eastAsia="zh-CN"/>
              </w:rPr>
              <w:t>不得存在直接控股、管理关系（小型、微型</w:t>
            </w:r>
            <w:r>
              <w:rPr>
                <w:rFonts w:hint="eastAsia" w:ascii="宋体" w:hAnsi="宋体" w:cs="宋体"/>
                <w:color w:val="auto"/>
                <w:sz w:val="21"/>
                <w:szCs w:val="21"/>
                <w:vertAlign w:val="baseline"/>
                <w:lang w:val="en-US" w:eastAsia="zh-CN"/>
              </w:rPr>
              <w:t>企业提供中型企业制造的货物或提供中型企业服务的，视同为中型企业）。</w:t>
            </w:r>
          </w:p>
        </w:tc>
      </w:tr>
      <w:tr w14:paraId="3A89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0EB4ECDA">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w:t>
            </w:r>
          </w:p>
        </w:tc>
        <w:tc>
          <w:tcPr>
            <w:tcW w:w="1373" w:type="dxa"/>
            <w:vAlign w:val="center"/>
          </w:tcPr>
          <w:p w14:paraId="04F09791">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第三章  项目需求表</w:t>
            </w:r>
            <w:r>
              <w:rPr>
                <w:rFonts w:hint="eastAsia" w:ascii="宋体" w:hAnsi="宋体" w:eastAsia="宋体" w:cs="宋体"/>
                <w:color w:val="auto"/>
                <w:sz w:val="21"/>
                <w:szCs w:val="21"/>
                <w:vertAlign w:val="baseline"/>
                <w:lang w:val="en-US" w:eastAsia="zh-CN"/>
              </w:rPr>
              <w:t>“</w:t>
            </w:r>
            <w:r>
              <w:rPr>
                <w:rFonts w:hint="default" w:ascii="宋体" w:hAnsi="宋体" w:eastAsia="宋体" w:cs="宋体"/>
                <w:color w:val="auto"/>
                <w:sz w:val="21"/>
                <w:szCs w:val="21"/>
                <w:vertAlign w:val="baseline"/>
                <w:lang w:val="en-US" w:eastAsia="zh-CN"/>
              </w:rPr>
              <w:t>付款方式</w:t>
            </w:r>
            <w:r>
              <w:rPr>
                <w:rFonts w:hint="eastAsia" w:ascii="宋体" w:hAnsi="宋体" w:eastAsia="宋体" w:cs="宋体"/>
                <w:color w:val="auto"/>
                <w:sz w:val="21"/>
                <w:szCs w:val="21"/>
                <w:vertAlign w:val="baseline"/>
                <w:lang w:val="en-US" w:eastAsia="zh-CN"/>
              </w:rPr>
              <w:t>”</w:t>
            </w:r>
          </w:p>
        </w:tc>
        <w:tc>
          <w:tcPr>
            <w:tcW w:w="4080" w:type="dxa"/>
            <w:vAlign w:val="center"/>
          </w:tcPr>
          <w:p w14:paraId="1C9B720C">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分期支付：</w:t>
            </w:r>
          </w:p>
          <w:p w14:paraId="3AB2C0C3">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第一期：供应商完成基础数据收集、宣传培训、成立工作机构、制订工作（延包）方案、摸底调查、测绘、审核公示后，提供雁山镇、柘木镇、大埠乡人民政府认可的进度证明材料，15 个工作日内，采购人向供应商办理合同总金额的30%进度款支付手续。</w:t>
            </w:r>
          </w:p>
          <w:p w14:paraId="61CB99DE">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第二期：供应商完成合同网签、数据建库、汇交更新数据、资料归档等工作后，通过雁山区级验收，在15个工作日，采购人向供应商办理合同总金额的50%进度款支付手续。</w:t>
            </w:r>
          </w:p>
          <w:p w14:paraId="60D18621">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第三期：所有成果通过雁山区、桂林市、广西壮族自治区三级验收后，一年内无质量问题，采购人向供应商办理合同总金额的20%进度款支付手续（项目尾款）。</w:t>
            </w:r>
          </w:p>
          <w:p w14:paraId="0A8E9E63">
            <w:pPr>
              <w:spacing w:line="360" w:lineRule="exact"/>
              <w:jc w:val="left"/>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备注：付款前供应商须向采购人开具合法等额发票，提供的发票必须真实有效，票据上税务印章必须与营业执照名称相符。</w:t>
            </w:r>
          </w:p>
        </w:tc>
        <w:tc>
          <w:tcPr>
            <w:tcW w:w="3766" w:type="dxa"/>
            <w:vAlign w:val="center"/>
          </w:tcPr>
          <w:p w14:paraId="5AB771FD">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分期支付：</w:t>
            </w:r>
          </w:p>
          <w:p w14:paraId="75F8F0E5">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第一期：供应商完成基础数据收集、宣传培训、成立工作机构、制订工作（延包）方案、摸底调查、测绘、审核公示后，提供雁山镇、柘木镇、大埠乡人民政府认可的进度证明材料，在30日内</w:t>
            </w:r>
            <w:r>
              <w:rPr>
                <w:rFonts w:hint="eastAsia" w:ascii="宋体" w:hAnsi="宋体" w:cs="宋体"/>
                <w:color w:val="auto"/>
                <w:sz w:val="21"/>
                <w:szCs w:val="21"/>
                <w:vertAlign w:val="baseline"/>
                <w:lang w:val="en-US" w:eastAsia="zh-CN"/>
              </w:rPr>
              <w:t>，采购人向供应商办理合同总金额的30%进度款支付手续。</w:t>
            </w:r>
          </w:p>
          <w:p w14:paraId="4980C16C">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第二期：供应商完成合同网签、数据建库、汇交更新数据、资料归档等工作后，通过雁山区级验收，在30日内</w:t>
            </w:r>
            <w:r>
              <w:rPr>
                <w:rFonts w:hint="eastAsia" w:ascii="宋体" w:hAnsi="宋体" w:cs="宋体"/>
                <w:color w:val="auto"/>
                <w:sz w:val="21"/>
                <w:szCs w:val="21"/>
                <w:vertAlign w:val="baseline"/>
                <w:lang w:val="en-US" w:eastAsia="zh-CN"/>
              </w:rPr>
              <w:t>，采购人向供应商办理合同总金额的50%进度款支付手续。</w:t>
            </w:r>
          </w:p>
          <w:p w14:paraId="247F8A6E">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第三期：所有成果通过雁山区、桂林市、广西壮族自治区三级验收后，在30日内，</w:t>
            </w:r>
            <w:r>
              <w:rPr>
                <w:rFonts w:hint="eastAsia" w:ascii="宋体" w:hAnsi="宋体" w:cs="宋体"/>
                <w:color w:val="auto"/>
                <w:sz w:val="21"/>
                <w:szCs w:val="21"/>
                <w:vertAlign w:val="baseline"/>
                <w:lang w:val="en-US" w:eastAsia="zh-CN"/>
              </w:rPr>
              <w:t>采购人向供应商办理合同总金额的20%进度款支付手续（项目尾款）。</w:t>
            </w:r>
          </w:p>
          <w:p w14:paraId="5B6AC9E4">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备注：付款前供应商须向采购人开具合法等额发票，提供的发票必须真实有效，票据上税务印章必须与营业执照名称相符。</w:t>
            </w:r>
          </w:p>
        </w:tc>
      </w:tr>
      <w:tr w14:paraId="119B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09F7C04B">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w:t>
            </w:r>
          </w:p>
        </w:tc>
        <w:tc>
          <w:tcPr>
            <w:tcW w:w="1373" w:type="dxa"/>
            <w:vAlign w:val="center"/>
          </w:tcPr>
          <w:p w14:paraId="253DE2A1">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第四章 评审办法</w:t>
            </w:r>
            <w:r>
              <w:rPr>
                <w:rFonts w:hint="eastAsia" w:ascii="宋体" w:hAnsi="宋体" w:eastAsia="宋体" w:cs="宋体"/>
                <w:color w:val="auto"/>
                <w:sz w:val="21"/>
                <w:szCs w:val="21"/>
                <w:vertAlign w:val="baseline"/>
                <w:lang w:val="en-US" w:eastAsia="zh-CN"/>
              </w:rPr>
              <w:t>“7、服务人员配置分</w:t>
            </w:r>
            <w:r>
              <w:rPr>
                <w:rFonts w:hint="default" w:ascii="宋体" w:hAnsi="宋体" w:eastAsia="宋体" w:cs="宋体"/>
                <w:color w:val="auto"/>
                <w:sz w:val="21"/>
                <w:szCs w:val="21"/>
                <w:vertAlign w:val="baseline"/>
                <w:lang w:val="en-US" w:eastAsia="zh-CN"/>
              </w:rPr>
              <w:t>”</w:t>
            </w:r>
          </w:p>
        </w:tc>
        <w:tc>
          <w:tcPr>
            <w:tcW w:w="4080" w:type="dxa"/>
            <w:vAlign w:val="center"/>
          </w:tcPr>
          <w:p w14:paraId="349ECF18">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7、服务人员配置分……………满分22分</w:t>
            </w:r>
          </w:p>
          <w:p w14:paraId="572B129B">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7.1投标人拟投入本项目的项目负责人具备测绘专业高级以上（含高级）技术职称得1分，具备注册测绘师证书得1分，本项最多得2分。（备注：项目负责人只能设置1名）</w:t>
            </w:r>
          </w:p>
          <w:p w14:paraId="389B7A1F">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7.6除项目负责人、技术负责人外，项目组成员具备项目管理高级工程师证书或注册信息安全管理人员CISO证书，每人得1分，本项最多得1分。</w:t>
            </w:r>
          </w:p>
        </w:tc>
        <w:tc>
          <w:tcPr>
            <w:tcW w:w="3766" w:type="dxa"/>
            <w:vAlign w:val="center"/>
          </w:tcPr>
          <w:p w14:paraId="34B063BD">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7、服务人员配置分………满分24分</w:t>
            </w:r>
          </w:p>
          <w:p w14:paraId="0A553C73">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7.1投标人拟投入本项目的项目负责人具备测绘专业高级以上（含高级）技术职称得2分，具备注册测绘师证书得2分，本项最多得4分。（备注：项目负责人只能设置1名）</w:t>
            </w:r>
          </w:p>
          <w:p w14:paraId="0545A7DA">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7.6除项目负责人、技术负责人外：项目组成员具备项目管理高级工程师证书的得0.5分，项目组成员具备注册信息安全管理人员CISO证书的得1分；本项最多得1分。</w:t>
            </w:r>
          </w:p>
        </w:tc>
      </w:tr>
      <w:tr w14:paraId="7FF1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3A7E3223">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8</w:t>
            </w:r>
          </w:p>
        </w:tc>
        <w:tc>
          <w:tcPr>
            <w:tcW w:w="1373" w:type="dxa"/>
            <w:vAlign w:val="center"/>
          </w:tcPr>
          <w:p w14:paraId="59E2660B">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第三章  项目需求表</w:t>
            </w:r>
            <w:r>
              <w:rPr>
                <w:rFonts w:hint="eastAsia" w:ascii="宋体" w:hAnsi="宋体" w:eastAsia="宋体" w:cs="宋体"/>
                <w:color w:val="auto"/>
                <w:sz w:val="21"/>
                <w:szCs w:val="21"/>
                <w:vertAlign w:val="baseline"/>
                <w:lang w:val="en-US" w:eastAsia="zh-CN"/>
              </w:rPr>
              <w:t>“其他要求”</w:t>
            </w:r>
          </w:p>
        </w:tc>
        <w:tc>
          <w:tcPr>
            <w:tcW w:w="4080" w:type="dxa"/>
            <w:vAlign w:val="center"/>
          </w:tcPr>
          <w:p w14:paraId="20AE6D4B">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供应商拟投入项目人员须按每个乡镇不低于10名（即按本项目不低于30名）具备专业技术能力的人员（包括但不限于具有注册测绘师资格证书或具有测绘专业（或测绘相关专业）的学历证书（或职称证书）或具有测绘行业的岗位证书（或培训证书）且项目人员必须为本单位人员，其中每个乡镇每5名（不足5名的按5名计算）具备专业技术能力的人员中至少有1名具有注册测绘师资格证书或具有测绘专业的学历证书（或职称证书）或具有测绘行业的岗位证书（或培训证书），供应商在签订合同后履约时必须按响应文件承诺投入的人员进行本项目服务，不允许为挂靠人员，项目人员须接受采购人核查，如人员与响应文件承诺的人员不一致或不具备专业技术能力的或非本单位人员的，不予验收，视为虚假应标，按相关的法律法规进行处罚。（以响应文件中提供相应有效证书原件或复印件、供应商（含上级公司或总公司或分公司）为其缴纳的社保证明材料并加盖单位公章（含CA公章）为准，否则不予认可。</w:t>
            </w:r>
          </w:p>
        </w:tc>
        <w:tc>
          <w:tcPr>
            <w:tcW w:w="3766" w:type="dxa"/>
            <w:vAlign w:val="center"/>
          </w:tcPr>
          <w:p w14:paraId="027D924A">
            <w:pPr>
              <w:spacing w:line="360" w:lineRule="exact"/>
              <w:jc w:val="left"/>
              <w:rPr>
                <w:rFonts w:hint="eastAsia" w:ascii="宋体" w:hAnsi="宋体" w:cs="宋体"/>
                <w:color w:val="auto"/>
                <w:sz w:val="21"/>
                <w:szCs w:val="21"/>
                <w:vertAlign w:val="baseline"/>
                <w:lang w:val="en-US" w:eastAsia="zh-CN"/>
              </w:rPr>
            </w:pPr>
          </w:p>
          <w:p w14:paraId="35114088">
            <w:pPr>
              <w:bidi w:val="0"/>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拟投入项目人员须按每个乡镇不低于10名（即按本项目不低于30名）具备专业技术能力的人员（包括但不限于具有注册测绘师资格证书或具有测绘专业（或测绘相关专业）的学历证书（或职称证书）或具有测绘行业的岗位证书（或培训证书）且项目人员必须为本单位人员</w:t>
            </w:r>
            <w:r>
              <w:rPr>
                <w:rFonts w:hint="eastAsia" w:cs="Times New Roman"/>
                <w:color w:val="auto"/>
                <w:kern w:val="2"/>
                <w:sz w:val="21"/>
                <w:szCs w:val="24"/>
                <w:lang w:val="en-US" w:eastAsia="zh-CN" w:bidi="ar-SA"/>
              </w:rPr>
              <w:t>或与本单位存在劳务关系的人员</w:t>
            </w:r>
            <w:r>
              <w:rPr>
                <w:rFonts w:hint="eastAsia" w:ascii="Times New Roman" w:hAnsi="Times New Roman" w:eastAsia="宋体" w:cs="Times New Roman"/>
                <w:color w:val="auto"/>
                <w:kern w:val="2"/>
                <w:sz w:val="21"/>
                <w:szCs w:val="24"/>
                <w:lang w:val="en-US" w:eastAsia="zh-CN" w:bidi="ar-SA"/>
              </w:rPr>
              <w:t>，其中每个乡镇每5名（不足5名的按5名计算）具备专业技术能力的人员中至少有1名具有注册测绘师资格证书或具有测绘专业的学历证书（或职称证书）或具有测绘行业的岗位证书（或培训证书），供应商在签订合同后履约时必须按响应文件承诺投入的人员进行本项目服务，不允许为挂靠人员，项目人员须接受采购人核查，如人员与响应文件承诺的人员不一致或不具备专业技术能力的或非本单位人员</w:t>
            </w:r>
            <w:r>
              <w:rPr>
                <w:rFonts w:hint="eastAsia" w:cs="Times New Roman"/>
                <w:color w:val="auto"/>
                <w:kern w:val="2"/>
                <w:sz w:val="21"/>
                <w:szCs w:val="24"/>
                <w:lang w:val="en-US" w:eastAsia="zh-CN" w:bidi="ar-SA"/>
              </w:rPr>
              <w:t>或与不本单位存在劳务关系人员</w:t>
            </w:r>
            <w:r>
              <w:rPr>
                <w:rFonts w:hint="eastAsia" w:ascii="Times New Roman" w:hAnsi="Times New Roman" w:eastAsia="宋体" w:cs="Times New Roman"/>
                <w:color w:val="auto"/>
                <w:kern w:val="2"/>
                <w:sz w:val="21"/>
                <w:szCs w:val="24"/>
                <w:lang w:val="en-US" w:eastAsia="zh-CN" w:bidi="ar-SA"/>
              </w:rPr>
              <w:t>的，不予验收，视为虚假应标，按相关的法律法规进行处罚。（以响应文件中提供相应有效证书原件或复印件、供应商（含上级公司或总公司或分公司）为其缴纳的社保证明材料并加盖单位公章（含CA公章）为准，否则不予认可。</w:t>
            </w:r>
          </w:p>
        </w:tc>
      </w:tr>
      <w:tr w14:paraId="70E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4D354206">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9</w:t>
            </w:r>
          </w:p>
        </w:tc>
        <w:tc>
          <w:tcPr>
            <w:tcW w:w="1373" w:type="dxa"/>
            <w:vAlign w:val="center"/>
          </w:tcPr>
          <w:p w14:paraId="171C0843">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第三章  项目需求表</w:t>
            </w:r>
            <w:r>
              <w:rPr>
                <w:rFonts w:hint="eastAsia" w:ascii="宋体" w:hAnsi="宋体" w:eastAsia="宋体" w:cs="宋体"/>
                <w:color w:val="auto"/>
                <w:sz w:val="21"/>
                <w:szCs w:val="21"/>
                <w:vertAlign w:val="baseline"/>
                <w:lang w:val="en-US" w:eastAsia="zh-CN"/>
              </w:rPr>
              <w:t>“说明”</w:t>
            </w:r>
          </w:p>
        </w:tc>
        <w:tc>
          <w:tcPr>
            <w:tcW w:w="4080" w:type="dxa"/>
            <w:vAlign w:val="center"/>
          </w:tcPr>
          <w:p w14:paraId="76C350B2">
            <w:pPr>
              <w:spacing w:line="360" w:lineRule="exact"/>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一、评审时，如果磋商小组发现本项目需求表要求中，含有唯一的供应商特定的内容要求的，有权认定不作为竞争性磋商文件实质性要求。</w:t>
            </w:r>
          </w:p>
        </w:tc>
        <w:tc>
          <w:tcPr>
            <w:tcW w:w="3766" w:type="dxa"/>
            <w:vAlign w:val="center"/>
          </w:tcPr>
          <w:p w14:paraId="29F0EF0B">
            <w:pPr>
              <w:bidi w:val="0"/>
              <w:jc w:val="left"/>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做删除处理。</w:t>
            </w:r>
          </w:p>
        </w:tc>
      </w:tr>
      <w:tr w14:paraId="1E01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0B6ABDC2">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10</w:t>
            </w:r>
          </w:p>
        </w:tc>
        <w:tc>
          <w:tcPr>
            <w:tcW w:w="1373" w:type="dxa"/>
            <w:vAlign w:val="center"/>
          </w:tcPr>
          <w:p w14:paraId="2B01B034">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第四章 评审办法</w:t>
            </w:r>
          </w:p>
        </w:tc>
        <w:tc>
          <w:tcPr>
            <w:tcW w:w="4080" w:type="dxa"/>
            <w:vAlign w:val="center"/>
          </w:tcPr>
          <w:p w14:paraId="6F3C419E">
            <w:pPr>
              <w:spacing w:line="360" w:lineRule="exact"/>
              <w:jc w:val="left"/>
              <w:rPr>
                <w:rFonts w:hint="eastAsia" w:ascii="宋体" w:hAnsi="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9、售后应急响应服务保障分</w:t>
            </w:r>
          </w:p>
        </w:tc>
        <w:tc>
          <w:tcPr>
            <w:tcW w:w="3766" w:type="dxa"/>
            <w:vAlign w:val="center"/>
          </w:tcPr>
          <w:p w14:paraId="0D81C8ED">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做删除处理。</w:t>
            </w:r>
          </w:p>
        </w:tc>
      </w:tr>
      <w:tr w14:paraId="1E9B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2C53E9F2">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11</w:t>
            </w:r>
          </w:p>
        </w:tc>
        <w:tc>
          <w:tcPr>
            <w:tcW w:w="1373" w:type="dxa"/>
            <w:vAlign w:val="center"/>
          </w:tcPr>
          <w:p w14:paraId="44E4C873">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第五章 采购合同</w:t>
            </w:r>
            <w:r>
              <w:rPr>
                <w:rFonts w:hint="eastAsia" w:ascii="宋体" w:hAnsi="宋体" w:eastAsia="宋体" w:cs="宋体"/>
                <w:color w:val="auto"/>
                <w:sz w:val="21"/>
                <w:szCs w:val="21"/>
                <w:vertAlign w:val="baseline"/>
                <w:lang w:val="en-US" w:eastAsia="zh-CN"/>
              </w:rPr>
              <w:t>“第十一条 合同争议解决 ”</w:t>
            </w:r>
          </w:p>
        </w:tc>
        <w:tc>
          <w:tcPr>
            <w:tcW w:w="4080" w:type="dxa"/>
            <w:vAlign w:val="center"/>
          </w:tcPr>
          <w:p w14:paraId="0C5AF444">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2.因履行本合同引起的或与本合同有关的争议，甲乙双方应首先通过友好协商解决，如果协商不能解决，可向项目所在地仲裁委员会申请仲裁或向项目所在地人民法院提起诉讼。</w:t>
            </w:r>
          </w:p>
        </w:tc>
        <w:tc>
          <w:tcPr>
            <w:tcW w:w="3766" w:type="dxa"/>
            <w:vAlign w:val="center"/>
          </w:tcPr>
          <w:p w14:paraId="53815C4F">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2.因履行本合同引起的或与本合同有关的争议，甲乙双方应首先通过友好协商解决，如果协商不能解决，可向项目所在地雁山区人民法院提起诉讼。</w:t>
            </w:r>
          </w:p>
        </w:tc>
      </w:tr>
      <w:tr w14:paraId="5E1B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DBEF080">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12</w:t>
            </w:r>
          </w:p>
        </w:tc>
        <w:tc>
          <w:tcPr>
            <w:tcW w:w="1373" w:type="dxa"/>
            <w:shd w:val="clear" w:color="auto" w:fill="auto"/>
            <w:vAlign w:val="center"/>
          </w:tcPr>
          <w:p w14:paraId="7D215C1E">
            <w:pPr>
              <w:spacing w:line="360" w:lineRule="exact"/>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sz w:val="21"/>
                <w:szCs w:val="21"/>
                <w:vertAlign w:val="baseline"/>
                <w:lang w:val="en-US" w:eastAsia="zh-CN"/>
              </w:rPr>
              <w:t>第五章 采购合同</w:t>
            </w:r>
            <w:r>
              <w:rPr>
                <w:rFonts w:hint="eastAsia" w:ascii="宋体" w:hAnsi="宋体" w:eastAsia="宋体" w:cs="宋体"/>
                <w:color w:val="auto"/>
                <w:sz w:val="21"/>
                <w:szCs w:val="21"/>
                <w:vertAlign w:val="baseline"/>
                <w:lang w:val="en-US" w:eastAsia="zh-CN"/>
              </w:rPr>
              <w:t>“第九条 违约责任”</w:t>
            </w:r>
          </w:p>
        </w:tc>
        <w:tc>
          <w:tcPr>
            <w:tcW w:w="4080" w:type="dxa"/>
            <w:vAlign w:val="center"/>
          </w:tcPr>
          <w:p w14:paraId="651E16B4">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1.乙方所提供的服务质量或成果文件不合格的，应及时调整，调整不及时的按逾期完成处罚，乙方应向甲方支付合同金额3%违约金并赔偿甲方经济损失，如违约金不足以弥补甲方直接损失的，应当由乙方承担全部的损失赔偿责任。</w:t>
            </w:r>
          </w:p>
          <w:p w14:paraId="40069D73">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2.乙方提供的服务或成果文件如果侵犯了第三方合法权益而引发的任何纠纷或诉讼，均由乙方负责交涉并承担全部责任。</w:t>
            </w:r>
          </w:p>
          <w:p w14:paraId="6CB40D28">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3.乙方未按本合同、竞争性磋商文件要求、响应文件中承诺的服务承诺内容提供服务的，乙方应按本合同合计金额3%向甲方支付违约金，如违约金不足以弥补甲方直接损失的，应当由乙方承担全部的损失赔偿责任。</w:t>
            </w:r>
          </w:p>
          <w:p w14:paraId="30D40520">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4.乙方提供的服务质量或成果文件或数据不准确、来源不明或其他因服务过程引起的缺陷和其他质量原因造成的问题，由乙方负责，并承担全部的损失赔偿责任，费用从合同款项中扣除，不足另补。</w:t>
            </w:r>
          </w:p>
          <w:p w14:paraId="3220F4A8">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5.其他违约行为按违约合同额3%收取违约金并赔偿直接经济损失。</w:t>
            </w:r>
          </w:p>
          <w:p w14:paraId="3190229D">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6.乙方提交的服务方案成果文件有下列情形之一的，甲方将有权终止合同：</w:t>
            </w:r>
          </w:p>
          <w:p w14:paraId="3FDE6093">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（1）提交的成果不符合本项目服务规定的。</w:t>
            </w:r>
          </w:p>
          <w:p w14:paraId="41A236F1">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（2）提交的成果图纸和文字辨认不清，内容不全或粗制滥造的。</w:t>
            </w:r>
          </w:p>
          <w:p w14:paraId="64EAFE31">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（3）未经甲方同意，逾期上报成果文件的。</w:t>
            </w:r>
          </w:p>
          <w:p w14:paraId="6815EA14">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（4）编制成果不能通过法定程序审批的。</w:t>
            </w:r>
          </w:p>
          <w:p w14:paraId="45EC559A">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（5）乙方未经甲方正式书面同意擅自修改服务方案的。</w:t>
            </w:r>
          </w:p>
        </w:tc>
        <w:tc>
          <w:tcPr>
            <w:tcW w:w="3766" w:type="dxa"/>
            <w:vAlign w:val="center"/>
          </w:tcPr>
          <w:p w14:paraId="7FAB9F00">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1.乙方所提供的服务质量或成果文件不合格的，应及时调整，调整不及时的按逾期完成处罚，乙方应向甲方支付合同金额3%违约金并赔偿甲方经济损失，如违约金不足以弥补甲方直接损失的，应当由乙方承担全部的损失赔偿责任。</w:t>
            </w:r>
          </w:p>
          <w:p w14:paraId="2F5405B8">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2.乙方提供的服务或成果文件如果侵犯了第三方合法权益而引发的任何纠纷或诉讼，均由乙方负责交涉并承担全部责任。</w:t>
            </w:r>
          </w:p>
          <w:p w14:paraId="50E87995">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3.乙方未按本合同、竞争性磋商文件要求、响应文件中承诺的服务承诺内容提供服务的，乙方应按本合同合计金额3%向甲方支付违约金，如违约金不足以弥补甲方直接损失的，应当由乙方承担全部的损失赔偿责任。</w:t>
            </w:r>
          </w:p>
          <w:p w14:paraId="5F53A014">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4.乙方提供的服务质量或成果文件或数据不准确、来源不明或其他因服务过程引起的缺陷和其他质量原因造成的问题，由乙方负责，并承担全部的损失赔偿责任，费用从合同款项中扣除，不足另补。</w:t>
            </w:r>
          </w:p>
          <w:p w14:paraId="4EF977ED">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5.其他违约行为按违约合同额1%收取违约金并赔偿直接经济损失。</w:t>
            </w:r>
          </w:p>
          <w:p w14:paraId="44CF7CBA">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6.乙方提交的服务方案成果文件有下列情形之一的，甲方将有权终止合同：</w:t>
            </w:r>
          </w:p>
          <w:p w14:paraId="014CA893">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（1）提交的成果不符合本项目服务规定的。</w:t>
            </w:r>
          </w:p>
          <w:p w14:paraId="45C57427">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（2）提交的成果图纸和文字辨认不清，内容不全或粗制滥造的。</w:t>
            </w:r>
          </w:p>
          <w:p w14:paraId="4ED25776">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（3）未经甲方同意，逾期上报成果文件的。</w:t>
            </w:r>
          </w:p>
          <w:p w14:paraId="0E2945B4">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（4）编制成果不能通过法定程序审批的。</w:t>
            </w:r>
          </w:p>
          <w:p w14:paraId="593BF8F3">
            <w:pPr>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（5）乙方未经甲方正式书面同意擅自修改服务方案的。</w:t>
            </w:r>
          </w:p>
        </w:tc>
      </w:tr>
      <w:tr w14:paraId="61ED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29198BAE">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13</w:t>
            </w:r>
          </w:p>
        </w:tc>
        <w:tc>
          <w:tcPr>
            <w:tcW w:w="1373" w:type="dxa"/>
            <w:shd w:val="clear" w:color="auto" w:fill="auto"/>
            <w:vAlign w:val="center"/>
          </w:tcPr>
          <w:p w14:paraId="4B3DC5F6">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第四章 评审办法</w:t>
            </w:r>
          </w:p>
        </w:tc>
        <w:tc>
          <w:tcPr>
            <w:tcW w:w="4080" w:type="dxa"/>
            <w:vAlign w:val="center"/>
          </w:tcPr>
          <w:p w14:paraId="1A881017">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6、安全、保密保证措施方案分…满分10分</w:t>
            </w:r>
          </w:p>
          <w:p w14:paraId="1882D27E">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评委根据各响应文件提供的方案内容（包括但不限于①安全生产管理员和保密管理人员配置②安全生产管理和保密管理措③隐私信息合规管控等方面）的完整性、合理性、针对性进行独立评审。</w:t>
            </w:r>
          </w:p>
          <w:p w14:paraId="1A02458E">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一档：响应文件提供的方案内容无相应内容的，得0分。</w:t>
            </w:r>
          </w:p>
          <w:p w14:paraId="7A156A4E">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二档：方案内容响应全面（3项要求内容提供不全）但至少包含有1项要求内容的，得1分；</w:t>
            </w:r>
          </w:p>
          <w:p w14:paraId="75983769">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三档：方案内容全面（3项要求内容均有提供）且有1项内容经评定为优秀的，得4分；</w:t>
            </w:r>
          </w:p>
          <w:p w14:paraId="3D9790E8">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四档：方案内容全面（3项要求内容均有提供）且有2项内容评定为优秀，同时供应商（含上级公司或总公司或分公司）具备有效的数据存储安全规范化管理能力（以响应文件中提供相关证明材料并加盖供应商公章（含CA公章）为准）的，得7分；</w:t>
            </w:r>
          </w:p>
          <w:p w14:paraId="2336789A">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五档：方案内容全面（3项要求内容均有提供）且有3项内容评定为优秀，同时供应商（含上级公司或总公司或分公司）具备有效的隐私信息合规管控能力（以响应文件中提供相关证明材料并加盖供应商公章（含CA公章）为准）的，得10分。</w:t>
            </w:r>
          </w:p>
          <w:p w14:paraId="28AF955F">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备注：优秀的定位为：方案详细，步骤清晰；提供的具体措施符合项目实际情况，具有可行性；计划安排标注有明确的时间且符合项目情况。</w:t>
            </w:r>
          </w:p>
        </w:tc>
        <w:tc>
          <w:tcPr>
            <w:tcW w:w="3766" w:type="dxa"/>
            <w:vAlign w:val="center"/>
          </w:tcPr>
          <w:p w14:paraId="60C248CF">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6、安全、保密保证措施方案分…满分10分</w:t>
            </w:r>
          </w:p>
          <w:p w14:paraId="13DECC1C">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评委根据各响应文件提供的方案内容（包括但不限于①安全生产管理员和保密管理人员配置②安全生产管理和保密管理措等方面）的完整性、合理性、针对性进行独立评审。</w:t>
            </w:r>
          </w:p>
          <w:p w14:paraId="66C111BD">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一档：响应文件提供的方案内容无相应内容的，得0分。</w:t>
            </w:r>
          </w:p>
          <w:p w14:paraId="2E51AEB5">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二档：方案内容响应全面（</w:t>
            </w:r>
            <w:r>
              <w:rPr>
                <w:rFonts w:hint="eastAsia" w:ascii="宋体" w:hAnsi="宋体" w:eastAsia="宋体" w:cs="宋体"/>
                <w:color w:val="auto"/>
                <w:sz w:val="21"/>
                <w:szCs w:val="21"/>
                <w:vertAlign w:val="baseline"/>
                <w:lang w:val="en-US" w:eastAsia="zh-CN"/>
              </w:rPr>
              <w:t>2</w:t>
            </w:r>
            <w:r>
              <w:rPr>
                <w:rFonts w:hint="default" w:ascii="宋体" w:hAnsi="宋体" w:eastAsia="宋体" w:cs="宋体"/>
                <w:color w:val="auto"/>
                <w:sz w:val="21"/>
                <w:szCs w:val="21"/>
                <w:vertAlign w:val="baseline"/>
                <w:lang w:val="en-US" w:eastAsia="zh-CN"/>
              </w:rPr>
              <w:t>项要求内容提供不全）但至少包含有1项要求内容的，得</w:t>
            </w:r>
            <w:r>
              <w:rPr>
                <w:rFonts w:hint="eastAsia" w:ascii="宋体" w:hAnsi="宋体" w:eastAsia="宋体" w:cs="宋体"/>
                <w:color w:val="auto"/>
                <w:sz w:val="21"/>
                <w:szCs w:val="21"/>
                <w:vertAlign w:val="baseline"/>
                <w:lang w:val="en-US" w:eastAsia="zh-CN"/>
              </w:rPr>
              <w:t>3</w:t>
            </w:r>
            <w:r>
              <w:rPr>
                <w:rFonts w:hint="default" w:ascii="宋体" w:hAnsi="宋体" w:eastAsia="宋体" w:cs="宋体"/>
                <w:color w:val="auto"/>
                <w:sz w:val="21"/>
                <w:szCs w:val="21"/>
                <w:vertAlign w:val="baseline"/>
                <w:lang w:val="en-US" w:eastAsia="zh-CN"/>
              </w:rPr>
              <w:t>分；</w:t>
            </w:r>
          </w:p>
          <w:p w14:paraId="138888F0">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三档：方案内容全面（</w:t>
            </w:r>
            <w:r>
              <w:rPr>
                <w:rFonts w:hint="eastAsia" w:ascii="宋体" w:hAnsi="宋体" w:eastAsia="宋体" w:cs="宋体"/>
                <w:color w:val="auto"/>
                <w:sz w:val="21"/>
                <w:szCs w:val="21"/>
                <w:vertAlign w:val="baseline"/>
                <w:lang w:val="en-US" w:eastAsia="zh-CN"/>
              </w:rPr>
              <w:t>2</w:t>
            </w:r>
            <w:r>
              <w:rPr>
                <w:rFonts w:hint="default" w:ascii="宋体" w:hAnsi="宋体" w:eastAsia="宋体" w:cs="宋体"/>
                <w:color w:val="auto"/>
                <w:sz w:val="21"/>
                <w:szCs w:val="21"/>
                <w:vertAlign w:val="baseline"/>
                <w:lang w:val="en-US" w:eastAsia="zh-CN"/>
              </w:rPr>
              <w:t>项要求内容均有提供）且有1项内容经评定为优秀的，得</w:t>
            </w:r>
            <w:r>
              <w:rPr>
                <w:rFonts w:hint="eastAsia" w:ascii="宋体" w:hAnsi="宋体" w:eastAsia="宋体" w:cs="宋体"/>
                <w:color w:val="auto"/>
                <w:sz w:val="21"/>
                <w:szCs w:val="21"/>
                <w:vertAlign w:val="baseline"/>
                <w:lang w:val="en-US" w:eastAsia="zh-CN"/>
              </w:rPr>
              <w:t>6</w:t>
            </w:r>
            <w:r>
              <w:rPr>
                <w:rFonts w:hint="default" w:ascii="宋体" w:hAnsi="宋体" w:eastAsia="宋体" w:cs="宋体"/>
                <w:color w:val="auto"/>
                <w:sz w:val="21"/>
                <w:szCs w:val="21"/>
                <w:vertAlign w:val="baseline"/>
                <w:lang w:val="en-US" w:eastAsia="zh-CN"/>
              </w:rPr>
              <w:t>分；</w:t>
            </w:r>
          </w:p>
          <w:p w14:paraId="4720DB83">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四档：方案内容全面（</w:t>
            </w:r>
            <w:r>
              <w:rPr>
                <w:rFonts w:hint="eastAsia" w:ascii="宋体" w:hAnsi="宋体" w:eastAsia="宋体" w:cs="宋体"/>
                <w:color w:val="auto"/>
                <w:sz w:val="21"/>
                <w:szCs w:val="21"/>
                <w:vertAlign w:val="baseline"/>
                <w:lang w:val="en-US" w:eastAsia="zh-CN"/>
              </w:rPr>
              <w:t>2</w:t>
            </w:r>
            <w:r>
              <w:rPr>
                <w:rFonts w:hint="default" w:ascii="宋体" w:hAnsi="宋体" w:eastAsia="宋体" w:cs="宋体"/>
                <w:color w:val="auto"/>
                <w:sz w:val="21"/>
                <w:szCs w:val="21"/>
                <w:vertAlign w:val="baseline"/>
                <w:lang w:val="en-US" w:eastAsia="zh-CN"/>
              </w:rPr>
              <w:t>项要求内容均有提供）且有2项内容评定为优秀的，得</w:t>
            </w:r>
            <w:r>
              <w:rPr>
                <w:rFonts w:hint="eastAsia" w:ascii="宋体" w:hAnsi="宋体" w:eastAsia="宋体" w:cs="宋体"/>
                <w:color w:val="auto"/>
                <w:sz w:val="21"/>
                <w:szCs w:val="21"/>
                <w:vertAlign w:val="baseline"/>
                <w:lang w:val="en-US" w:eastAsia="zh-CN"/>
              </w:rPr>
              <w:t>10</w:t>
            </w:r>
            <w:r>
              <w:rPr>
                <w:rFonts w:hint="default" w:ascii="宋体" w:hAnsi="宋体" w:eastAsia="宋体" w:cs="宋体"/>
                <w:color w:val="auto"/>
                <w:sz w:val="21"/>
                <w:szCs w:val="21"/>
                <w:vertAlign w:val="baseline"/>
                <w:lang w:val="en-US" w:eastAsia="zh-CN"/>
              </w:rPr>
              <w:t>分</w:t>
            </w:r>
            <w:r>
              <w:rPr>
                <w:rFonts w:hint="eastAsia" w:ascii="宋体" w:hAnsi="宋体" w:eastAsia="宋体" w:cs="宋体"/>
                <w:color w:val="auto"/>
                <w:sz w:val="21"/>
                <w:szCs w:val="21"/>
                <w:vertAlign w:val="baseline"/>
                <w:lang w:val="en-US" w:eastAsia="zh-CN"/>
              </w:rPr>
              <w:t>。</w:t>
            </w:r>
          </w:p>
          <w:p w14:paraId="2D3AB238">
            <w:pPr>
              <w:bidi w:val="0"/>
              <w:jc w:val="left"/>
              <w:rPr>
                <w:rFonts w:hint="eastAsia" w:cs="Times New Roman"/>
                <w:color w:val="auto"/>
                <w:kern w:val="2"/>
                <w:sz w:val="21"/>
                <w:szCs w:val="24"/>
                <w:lang w:val="en-US" w:eastAsia="zh-CN" w:bidi="ar-SA"/>
              </w:rPr>
            </w:pPr>
            <w:r>
              <w:rPr>
                <w:rFonts w:hint="default" w:ascii="宋体" w:hAnsi="宋体" w:eastAsia="宋体" w:cs="宋体"/>
                <w:color w:val="auto"/>
                <w:sz w:val="21"/>
                <w:szCs w:val="21"/>
                <w:vertAlign w:val="baseline"/>
                <w:lang w:val="en-US" w:eastAsia="zh-CN"/>
              </w:rPr>
              <w:t>备注：优秀的定位为：方案详细，步骤清晰；提供的具体措施符合项目实际情况，具有可行性；计划安排标注有明确的时间且符合项目情况。</w:t>
            </w:r>
          </w:p>
        </w:tc>
      </w:tr>
      <w:tr w14:paraId="23F6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6B89D35D">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14</w:t>
            </w:r>
          </w:p>
        </w:tc>
        <w:tc>
          <w:tcPr>
            <w:tcW w:w="1373" w:type="dxa"/>
            <w:shd w:val="clear" w:color="auto" w:fill="auto"/>
            <w:vAlign w:val="center"/>
          </w:tcPr>
          <w:p w14:paraId="16F28168">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第二章 供应商须知</w:t>
            </w:r>
          </w:p>
        </w:tc>
        <w:tc>
          <w:tcPr>
            <w:tcW w:w="4080" w:type="dxa"/>
            <w:vAlign w:val="center"/>
          </w:tcPr>
          <w:p w14:paraId="4EB08CC7">
            <w:pPr>
              <w:spacing w:line="360" w:lineRule="exact"/>
              <w:jc w:val="left"/>
              <w:rPr>
                <w:rFonts w:hint="default" w:ascii="宋体" w:hAnsi="宋体" w:eastAsia="宋体" w:cs="宋体"/>
                <w:color w:val="auto"/>
                <w:sz w:val="21"/>
                <w:szCs w:val="21"/>
                <w:vertAlign w:val="baseline"/>
                <w:lang w:val="en-US" w:eastAsia="zh-CN"/>
              </w:rPr>
            </w:pPr>
            <w:bookmarkStart w:id="11" w:name="_Toc32738"/>
            <w:r>
              <w:rPr>
                <w:rFonts w:hint="default" w:ascii="宋体" w:hAnsi="宋体" w:eastAsia="宋体" w:cs="宋体"/>
                <w:color w:val="auto"/>
                <w:sz w:val="21"/>
                <w:szCs w:val="21"/>
                <w:vertAlign w:val="baseline"/>
                <w:lang w:val="en-US" w:eastAsia="zh-CN"/>
              </w:rPr>
              <w:t>32. 监督管理机构</w:t>
            </w:r>
            <w:bookmarkEnd w:id="11"/>
            <w:r>
              <w:rPr>
                <w:rFonts w:hint="default" w:ascii="宋体" w:hAnsi="宋体" w:eastAsia="宋体" w:cs="宋体"/>
                <w:color w:val="auto"/>
                <w:sz w:val="21"/>
                <w:szCs w:val="21"/>
                <w:vertAlign w:val="baseline"/>
                <w:lang w:val="en-US" w:eastAsia="zh-CN"/>
              </w:rPr>
              <w:t xml:space="preserve">：源县政府采购管理办公室，联系电话：0773-3553810 </w:t>
            </w:r>
          </w:p>
          <w:p w14:paraId="488A3958">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33. 广西线上“政采贷”政策告知函：</w:t>
            </w:r>
          </w:p>
          <w:p w14:paraId="779E308C">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广西线上“政采贷”政策告知函</w:t>
            </w:r>
          </w:p>
          <w:p w14:paraId="127F1B91">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各供应商∶</w:t>
            </w:r>
          </w:p>
          <w:p w14:paraId="31F431E1">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欢迎贵公司参与广西政府采购活动！</w:t>
            </w:r>
          </w:p>
          <w:p w14:paraId="4CE4DEA8">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 的通知》（南宁银发〔2021〕258号 ）， 按照双方自愿的原则提供 便捷、优惠的贷款服务。</w:t>
            </w:r>
          </w:p>
          <w:p w14:paraId="28B31961">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相关金融产品和银行业金融机构联系方式，可在中征应收账款融资服务平台查询（网址 ∶https/www.crcrfsp.com/，客服电话∶400-009-0001）。</w:t>
            </w:r>
          </w:p>
        </w:tc>
        <w:tc>
          <w:tcPr>
            <w:tcW w:w="3766" w:type="dxa"/>
            <w:vAlign w:val="center"/>
          </w:tcPr>
          <w:p w14:paraId="689BB898">
            <w:pPr>
              <w:bidi w:val="0"/>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32. 监督管理机构：桂林市雁山区财政局，联系电话：0773-3553810</w:t>
            </w:r>
          </w:p>
          <w:p w14:paraId="0B43DEF9">
            <w:pPr>
              <w:bidi w:val="0"/>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33. 广西线上“政采贷”政策告知函：</w:t>
            </w:r>
          </w:p>
          <w:p w14:paraId="45C880EE">
            <w:pPr>
              <w:bidi w:val="0"/>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广西线上“政采贷”政策告知函</w:t>
            </w:r>
          </w:p>
          <w:p w14:paraId="42F5DD6F">
            <w:pPr>
              <w:bidi w:val="0"/>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各供应商∶</w:t>
            </w:r>
          </w:p>
          <w:p w14:paraId="429CCFDE">
            <w:pPr>
              <w:bidi w:val="0"/>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欢迎贵公司参与广西政府采购活动！</w:t>
            </w:r>
          </w:p>
          <w:p w14:paraId="62E97D47">
            <w:pPr>
              <w:bidi w:val="0"/>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 的通知》（南宁银发〔2021〕258号 ）， 按照双方自愿的原则提供 便捷、优惠的贷款服务。</w:t>
            </w:r>
          </w:p>
          <w:p w14:paraId="3E6B0F66">
            <w:pPr>
              <w:bidi w:val="0"/>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相关金融产品和银行业金融机构联系方式，可在中征应收账款融资服务平台查询（网址 ∶https://www.crcrfsp.org.cn/，客服电话∶400-009-0001）。</w:t>
            </w:r>
          </w:p>
        </w:tc>
      </w:tr>
      <w:tr w14:paraId="7302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6352A94D">
            <w:pPr>
              <w:spacing w:line="36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15</w:t>
            </w:r>
          </w:p>
        </w:tc>
        <w:tc>
          <w:tcPr>
            <w:tcW w:w="1373" w:type="dxa"/>
            <w:shd w:val="clear" w:color="auto" w:fill="auto"/>
            <w:vAlign w:val="center"/>
          </w:tcPr>
          <w:p w14:paraId="4F9C1CBC">
            <w:pPr>
              <w:spacing w:line="360" w:lineRule="exact"/>
              <w:jc w:val="center"/>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第四章 评审办法</w:t>
            </w:r>
            <w:r>
              <w:rPr>
                <w:rFonts w:hint="eastAsia" w:ascii="宋体" w:hAnsi="宋体" w:eastAsia="宋体" w:cs="宋体"/>
                <w:color w:val="auto"/>
                <w:sz w:val="21"/>
                <w:szCs w:val="21"/>
                <w:vertAlign w:val="baseline"/>
                <w:lang w:val="en-US" w:eastAsia="zh-CN"/>
              </w:rPr>
              <w:t>“1、价格分”</w:t>
            </w:r>
          </w:p>
        </w:tc>
        <w:tc>
          <w:tcPr>
            <w:tcW w:w="4080" w:type="dxa"/>
            <w:vAlign w:val="center"/>
          </w:tcPr>
          <w:p w14:paraId="71417E87">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1.1根据《政府采购促进中小企业发展管理办法》（财库〔2020〕46号）的规定、《广西壮族自治区财政厅关于持续优化政府采购营商环境推动高质量发展的通知》（桂财采〔2024〕55号）的规定，供应商在其响应文件中提供《中小企业声明函》，且服务由符合政策要求的小微企业承接的，对其竞标报价给予20%的扣除，扣除后的价格为评标报价，即评标报价=竞标报价×（1-20%）；小型、微型企业提供中型企业的服务供应商，视同为中型企业。</w:t>
            </w:r>
          </w:p>
          <w:p w14:paraId="3D63ED33">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根据《政府采购促进中小企业发展管理办法》（财库〔2020〕46号）和《关于进一步加大政府采购支持中小企业力度的通知》（财库〔2022〕19号），本项目接受大中型企业与小微企业组成联合体，对于联合协议约定小微企业的合同份额占到合同总金额30%以上的，对联合体的报价给予6%的扣除，用扣除后的价格参加评宙。联合体各方均为中小型企业的，联合体视同为中小型企业，联合体各方均为小微型企业的，联合体视同为小微型企业。组成联合体的大中型企业和其他自然人、法人或者其他组织，与小型、微型企业之间不得存在投资关系（小型、微型企业提供中型企业制造的货物或提供中型企业服务的，视同为中型企业）。</w:t>
            </w:r>
          </w:p>
          <w:p w14:paraId="072FC141">
            <w:pPr>
              <w:spacing w:line="360" w:lineRule="exact"/>
              <w:jc w:val="left"/>
              <w:rPr>
                <w:rFonts w:hint="default"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注：评标报价为供应商的竞标报价进行政策性扣除后的价格，评标报价只是作为评标时使用。最终成交人的成交金额＝竞标报价。</w:t>
            </w:r>
          </w:p>
        </w:tc>
        <w:tc>
          <w:tcPr>
            <w:tcW w:w="3766" w:type="dxa"/>
            <w:vAlign w:val="center"/>
          </w:tcPr>
          <w:p w14:paraId="673AC184">
            <w:pPr>
              <w:pStyle w:val="4"/>
              <w:widowControl w:val="0"/>
              <w:kinsoku/>
              <w:wordWrap/>
              <w:overflowPunct/>
              <w:topLinePunct w:val="0"/>
              <w:autoSpaceDE/>
              <w:autoSpaceDN/>
              <w:bidi w:val="0"/>
              <w:spacing w:line="400" w:lineRule="exact"/>
              <w:ind w:firstLine="420" w:firstLineChars="200"/>
              <w:textAlignment w:val="auto"/>
              <w:outlineLvl w:val="9"/>
              <w:rPr>
                <w:rStyle w:val="16"/>
                <w:rFonts w:hint="eastAsia" w:ascii="宋体" w:hAnsi="宋体"/>
                <w:color w:val="auto"/>
                <w:szCs w:val="20"/>
                <w:highlight w:val="none"/>
                <w:lang w:val="en-US"/>
              </w:rPr>
            </w:pPr>
            <w:r>
              <w:rPr>
                <w:rStyle w:val="16"/>
                <w:rFonts w:hint="eastAsia" w:ascii="宋体" w:hAnsi="宋体"/>
                <w:color w:val="auto"/>
                <w:szCs w:val="20"/>
                <w:highlight w:val="none"/>
                <w:lang w:val="en-US"/>
              </w:rPr>
              <w:t>1.1根据《政府采购促进中小企业发展管理办法》（财库〔2020〕46号）的规定、《广西壮族自治区财政厅关于持续优化政府采购营商环境推动高质量发展的通知》（桂财采〔2024〕55号）的规定，</w:t>
            </w:r>
            <w:r>
              <w:rPr>
                <w:rStyle w:val="16"/>
                <w:rFonts w:hint="eastAsia" w:ascii="宋体" w:hAnsi="宋体"/>
                <w:color w:val="auto"/>
                <w:szCs w:val="20"/>
                <w:highlight w:val="none"/>
                <w:lang w:val="en-US" w:eastAsia="zh-CN"/>
              </w:rPr>
              <w:t>供应商</w:t>
            </w:r>
            <w:r>
              <w:rPr>
                <w:rStyle w:val="16"/>
                <w:rFonts w:hint="eastAsia" w:ascii="宋体" w:hAnsi="宋体"/>
                <w:color w:val="auto"/>
                <w:szCs w:val="20"/>
                <w:highlight w:val="none"/>
                <w:lang w:val="en-US"/>
              </w:rPr>
              <w:t>在其</w:t>
            </w:r>
            <w:r>
              <w:rPr>
                <w:rStyle w:val="16"/>
                <w:rFonts w:hint="eastAsia" w:ascii="宋体" w:hAnsi="宋体"/>
                <w:color w:val="auto"/>
                <w:szCs w:val="20"/>
                <w:highlight w:val="none"/>
                <w:lang w:val="en-US" w:eastAsia="zh-CN"/>
              </w:rPr>
              <w:t>响应</w:t>
            </w:r>
            <w:r>
              <w:rPr>
                <w:rStyle w:val="16"/>
                <w:rFonts w:hint="eastAsia" w:ascii="宋体" w:hAnsi="宋体"/>
                <w:color w:val="auto"/>
                <w:szCs w:val="20"/>
                <w:highlight w:val="none"/>
                <w:lang w:val="en-US"/>
              </w:rPr>
              <w:t>文件中提供《中小企业声明函》，且服务由符合政策要求的小微企业承接的，对其</w:t>
            </w:r>
            <w:r>
              <w:rPr>
                <w:rStyle w:val="16"/>
                <w:rFonts w:hint="eastAsia" w:ascii="宋体" w:hAnsi="宋体"/>
                <w:color w:val="auto"/>
                <w:szCs w:val="20"/>
                <w:highlight w:val="none"/>
                <w:lang w:val="en-US" w:eastAsia="zh-CN"/>
              </w:rPr>
              <w:t>竞标</w:t>
            </w:r>
            <w:r>
              <w:rPr>
                <w:rStyle w:val="16"/>
                <w:rFonts w:hint="eastAsia" w:ascii="宋体" w:hAnsi="宋体"/>
                <w:color w:val="auto"/>
                <w:szCs w:val="20"/>
                <w:highlight w:val="none"/>
                <w:lang w:val="en-US"/>
              </w:rPr>
              <w:t>报价给予20%的扣除，扣除后的价格为评标报价，即评标报价=</w:t>
            </w:r>
            <w:r>
              <w:rPr>
                <w:rStyle w:val="16"/>
                <w:rFonts w:hint="eastAsia" w:ascii="宋体" w:hAnsi="宋体"/>
                <w:color w:val="auto"/>
                <w:szCs w:val="20"/>
                <w:highlight w:val="none"/>
                <w:lang w:val="en-US" w:eastAsia="zh-CN"/>
              </w:rPr>
              <w:t>竞标</w:t>
            </w:r>
            <w:r>
              <w:rPr>
                <w:rStyle w:val="16"/>
                <w:rFonts w:hint="eastAsia" w:ascii="宋体" w:hAnsi="宋体"/>
                <w:color w:val="auto"/>
                <w:szCs w:val="20"/>
                <w:highlight w:val="none"/>
                <w:lang w:val="en-US"/>
              </w:rPr>
              <w:t>报价×（1-20%）；小型、微型企业提供中型企业的服务供应商，视同为中型企业。</w:t>
            </w:r>
          </w:p>
          <w:p w14:paraId="3BF9FB1E">
            <w:pPr>
              <w:pStyle w:val="4"/>
              <w:widowControl w:val="0"/>
              <w:kinsoku/>
              <w:wordWrap/>
              <w:overflowPunct/>
              <w:topLinePunct w:val="0"/>
              <w:autoSpaceDE/>
              <w:autoSpaceDN/>
              <w:bidi w:val="0"/>
              <w:spacing w:line="400" w:lineRule="exact"/>
              <w:ind w:firstLine="420" w:firstLineChars="200"/>
              <w:textAlignment w:val="auto"/>
              <w:outlineLvl w:val="9"/>
              <w:rPr>
                <w:rStyle w:val="16"/>
                <w:rFonts w:hint="eastAsia" w:ascii="宋体" w:hAnsi="宋体" w:eastAsia="宋体" w:cs="Times New Roman"/>
                <w:color w:val="auto"/>
                <w:szCs w:val="20"/>
                <w:highlight w:val="none"/>
                <w:lang w:val="en-US" w:eastAsia="zh-CN"/>
              </w:rPr>
            </w:pPr>
            <w:r>
              <w:rPr>
                <w:rStyle w:val="16"/>
                <w:rFonts w:hint="eastAsia" w:ascii="宋体" w:hAnsi="宋体" w:eastAsia="宋体" w:cs="Times New Roman"/>
                <w:color w:val="auto"/>
                <w:szCs w:val="20"/>
                <w:highlight w:val="none"/>
                <w:lang w:val="en-US" w:eastAsia="zh-CN"/>
              </w:rPr>
              <w:t>根据《政府采购促进中小企业发展管理办法》（财库〔2020〕46号）和《关于进一步加大政府采购支持中小企业力度的通知》（财库〔2022〕19号），本项目接受大中型企业与小微企业组成联合体，对于联合协议约定小微企业的合同份额占到合同总金额30%以上的，对联合体的报价给予6%的扣除，用扣除后的价格参加评审。联合体各方均为中小型企业的，联合体视同为中小型企业，联合体各方均为小微型企业的，联合体视同为小微型企业。组成联合体的大中型企业和其他自然人、法人或者其他组织，与小型、微型企业之间</w:t>
            </w:r>
            <w:r>
              <w:rPr>
                <w:rFonts w:hint="eastAsia" w:ascii="宋体" w:hAnsi="宋体" w:cs="宋体"/>
                <w:b w:val="0"/>
                <w:bCs w:val="0"/>
                <w:color w:val="auto"/>
                <w:sz w:val="21"/>
                <w:szCs w:val="21"/>
                <w:vertAlign w:val="baseline"/>
                <w:lang w:val="en-US" w:eastAsia="zh-CN"/>
              </w:rPr>
              <w:t>不得存在直接控股、管理关系</w:t>
            </w:r>
            <w:r>
              <w:rPr>
                <w:rStyle w:val="16"/>
                <w:rFonts w:hint="eastAsia" w:ascii="宋体" w:hAnsi="宋体" w:eastAsia="宋体" w:cs="Times New Roman"/>
                <w:color w:val="auto"/>
                <w:szCs w:val="20"/>
                <w:highlight w:val="none"/>
                <w:lang w:val="en-US" w:eastAsia="zh-CN"/>
              </w:rPr>
              <w:t>（小型、微型企业提供中型企业制造的货物或提供中型企业服务的，视同为中型企业）。</w:t>
            </w:r>
          </w:p>
          <w:p w14:paraId="11E9B035">
            <w:pPr>
              <w:pStyle w:val="4"/>
              <w:widowControl w:val="0"/>
              <w:kinsoku/>
              <w:wordWrap/>
              <w:overflowPunct/>
              <w:topLinePunct w:val="0"/>
              <w:autoSpaceDE/>
              <w:autoSpaceDN/>
              <w:bidi w:val="0"/>
              <w:spacing w:line="400" w:lineRule="exact"/>
              <w:ind w:firstLine="420" w:firstLineChars="200"/>
              <w:textAlignment w:val="auto"/>
              <w:outlineLvl w:val="9"/>
              <w:rPr>
                <w:rStyle w:val="16"/>
                <w:rFonts w:hint="eastAsia" w:ascii="宋体" w:hAnsi="宋体"/>
                <w:color w:val="auto"/>
                <w:szCs w:val="20"/>
                <w:highlight w:val="none"/>
                <w:lang w:val="en-US"/>
              </w:rPr>
            </w:pPr>
            <w:r>
              <w:rPr>
                <w:rStyle w:val="16"/>
                <w:rFonts w:hint="eastAsia" w:ascii="宋体" w:hAnsi="宋体"/>
                <w:color w:val="auto"/>
                <w:szCs w:val="20"/>
                <w:highlight w:val="none"/>
                <w:lang w:val="en-US"/>
              </w:rPr>
              <w:t>注：评标报价为</w:t>
            </w:r>
            <w:r>
              <w:rPr>
                <w:rStyle w:val="16"/>
                <w:rFonts w:hint="eastAsia" w:ascii="宋体" w:hAnsi="宋体"/>
                <w:color w:val="auto"/>
                <w:szCs w:val="20"/>
                <w:highlight w:val="none"/>
                <w:lang w:val="en-US" w:eastAsia="zh-CN"/>
              </w:rPr>
              <w:t>供应商</w:t>
            </w:r>
            <w:r>
              <w:rPr>
                <w:rStyle w:val="16"/>
                <w:rFonts w:hint="eastAsia" w:ascii="宋体" w:hAnsi="宋体"/>
                <w:color w:val="auto"/>
                <w:szCs w:val="20"/>
                <w:highlight w:val="none"/>
                <w:lang w:val="en-US"/>
              </w:rPr>
              <w:t>的</w:t>
            </w:r>
            <w:r>
              <w:rPr>
                <w:rStyle w:val="16"/>
                <w:rFonts w:hint="eastAsia" w:ascii="宋体" w:hAnsi="宋体"/>
                <w:color w:val="auto"/>
                <w:szCs w:val="20"/>
                <w:highlight w:val="none"/>
                <w:lang w:val="en-US" w:eastAsia="zh-CN"/>
              </w:rPr>
              <w:t>竞标</w:t>
            </w:r>
            <w:r>
              <w:rPr>
                <w:rStyle w:val="16"/>
                <w:rFonts w:hint="eastAsia" w:ascii="宋体" w:hAnsi="宋体"/>
                <w:color w:val="auto"/>
                <w:szCs w:val="20"/>
                <w:highlight w:val="none"/>
                <w:lang w:val="en-US"/>
              </w:rPr>
              <w:t>报价进行政策性扣除后的价格，评标报价只是作为评标时使用。最终</w:t>
            </w:r>
            <w:r>
              <w:rPr>
                <w:rStyle w:val="16"/>
                <w:rFonts w:hint="eastAsia" w:ascii="宋体" w:hAnsi="宋体"/>
                <w:color w:val="auto"/>
                <w:szCs w:val="20"/>
                <w:highlight w:val="none"/>
                <w:lang w:val="en-US" w:eastAsia="zh-CN"/>
              </w:rPr>
              <w:t>成交</w:t>
            </w:r>
            <w:r>
              <w:rPr>
                <w:rStyle w:val="16"/>
                <w:rFonts w:hint="eastAsia" w:ascii="宋体" w:hAnsi="宋体"/>
                <w:color w:val="auto"/>
                <w:szCs w:val="20"/>
                <w:highlight w:val="none"/>
                <w:lang w:val="en-US"/>
              </w:rPr>
              <w:t>人的</w:t>
            </w:r>
            <w:r>
              <w:rPr>
                <w:rStyle w:val="16"/>
                <w:rFonts w:hint="eastAsia" w:ascii="宋体" w:hAnsi="宋体"/>
                <w:color w:val="auto"/>
                <w:szCs w:val="20"/>
                <w:highlight w:val="none"/>
                <w:lang w:val="en-US" w:eastAsia="zh-CN"/>
              </w:rPr>
              <w:t>成交</w:t>
            </w:r>
            <w:r>
              <w:rPr>
                <w:rStyle w:val="16"/>
                <w:rFonts w:hint="eastAsia" w:ascii="宋体" w:hAnsi="宋体"/>
                <w:color w:val="auto"/>
                <w:szCs w:val="20"/>
                <w:highlight w:val="none"/>
                <w:lang w:val="en-US"/>
              </w:rPr>
              <w:t>金额＝</w:t>
            </w:r>
            <w:r>
              <w:rPr>
                <w:rStyle w:val="16"/>
                <w:rFonts w:hint="eastAsia" w:ascii="宋体" w:hAnsi="宋体"/>
                <w:color w:val="auto"/>
                <w:szCs w:val="20"/>
                <w:highlight w:val="none"/>
                <w:lang w:val="en-US" w:eastAsia="zh-CN"/>
              </w:rPr>
              <w:t>竞标</w:t>
            </w:r>
            <w:r>
              <w:rPr>
                <w:rStyle w:val="16"/>
                <w:rFonts w:hint="eastAsia" w:ascii="宋体" w:hAnsi="宋体"/>
                <w:color w:val="auto"/>
                <w:szCs w:val="20"/>
                <w:highlight w:val="none"/>
                <w:lang w:val="en-US"/>
              </w:rPr>
              <w:t>报价。</w:t>
            </w:r>
          </w:p>
          <w:p w14:paraId="3DBA20C5">
            <w:pPr>
              <w:bidi w:val="0"/>
              <w:jc w:val="left"/>
              <w:rPr>
                <w:rFonts w:hint="default" w:ascii="宋体" w:hAnsi="宋体" w:eastAsia="宋体" w:cs="宋体"/>
                <w:color w:val="auto"/>
                <w:sz w:val="21"/>
                <w:szCs w:val="21"/>
                <w:vertAlign w:val="baseline"/>
                <w:lang w:val="en-US" w:eastAsia="zh-CN"/>
              </w:rPr>
            </w:pPr>
          </w:p>
        </w:tc>
      </w:tr>
      <w:bookmarkEnd w:id="12"/>
    </w:tbl>
    <w:p w14:paraId="0A45E4B0">
      <w:pPr>
        <w:spacing w:line="360" w:lineRule="exact"/>
        <w:ind w:firstLine="420" w:firstLineChars="20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更正日期：202</w:t>
      </w:r>
      <w:r>
        <w:rPr>
          <w:rFonts w:hint="eastAsia" w:cs="Times New Roman"/>
          <w:color w:val="auto"/>
          <w:sz w:val="21"/>
          <w:szCs w:val="21"/>
          <w:lang w:val="en-US" w:eastAsia="zh-CN"/>
        </w:rPr>
        <w:t>6</w:t>
      </w:r>
      <w:r>
        <w:rPr>
          <w:rFonts w:hint="eastAsia" w:ascii="Times New Roman" w:hAnsi="Times New Roman" w:eastAsia="宋体" w:cs="Times New Roman"/>
          <w:color w:val="auto"/>
          <w:sz w:val="21"/>
          <w:szCs w:val="21"/>
          <w:lang w:eastAsia="zh-CN"/>
        </w:rPr>
        <w:t>年</w:t>
      </w:r>
      <w:r>
        <w:rPr>
          <w:rFonts w:hint="eastAsia" w:cs="Times New Roman"/>
          <w:color w:val="auto"/>
          <w:sz w:val="21"/>
          <w:szCs w:val="21"/>
          <w:lang w:val="en-US" w:eastAsia="zh-CN"/>
        </w:rPr>
        <w:t>05</w:t>
      </w:r>
      <w:r>
        <w:rPr>
          <w:rFonts w:hint="eastAsia"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29</w:t>
      </w:r>
      <w:r>
        <w:rPr>
          <w:rFonts w:hint="eastAsia" w:ascii="Times New Roman" w:hAnsi="Times New Roman" w:eastAsia="宋体" w:cs="Times New Roman"/>
          <w:color w:val="auto"/>
          <w:sz w:val="21"/>
          <w:szCs w:val="21"/>
          <w:lang w:eastAsia="zh-CN"/>
        </w:rPr>
        <w:t xml:space="preserve">日　　　                    </w:t>
      </w:r>
    </w:p>
    <w:p w14:paraId="2E84E023">
      <w:pPr>
        <w:spacing w:line="360" w:lineRule="exact"/>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b/>
          <w:bCs/>
          <w:color w:val="auto"/>
          <w:sz w:val="21"/>
          <w:szCs w:val="21"/>
          <w:lang w:eastAsia="zh-CN"/>
        </w:rPr>
        <w:t>三、其他补充事宜</w:t>
      </w:r>
      <w:r>
        <w:rPr>
          <w:rFonts w:hint="eastAsia" w:ascii="Times New Roman" w:hAnsi="Times New Roman" w:eastAsia="宋体" w:cs="Times New Roman"/>
          <w:color w:val="auto"/>
          <w:sz w:val="21"/>
          <w:szCs w:val="21"/>
          <w:lang w:eastAsia="zh-CN"/>
        </w:rPr>
        <w:t xml:space="preserve">                </w:t>
      </w:r>
    </w:p>
    <w:p w14:paraId="45A93395">
      <w:pPr>
        <w:spacing w:line="360" w:lineRule="exact"/>
        <w:ind w:firstLine="525" w:firstLineChars="250"/>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竞争性磋商</w:t>
      </w:r>
      <w:r>
        <w:rPr>
          <w:rFonts w:hint="eastAsia" w:ascii="Times New Roman" w:hAnsi="Times New Roman" w:eastAsia="宋体" w:cs="Times New Roman"/>
          <w:color w:val="auto"/>
          <w:sz w:val="21"/>
          <w:szCs w:val="21"/>
          <w:lang w:eastAsia="zh-CN"/>
        </w:rPr>
        <w:t>文件及</w:t>
      </w:r>
      <w:r>
        <w:rPr>
          <w:rFonts w:hint="eastAsia" w:cs="Times New Roman"/>
          <w:color w:val="auto"/>
          <w:sz w:val="21"/>
          <w:szCs w:val="21"/>
          <w:lang w:val="en-US" w:eastAsia="zh-CN"/>
        </w:rPr>
        <w:t>竞争性磋商</w:t>
      </w:r>
      <w:r>
        <w:rPr>
          <w:rFonts w:hint="eastAsia" w:ascii="Times New Roman" w:hAnsi="Times New Roman" w:eastAsia="宋体" w:cs="Times New Roman"/>
          <w:color w:val="auto"/>
          <w:sz w:val="21"/>
          <w:szCs w:val="21"/>
          <w:lang w:eastAsia="zh-CN"/>
        </w:rPr>
        <w:t xml:space="preserve">公告中涉及以上更改内容的，均作相应更改，其他内容不变。                </w:t>
      </w:r>
    </w:p>
    <w:p w14:paraId="77EE2B7C">
      <w:pPr>
        <w:spacing w:line="360" w:lineRule="exact"/>
        <w:rPr>
          <w:rFonts w:hint="default" w:ascii="Times New Roman" w:hAnsi="Times New Roman" w:cs="Times New Roman"/>
          <w:b/>
          <w:bCs/>
          <w:color w:val="auto"/>
          <w:sz w:val="21"/>
          <w:szCs w:val="21"/>
        </w:rPr>
      </w:pPr>
      <w:r>
        <w:rPr>
          <w:rFonts w:hint="eastAsia" w:ascii="Times New Roman" w:hAnsi="Times New Roman" w:eastAsia="宋体" w:cs="Times New Roman"/>
          <w:b/>
          <w:bCs/>
          <w:color w:val="auto"/>
          <w:sz w:val="21"/>
          <w:szCs w:val="21"/>
          <w:lang w:eastAsia="zh-CN"/>
        </w:rPr>
        <w:t>四、对本次公告提出询问，请按以下方式联系。</w:t>
      </w:r>
      <w:r>
        <w:rPr>
          <w:rFonts w:hint="eastAsia" w:ascii="Times New Roman" w:hAnsi="Times New Roman" w:eastAsia="宋体" w:cs="Times New Roman"/>
          <w:color w:val="auto"/>
          <w:sz w:val="21"/>
          <w:szCs w:val="21"/>
          <w:lang w:eastAsia="zh-CN"/>
        </w:rPr>
        <w:t xml:space="preserve">　　　            </w:t>
      </w:r>
    </w:p>
    <w:p w14:paraId="628404F1">
      <w:pPr>
        <w:spacing w:line="360" w:lineRule="exact"/>
        <w:ind w:firstLine="525" w:firstLineChars="250"/>
        <w:rPr>
          <w:rFonts w:hint="eastAsia" w:ascii="宋体" w:hAnsi="宋体" w:eastAsia="宋体" w:cs="宋体"/>
        </w:rPr>
      </w:pPr>
      <w:r>
        <w:rPr>
          <w:rFonts w:hint="eastAsia" w:ascii="宋体" w:hAnsi="宋体" w:eastAsia="宋体" w:cs="宋体"/>
        </w:rPr>
        <w:t>1.采购人信息</w:t>
      </w:r>
    </w:p>
    <w:p w14:paraId="7B0FFEF2">
      <w:pPr>
        <w:spacing w:line="360" w:lineRule="exac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 xml:space="preserve">桂林市雁山区农业农村局 </w:t>
      </w:r>
      <w:r>
        <w:rPr>
          <w:rFonts w:hint="eastAsia" w:ascii="宋体" w:hAnsi="宋体" w:eastAsia="宋体" w:cs="宋体"/>
          <w:color w:val="auto"/>
          <w:highlight w:val="none"/>
        </w:rPr>
        <w:t>　　</w:t>
      </w:r>
    </w:p>
    <w:p w14:paraId="7D6336D4">
      <w:pPr>
        <w:spacing w:line="360" w:lineRule="exac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szCs w:val="21"/>
          <w:highlight w:val="none"/>
          <w:lang w:eastAsia="zh-CN"/>
        </w:rPr>
        <w:t xml:space="preserve">桂林市雁山区雁中路18号 </w:t>
      </w:r>
      <w:r>
        <w:rPr>
          <w:rFonts w:hint="eastAsia" w:ascii="宋体" w:hAnsi="宋体" w:eastAsia="宋体" w:cs="宋体"/>
          <w:color w:val="auto"/>
          <w:highlight w:val="none"/>
        </w:rPr>
        <w:t xml:space="preserve"> 　</w:t>
      </w:r>
    </w:p>
    <w:p w14:paraId="790F95C9">
      <w:pPr>
        <w:spacing w:line="360" w:lineRule="exact"/>
        <w:ind w:firstLine="525" w:firstLineChars="25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彭工</w:t>
      </w:r>
    </w:p>
    <w:p w14:paraId="6CF07498">
      <w:pPr>
        <w:spacing w:line="360" w:lineRule="exac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lang w:eastAsia="zh-CN"/>
        </w:rPr>
        <w:t>联系方式：0773-</w:t>
      </w:r>
      <w:r>
        <w:rPr>
          <w:rFonts w:hint="eastAsia" w:ascii="宋体" w:hAnsi="宋体" w:eastAsia="宋体" w:cs="宋体"/>
          <w:color w:val="auto"/>
          <w:highlight w:val="none"/>
          <w:lang w:val="en-US" w:eastAsia="zh-CN"/>
        </w:rPr>
        <w:t>3552576</w:t>
      </w:r>
    </w:p>
    <w:p w14:paraId="0B74CFD4">
      <w:pPr>
        <w:spacing w:line="360" w:lineRule="exac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14:paraId="51964956">
      <w:pPr>
        <w:spacing w:line="360" w:lineRule="exact"/>
        <w:ind w:firstLine="525" w:firstLineChars="250"/>
        <w:rPr>
          <w:rFonts w:hint="eastAsia" w:ascii="宋体" w:hAnsi="宋体" w:eastAsia="宋体" w:cs="宋体"/>
        </w:rPr>
      </w:pPr>
      <w:r>
        <w:rPr>
          <w:rFonts w:hint="eastAsia" w:ascii="宋体" w:hAnsi="宋体" w:eastAsia="宋体" w:cs="宋体"/>
        </w:rPr>
        <w:t>名    称：</w:t>
      </w:r>
      <w:r>
        <w:rPr>
          <w:rFonts w:hint="eastAsia" w:ascii="宋体" w:hAnsi="宋体" w:eastAsia="宋体" w:cs="宋体"/>
          <w:lang w:eastAsia="zh-CN"/>
        </w:rPr>
        <w:t>广西恒飞工程咨询有限公司</w:t>
      </w:r>
      <w:r>
        <w:rPr>
          <w:rFonts w:hint="eastAsia" w:ascii="宋体" w:hAnsi="宋体" w:eastAsia="宋体" w:cs="宋体"/>
        </w:rPr>
        <w:t xml:space="preserve">　　　　　　　　　 </w:t>
      </w:r>
    </w:p>
    <w:p w14:paraId="37E3FD96">
      <w:pPr>
        <w:spacing w:line="360" w:lineRule="exact"/>
        <w:ind w:firstLine="525" w:firstLineChars="250"/>
        <w:rPr>
          <w:rFonts w:hint="eastAsia" w:ascii="宋体" w:hAnsi="宋体" w:eastAsia="宋体" w:cs="宋体"/>
        </w:rPr>
      </w:pPr>
      <w:r>
        <w:rPr>
          <w:rFonts w:hint="eastAsia" w:ascii="宋体" w:hAnsi="宋体" w:eastAsia="宋体" w:cs="宋体"/>
        </w:rPr>
        <w:t>地　  址：</w:t>
      </w:r>
      <w:r>
        <w:rPr>
          <w:rFonts w:hint="eastAsia" w:ascii="宋体" w:hAnsi="宋体" w:eastAsia="宋体" w:cs="宋体"/>
          <w:lang w:eastAsia="zh-CN"/>
        </w:rPr>
        <w:t>桂林市临桂区金水路新绿园</w:t>
      </w:r>
      <w:r>
        <w:rPr>
          <w:rFonts w:hint="eastAsia" w:ascii="宋体" w:hAnsi="宋体" w:eastAsia="宋体" w:cs="宋体"/>
        </w:rPr>
        <w:t>　　　　　　　　　</w:t>
      </w:r>
    </w:p>
    <w:p w14:paraId="5EAC9189">
      <w:pPr>
        <w:spacing w:line="360" w:lineRule="exact"/>
        <w:ind w:firstLine="525" w:firstLineChars="250"/>
        <w:rPr>
          <w:rFonts w:hint="eastAsia" w:ascii="宋体" w:hAnsi="宋体" w:eastAsia="宋体" w:cs="宋体"/>
        </w:rPr>
      </w:pPr>
      <w:r>
        <w:rPr>
          <w:rFonts w:hint="eastAsia" w:ascii="宋体" w:hAnsi="宋体" w:eastAsia="宋体" w:cs="宋体"/>
        </w:rPr>
        <w:t>项目联系人：</w:t>
      </w:r>
      <w:r>
        <w:rPr>
          <w:rFonts w:hint="eastAsia" w:ascii="宋体" w:hAnsi="宋体" w:eastAsia="宋体" w:cs="宋体"/>
          <w:lang w:eastAsia="zh-CN"/>
        </w:rPr>
        <w:t>蒋经辉、陈重合</w:t>
      </w:r>
      <w:r>
        <w:rPr>
          <w:rFonts w:hint="eastAsia" w:ascii="宋体" w:hAnsi="宋体" w:eastAsia="宋体" w:cs="宋体"/>
        </w:rPr>
        <w:t xml:space="preserve">                                   </w:t>
      </w:r>
    </w:p>
    <w:p w14:paraId="47D2012F">
      <w:pPr>
        <w:spacing w:line="360" w:lineRule="exact"/>
        <w:ind w:firstLine="525" w:firstLineChars="250"/>
        <w:rPr>
          <w:rFonts w:hint="eastAsia" w:ascii="Times New Roman" w:hAnsi="Times New Roman" w:cs="Times New Roman"/>
          <w:sz w:val="21"/>
          <w:szCs w:val="21"/>
          <w:lang w:eastAsia="zh-CN"/>
        </w:rPr>
      </w:pPr>
      <w:r>
        <w:rPr>
          <w:rFonts w:hint="eastAsia" w:ascii="宋体" w:hAnsi="宋体" w:eastAsia="宋体" w:cs="宋体"/>
        </w:rPr>
        <w:t xml:space="preserve">电　话： </w:t>
      </w:r>
      <w:r>
        <w:rPr>
          <w:rFonts w:hint="eastAsia" w:ascii="宋体" w:hAnsi="宋体" w:eastAsia="宋体" w:cs="宋体"/>
          <w:lang w:eastAsia="zh-CN"/>
        </w:rPr>
        <w:t>0773-8100169</w:t>
      </w:r>
      <w:r>
        <w:rPr>
          <w:rFonts w:hint="eastAsia" w:ascii="宋体" w:hAnsi="宋体" w:eastAsia="宋体" w:cs="宋体"/>
        </w:rPr>
        <w:t xml:space="preserve">     </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83E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A79D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AA79D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65743"/>
    <w:rsid w:val="0BEF26D8"/>
    <w:rsid w:val="0CB77EFA"/>
    <w:rsid w:val="11BD3153"/>
    <w:rsid w:val="2BC45275"/>
    <w:rsid w:val="3359088C"/>
    <w:rsid w:val="387F52F5"/>
    <w:rsid w:val="38A547BD"/>
    <w:rsid w:val="3BA4565D"/>
    <w:rsid w:val="407929C6"/>
    <w:rsid w:val="6D6E73D1"/>
    <w:rsid w:val="73D31D47"/>
    <w:rsid w:val="76CB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3"/>
    <w:basedOn w:val="1"/>
    <w:next w:val="1"/>
    <w:link w:val="15"/>
    <w:qFormat/>
    <w:uiPriority w:val="0"/>
    <w:pPr>
      <w:keepNext/>
      <w:keepLines/>
      <w:widowControl/>
      <w:spacing w:before="260" w:after="260" w:line="416" w:lineRule="auto"/>
      <w:outlineLvl w:val="2"/>
    </w:pPr>
    <w:rPr>
      <w:b/>
      <w:bCs/>
      <w:sz w:val="24"/>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Plain Text"/>
    <w:basedOn w:val="1"/>
    <w:qFormat/>
    <w:uiPriority w:val="0"/>
    <w:rPr>
      <w:rFonts w:ascii="宋体" w:hAnsi="Courier New" w:cs="Times New Roman"/>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TML Sample"/>
    <w:basedOn w:val="11"/>
    <w:qFormat/>
    <w:uiPriority w:val="0"/>
    <w:rPr>
      <w:rFonts w:ascii="Courier New" w:hAnsi="Courier New"/>
    </w:rPr>
  </w:style>
  <w:style w:type="character" w:customStyle="1" w:styleId="15">
    <w:name w:val="标题 3 字符"/>
    <w:link w:val="3"/>
    <w:qFormat/>
    <w:uiPriority w:val="0"/>
    <w:rPr>
      <w:b/>
      <w:bCs/>
      <w:sz w:val="24"/>
      <w:szCs w:val="32"/>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6988</Words>
  <Characters>7335</Characters>
  <Lines>0</Lines>
  <Paragraphs>0</Paragraphs>
  <TotalTime>44</TotalTime>
  <ScaleCrop>false</ScaleCrop>
  <LinksUpToDate>false</LinksUpToDate>
  <CharactersWithSpaces>7638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2025-10-28T08:00:00Z</dcterms:created>
  <dc:creator>WIN10</dc:creator>
  <cp:lastModifiedBy>2359</cp:lastModifiedBy>
  <dcterms:modified xsi:type="dcterms:W3CDTF">2026-05-29T09:55:48Z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eyJoZGlkIjoiYzIzNjhjZjkxMjg2OGJjOTQ0NThhNzBhOGI4YTVmYWYiLCJ1c2VySWQiOiI4ODA3NTE3ODQifQ==</vt:lpwstr>
  </property>
  <property fmtid="{D5CDD505-2E9C-101B-9397-08002B2CF9AE}" pid="4" name="ICV">
    <vt:lpwstr>E048A5DB593A472CA48795F6E604AAEE_12</vt:lpwstr>
  </property>
</Properties>
</file>