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11C6E">
      <w:pPr>
        <w:pStyle w:val="18"/>
        <w:rPr>
          <w:rFonts w:hAnsi="宋体" w:cs="宋体"/>
          <w:b/>
          <w:bCs/>
          <w:spacing w:val="80"/>
          <w:sz w:val="64"/>
        </w:rPr>
      </w:pPr>
    </w:p>
    <w:p w14:paraId="4B5DFD81">
      <w:pPr>
        <w:pStyle w:val="18"/>
        <w:jc w:val="center"/>
        <w:rPr>
          <w:rFonts w:ascii="黑体" w:hAnsi="黑体" w:eastAsia="黑体" w:cs="宋体"/>
          <w:b/>
          <w:bCs/>
          <w:spacing w:val="80"/>
          <w:sz w:val="52"/>
          <w:szCs w:val="52"/>
        </w:rPr>
      </w:pPr>
      <w:r>
        <w:rPr>
          <w:rFonts w:hint="eastAsia" w:ascii="黑体" w:hAnsi="黑体" w:eastAsia="黑体" w:cs="宋体"/>
          <w:b/>
          <w:bCs/>
          <w:spacing w:val="80"/>
          <w:sz w:val="52"/>
          <w:szCs w:val="52"/>
        </w:rPr>
        <w:t>广西泓林项目管理有限公司</w:t>
      </w:r>
    </w:p>
    <w:p w14:paraId="18AD1D8D">
      <w:pPr>
        <w:pStyle w:val="18"/>
        <w:jc w:val="center"/>
        <w:rPr>
          <w:rFonts w:hAnsi="宋体" w:cs="宋体"/>
          <w:b/>
          <w:bCs/>
          <w:spacing w:val="80"/>
          <w:sz w:val="72"/>
        </w:rPr>
      </w:pPr>
    </w:p>
    <w:p w14:paraId="3973E0F0">
      <w:pPr>
        <w:pStyle w:val="18"/>
        <w:jc w:val="center"/>
        <w:rPr>
          <w:rFonts w:hAnsi="宋体" w:cs="宋体"/>
          <w:b/>
          <w:bCs/>
          <w:sz w:val="72"/>
        </w:rPr>
      </w:pPr>
    </w:p>
    <w:p w14:paraId="64E29FF5">
      <w:pPr>
        <w:pStyle w:val="18"/>
        <w:jc w:val="center"/>
        <w:rPr>
          <w:rFonts w:hAnsi="宋体" w:cs="宋体"/>
        </w:rPr>
      </w:pPr>
    </w:p>
    <w:p w14:paraId="293DFDB7">
      <w:pPr>
        <w:spacing w:line="1400" w:lineRule="exact"/>
        <w:jc w:val="center"/>
        <w:rPr>
          <w:rFonts w:ascii="宋体" w:hAnsi="宋体" w:cs="宋体"/>
          <w:b/>
          <w:spacing w:val="60"/>
          <w:sz w:val="112"/>
          <w:szCs w:val="112"/>
        </w:rPr>
      </w:pPr>
      <w:r>
        <w:rPr>
          <w:rFonts w:hint="eastAsia" w:ascii="宋体" w:hAnsi="宋体" w:cs="宋体"/>
          <w:b/>
          <w:spacing w:val="60"/>
          <w:sz w:val="112"/>
          <w:szCs w:val="112"/>
        </w:rPr>
        <w:t>招标文件</w:t>
      </w:r>
    </w:p>
    <w:p w14:paraId="28111796">
      <w:pPr>
        <w:pStyle w:val="18"/>
        <w:rPr>
          <w:rFonts w:hAnsi="宋体" w:cs="宋体"/>
        </w:rPr>
      </w:pPr>
    </w:p>
    <w:p w14:paraId="4A4BA936">
      <w:pPr>
        <w:pStyle w:val="18"/>
        <w:jc w:val="center"/>
        <w:rPr>
          <w:rFonts w:hAnsi="宋体" w:cs="宋体"/>
          <w:b/>
          <w:sz w:val="28"/>
          <w:szCs w:val="28"/>
        </w:rPr>
      </w:pPr>
    </w:p>
    <w:p w14:paraId="1AB3C29A">
      <w:pPr>
        <w:pStyle w:val="18"/>
        <w:rPr>
          <w:rFonts w:hAnsi="宋体" w:cs="宋体"/>
        </w:rPr>
      </w:pPr>
    </w:p>
    <w:p w14:paraId="6089B826">
      <w:pPr>
        <w:pStyle w:val="18"/>
        <w:rPr>
          <w:rFonts w:hAnsi="宋体" w:cs="宋体"/>
        </w:rPr>
      </w:pPr>
    </w:p>
    <w:p w14:paraId="2787F866">
      <w:pPr>
        <w:pStyle w:val="18"/>
        <w:rPr>
          <w:rFonts w:hAnsi="宋体" w:cs="宋体"/>
        </w:rPr>
      </w:pPr>
    </w:p>
    <w:p w14:paraId="31DBDC77">
      <w:pPr>
        <w:ind w:left="3602" w:leftChars="760" w:hanging="2006" w:hangingChars="500"/>
        <w:rPr>
          <w:rFonts w:ascii="宋体" w:hAnsi="宋体" w:cs="宋体"/>
          <w:b/>
          <w:bCs/>
          <w:spacing w:val="-36"/>
          <w:sz w:val="32"/>
        </w:rPr>
      </w:pPr>
      <w:r>
        <w:rPr>
          <w:rFonts w:hint="eastAsia" w:ascii="宋体" w:hAnsi="宋体" w:cs="宋体"/>
          <w:b/>
          <w:bCs/>
          <w:spacing w:val="40"/>
          <w:sz w:val="32"/>
        </w:rPr>
        <w:t>项目名称：散居供养特困人员生活设备设施配备项目</w:t>
      </w:r>
    </w:p>
    <w:p w14:paraId="5F0C64B9">
      <w:pPr>
        <w:ind w:left="-2" w:leftChars="-1" w:firstLine="1605" w:firstLineChars="400"/>
        <w:rPr>
          <w:rFonts w:ascii="宋体" w:hAnsi="宋体" w:cs="宋体"/>
          <w:b/>
          <w:bCs/>
          <w:sz w:val="32"/>
        </w:rPr>
      </w:pPr>
      <w:r>
        <w:rPr>
          <w:rFonts w:hint="eastAsia" w:ascii="宋体" w:hAnsi="宋体" w:cs="宋体"/>
          <w:b/>
          <w:bCs/>
          <w:spacing w:val="40"/>
          <w:sz w:val="32"/>
        </w:rPr>
        <w:t xml:space="preserve">项目编号：GLZC2026-G1-990343-GXHL </w:t>
      </w:r>
    </w:p>
    <w:p w14:paraId="2C46C937">
      <w:pPr>
        <w:ind w:left="-2" w:leftChars="-1" w:firstLine="840" w:firstLineChars="400"/>
        <w:rPr>
          <w:rFonts w:ascii="宋体" w:hAnsi="宋体" w:cs="宋体"/>
        </w:rPr>
      </w:pPr>
      <w:r>
        <w:rPr>
          <w:rFonts w:hint="eastAsia" w:ascii="宋体" w:hAnsi="宋体" w:cs="宋体"/>
        </w:rPr>
        <w:cr/>
      </w:r>
    </w:p>
    <w:p w14:paraId="13829119">
      <w:pPr>
        <w:ind w:left="-2" w:leftChars="-1" w:firstLine="630" w:firstLineChars="300"/>
        <w:rPr>
          <w:rFonts w:ascii="宋体" w:hAnsi="宋体" w:cs="宋体"/>
        </w:rPr>
      </w:pPr>
      <w:r>
        <w:rPr>
          <w:rFonts w:hint="eastAsia" w:ascii="宋体" w:hAnsi="宋体" w:cs="宋体"/>
        </w:rPr>
        <w:t>　</w:t>
      </w:r>
      <w:r>
        <w:rPr>
          <w:rFonts w:hint="eastAsia" w:ascii="宋体" w:hAnsi="宋体" w:cs="宋体"/>
        </w:rPr>
        <w:tab/>
      </w:r>
    </w:p>
    <w:p w14:paraId="3BBA5581">
      <w:pPr>
        <w:ind w:left="103" w:leftChars="49" w:firstLine="1470" w:firstLineChars="700"/>
        <w:jc w:val="center"/>
        <w:rPr>
          <w:rFonts w:ascii="宋体" w:hAnsi="宋体" w:cs="宋体"/>
        </w:rPr>
      </w:pPr>
    </w:p>
    <w:p w14:paraId="444A4842">
      <w:pPr>
        <w:ind w:left="103" w:leftChars="49" w:firstLine="1470" w:firstLineChars="700"/>
        <w:jc w:val="center"/>
        <w:rPr>
          <w:rFonts w:ascii="宋体" w:hAnsi="宋体" w:cs="宋体"/>
        </w:rPr>
      </w:pPr>
    </w:p>
    <w:p w14:paraId="4D681F16">
      <w:pPr>
        <w:ind w:left="103" w:leftChars="49" w:firstLine="1470" w:firstLineChars="700"/>
        <w:jc w:val="center"/>
        <w:rPr>
          <w:rFonts w:ascii="宋体" w:hAnsi="宋体" w:cs="宋体"/>
        </w:rPr>
      </w:pPr>
    </w:p>
    <w:p w14:paraId="4650DFD2">
      <w:pPr>
        <w:ind w:left="103" w:leftChars="49" w:firstLine="1470" w:firstLineChars="700"/>
        <w:jc w:val="center"/>
        <w:rPr>
          <w:rFonts w:ascii="宋体" w:hAnsi="宋体" w:cs="宋体"/>
        </w:rPr>
      </w:pPr>
    </w:p>
    <w:p w14:paraId="2D6A0C25">
      <w:pPr>
        <w:ind w:left="103" w:leftChars="49" w:firstLine="1470" w:firstLineChars="700"/>
        <w:jc w:val="center"/>
        <w:rPr>
          <w:rFonts w:ascii="宋体" w:hAnsi="宋体" w:cs="宋体"/>
          <w:b/>
          <w:bCs/>
          <w:spacing w:val="40"/>
          <w:sz w:val="32"/>
          <w:szCs w:val="32"/>
        </w:rPr>
      </w:pPr>
      <w:r>
        <w:rPr>
          <w:rFonts w:hint="eastAsia" w:ascii="宋体" w:hAnsi="宋体" w:cs="宋体"/>
        </w:rPr>
        <w:cr/>
      </w:r>
      <w:r>
        <w:rPr>
          <w:rFonts w:hint="eastAsia" w:ascii="宋体" w:hAnsi="宋体" w:cs="宋体"/>
          <w:b/>
          <w:bCs/>
          <w:spacing w:val="40"/>
          <w:sz w:val="32"/>
          <w:szCs w:val="32"/>
        </w:rPr>
        <w:t>采购代理机构：广西泓林项目管理有限公司</w:t>
      </w:r>
    </w:p>
    <w:p w14:paraId="0195DBDA">
      <w:pPr>
        <w:jc w:val="center"/>
        <w:rPr>
          <w:rFonts w:ascii="宋体" w:hAnsi="宋体" w:cs="宋体"/>
          <w:bCs/>
          <w:sz w:val="30"/>
          <w:szCs w:val="30"/>
        </w:rPr>
      </w:pPr>
      <w:r>
        <w:rPr>
          <w:rFonts w:hint="eastAsia" w:ascii="宋体" w:hAnsi="宋体" w:cs="宋体"/>
          <w:b/>
          <w:bCs/>
          <w:sz w:val="32"/>
        </w:rPr>
        <w:t>2026年</w:t>
      </w:r>
      <w:r>
        <w:rPr>
          <w:rFonts w:hint="eastAsia" w:ascii="宋体" w:hAnsi="宋体" w:cs="宋体"/>
          <w:b/>
          <w:bCs/>
          <w:sz w:val="32"/>
          <w:lang w:val="en-US" w:eastAsia="zh-CN"/>
        </w:rPr>
        <w:t>7</w:t>
      </w:r>
      <w:r>
        <w:rPr>
          <w:rFonts w:hint="eastAsia" w:ascii="宋体" w:hAnsi="宋体" w:cs="宋体"/>
          <w:b/>
          <w:bCs/>
          <w:sz w:val="32"/>
        </w:rPr>
        <w:t>月</w:t>
      </w:r>
    </w:p>
    <w:p w14:paraId="4C5C6B20">
      <w:pPr>
        <w:pStyle w:val="121"/>
        <w:jc w:val="center"/>
        <w:rPr>
          <w:rFonts w:ascii="宋体" w:hAnsi="宋体" w:eastAsia="宋体" w:cs="宋体"/>
          <w:color w:val="auto"/>
          <w:lang w:val="zh-CN"/>
        </w:rPr>
        <w:sectPr>
          <w:pgSz w:w="11906" w:h="16838"/>
          <w:pgMar w:top="1440" w:right="1080" w:bottom="1440" w:left="1080" w:header="851" w:footer="992" w:gutter="0"/>
          <w:pgNumType w:fmt="numberInDash"/>
          <w:cols w:space="720" w:num="1"/>
          <w:docGrid w:type="lines" w:linePitch="312" w:charSpace="0"/>
        </w:sectPr>
      </w:pPr>
    </w:p>
    <w:p w14:paraId="73405618">
      <w:pPr>
        <w:jc w:val="center"/>
        <w:rPr>
          <w:rFonts w:ascii="宋体" w:hAnsi="宋体" w:cs="宋体"/>
          <w:b/>
          <w:bCs/>
          <w:sz w:val="24"/>
        </w:rPr>
      </w:pPr>
      <w:r>
        <w:rPr>
          <w:rFonts w:hint="eastAsia" w:ascii="宋体" w:hAnsi="宋体" w:cs="宋体"/>
          <w:b/>
          <w:bCs/>
          <w:sz w:val="24"/>
        </w:rPr>
        <w:t>目 录</w:t>
      </w:r>
    </w:p>
    <w:p w14:paraId="58529B36">
      <w:pPr>
        <w:pStyle w:val="24"/>
        <w:tabs>
          <w:tab w:val="right" w:leader="dot" w:pos="9746"/>
        </w:tabs>
        <w:rPr>
          <w:rFonts w:ascii="宋体" w:hAnsi="宋体" w:cs="宋体"/>
          <w:szCs w:val="21"/>
        </w:rPr>
      </w:pPr>
    </w:p>
    <w:p w14:paraId="3AE60E01">
      <w:pPr>
        <w:pStyle w:val="24"/>
        <w:tabs>
          <w:tab w:val="right" w:leader="dot" w:pos="9746"/>
        </w:tabs>
        <w:rPr>
          <w:rFonts w:ascii="宋体" w:hAnsi="宋体" w:cs="宋体"/>
          <w:szCs w:val="21"/>
        </w:rPr>
      </w:pPr>
    </w:p>
    <w:p w14:paraId="4375D23F">
      <w:pPr>
        <w:pStyle w:val="24"/>
        <w:tabs>
          <w:tab w:val="right" w:leader="dot" w:pos="9746"/>
        </w:tabs>
        <w:rPr>
          <w:rFonts w:ascii="宋体" w:hAnsi="宋体" w:cs="宋体"/>
          <w:szCs w:val="21"/>
        </w:rPr>
      </w:pPr>
    </w:p>
    <w:p w14:paraId="32CEC804">
      <w:pPr>
        <w:pStyle w:val="24"/>
        <w:tabs>
          <w:tab w:val="right" w:leader="dot" w:pos="9746"/>
        </w:tabs>
        <w:rPr>
          <w:rFonts w:ascii="宋体" w:hAnsi="宋体" w:cs="宋体"/>
          <w:b/>
          <w:sz w:val="24"/>
        </w:rPr>
      </w:pPr>
      <w:r>
        <w:rPr>
          <w:rFonts w:hint="eastAsia" w:ascii="宋体" w:hAnsi="宋体" w:cs="宋体"/>
          <w:szCs w:val="21"/>
        </w:rPr>
        <w:fldChar w:fldCharType="begin"/>
      </w:r>
      <w:r>
        <w:rPr>
          <w:rFonts w:hint="eastAsia" w:ascii="宋体" w:hAnsi="宋体" w:cs="宋体"/>
          <w:szCs w:val="21"/>
        </w:rPr>
        <w:instrText xml:space="preserve">TOC \o "1-3" \h \u </w:instrText>
      </w:r>
      <w:r>
        <w:rPr>
          <w:rFonts w:hint="eastAsia" w:ascii="宋体" w:hAnsi="宋体" w:cs="宋体"/>
          <w:szCs w:val="21"/>
        </w:rPr>
        <w:fldChar w:fldCharType="separate"/>
      </w:r>
      <w:r>
        <w:fldChar w:fldCharType="begin"/>
      </w:r>
      <w:r>
        <w:instrText xml:space="preserve"> HYPERLINK \l "_Toc461" </w:instrText>
      </w:r>
      <w:r>
        <w:fldChar w:fldCharType="separate"/>
      </w:r>
      <w:r>
        <w:rPr>
          <w:rFonts w:hint="eastAsia" w:ascii="宋体" w:hAnsi="宋体" w:cs="宋体"/>
          <w:b/>
          <w:sz w:val="24"/>
        </w:rPr>
        <w:t>第一章 公开招标公告</w:t>
      </w:r>
      <w:r>
        <w:rPr>
          <w:b/>
          <w:sz w:val="24"/>
        </w:rPr>
        <w:tab/>
      </w:r>
      <w:r>
        <w:rPr>
          <w:b/>
          <w:sz w:val="24"/>
        </w:rPr>
        <w:fldChar w:fldCharType="begin"/>
      </w:r>
      <w:r>
        <w:rPr>
          <w:b/>
          <w:sz w:val="24"/>
        </w:rPr>
        <w:instrText xml:space="preserve"> PAGEREF _Toc461 </w:instrText>
      </w:r>
      <w:r>
        <w:rPr>
          <w:b/>
          <w:sz w:val="24"/>
        </w:rPr>
        <w:fldChar w:fldCharType="separate"/>
      </w:r>
      <w:r>
        <w:rPr>
          <w:b/>
          <w:sz w:val="24"/>
        </w:rPr>
        <w:t>- 1 -</w:t>
      </w:r>
      <w:r>
        <w:rPr>
          <w:b/>
          <w:sz w:val="24"/>
        </w:rPr>
        <w:fldChar w:fldCharType="end"/>
      </w:r>
      <w:r>
        <w:rPr>
          <w:b/>
          <w:sz w:val="24"/>
        </w:rPr>
        <w:fldChar w:fldCharType="end"/>
      </w:r>
    </w:p>
    <w:p w14:paraId="6187DC47">
      <w:pPr>
        <w:rPr>
          <w:b/>
          <w:sz w:val="24"/>
        </w:rPr>
      </w:pPr>
    </w:p>
    <w:p w14:paraId="706A28D4">
      <w:pPr>
        <w:pStyle w:val="24"/>
        <w:tabs>
          <w:tab w:val="right" w:leader="dot" w:pos="9746"/>
        </w:tabs>
        <w:rPr>
          <w:rFonts w:ascii="宋体" w:hAnsi="宋体" w:cs="宋体"/>
          <w:b/>
          <w:sz w:val="24"/>
        </w:rPr>
      </w:pPr>
      <w:r>
        <w:fldChar w:fldCharType="begin"/>
      </w:r>
      <w:r>
        <w:instrText xml:space="preserve"> HYPERLINK \l "_Toc8888" </w:instrText>
      </w:r>
      <w:r>
        <w:fldChar w:fldCharType="separate"/>
      </w:r>
      <w:r>
        <w:rPr>
          <w:rFonts w:hint="eastAsia" w:ascii="宋体" w:hAnsi="宋体" w:cs="宋体"/>
          <w:b/>
          <w:bCs/>
          <w:kern w:val="44"/>
          <w:sz w:val="24"/>
        </w:rPr>
        <w:t>第二章 投标人须知</w:t>
      </w:r>
      <w:r>
        <w:rPr>
          <w:b/>
          <w:sz w:val="24"/>
        </w:rPr>
        <w:tab/>
      </w:r>
      <w:r>
        <w:rPr>
          <w:b/>
          <w:sz w:val="24"/>
        </w:rPr>
        <w:fldChar w:fldCharType="begin"/>
      </w:r>
      <w:r>
        <w:rPr>
          <w:b/>
          <w:sz w:val="24"/>
        </w:rPr>
        <w:instrText xml:space="preserve"> PAGEREF _Toc8888 </w:instrText>
      </w:r>
      <w:r>
        <w:rPr>
          <w:b/>
          <w:sz w:val="24"/>
        </w:rPr>
        <w:fldChar w:fldCharType="separate"/>
      </w:r>
      <w:r>
        <w:rPr>
          <w:b/>
          <w:sz w:val="24"/>
        </w:rPr>
        <w:t>- 4 -</w:t>
      </w:r>
      <w:r>
        <w:rPr>
          <w:b/>
          <w:sz w:val="24"/>
        </w:rPr>
        <w:fldChar w:fldCharType="end"/>
      </w:r>
      <w:r>
        <w:rPr>
          <w:b/>
          <w:sz w:val="24"/>
        </w:rPr>
        <w:fldChar w:fldCharType="end"/>
      </w:r>
    </w:p>
    <w:p w14:paraId="0018D5F5">
      <w:pPr>
        <w:rPr>
          <w:b/>
          <w:sz w:val="24"/>
        </w:rPr>
      </w:pPr>
    </w:p>
    <w:p w14:paraId="01575FC7">
      <w:pPr>
        <w:pStyle w:val="24"/>
        <w:tabs>
          <w:tab w:val="right" w:leader="dot" w:pos="9746"/>
        </w:tabs>
        <w:rPr>
          <w:rFonts w:ascii="宋体" w:hAnsi="宋体" w:cs="宋体"/>
          <w:b/>
          <w:sz w:val="24"/>
        </w:rPr>
      </w:pPr>
      <w:r>
        <w:fldChar w:fldCharType="begin"/>
      </w:r>
      <w:r>
        <w:instrText xml:space="preserve"> HYPERLINK \l "_Toc12794" </w:instrText>
      </w:r>
      <w:r>
        <w:fldChar w:fldCharType="separate"/>
      </w:r>
      <w:r>
        <w:rPr>
          <w:rFonts w:hint="eastAsia"/>
          <w:b/>
          <w:sz w:val="24"/>
        </w:rPr>
        <w:t>第三章 货物采购需求</w:t>
      </w:r>
      <w:r>
        <w:rPr>
          <w:b/>
          <w:sz w:val="24"/>
        </w:rPr>
        <w:tab/>
      </w:r>
      <w:r>
        <w:rPr>
          <w:b/>
          <w:sz w:val="24"/>
        </w:rPr>
        <w:fldChar w:fldCharType="begin"/>
      </w:r>
      <w:r>
        <w:rPr>
          <w:b/>
          <w:sz w:val="24"/>
        </w:rPr>
        <w:instrText xml:space="preserve"> PAGEREF _Toc12794 </w:instrText>
      </w:r>
      <w:r>
        <w:rPr>
          <w:b/>
          <w:sz w:val="24"/>
        </w:rPr>
        <w:fldChar w:fldCharType="separate"/>
      </w:r>
      <w:r>
        <w:rPr>
          <w:b/>
          <w:sz w:val="24"/>
        </w:rPr>
        <w:t>- 21 -</w:t>
      </w:r>
      <w:r>
        <w:rPr>
          <w:b/>
          <w:sz w:val="24"/>
        </w:rPr>
        <w:fldChar w:fldCharType="end"/>
      </w:r>
      <w:r>
        <w:rPr>
          <w:b/>
          <w:sz w:val="24"/>
        </w:rPr>
        <w:fldChar w:fldCharType="end"/>
      </w:r>
    </w:p>
    <w:p w14:paraId="79E7FDF8">
      <w:pPr>
        <w:rPr>
          <w:b/>
          <w:sz w:val="24"/>
        </w:rPr>
      </w:pPr>
    </w:p>
    <w:p w14:paraId="38C2A25B">
      <w:pPr>
        <w:pStyle w:val="24"/>
        <w:tabs>
          <w:tab w:val="right" w:leader="dot" w:pos="9746"/>
        </w:tabs>
        <w:rPr>
          <w:rFonts w:ascii="宋体" w:hAnsi="宋体" w:cs="宋体"/>
          <w:b/>
          <w:sz w:val="24"/>
        </w:rPr>
      </w:pPr>
      <w:r>
        <w:fldChar w:fldCharType="begin"/>
      </w:r>
      <w:r>
        <w:instrText xml:space="preserve"> HYPERLINK \l "_Toc22812" </w:instrText>
      </w:r>
      <w:r>
        <w:fldChar w:fldCharType="separate"/>
      </w:r>
      <w:r>
        <w:rPr>
          <w:rFonts w:hint="eastAsia" w:ascii="宋体" w:hAnsi="宋体" w:cs="宋体"/>
          <w:b/>
          <w:sz w:val="24"/>
        </w:rPr>
        <w:t>第四章 评标办法</w:t>
      </w:r>
      <w:r>
        <w:rPr>
          <w:b/>
          <w:sz w:val="24"/>
        </w:rPr>
        <w:tab/>
      </w:r>
      <w:r>
        <w:rPr>
          <w:b/>
          <w:sz w:val="24"/>
        </w:rPr>
        <w:fldChar w:fldCharType="begin"/>
      </w:r>
      <w:r>
        <w:rPr>
          <w:b/>
          <w:sz w:val="24"/>
        </w:rPr>
        <w:instrText xml:space="preserve"> PAGEREF _Toc22812 </w:instrText>
      </w:r>
      <w:r>
        <w:rPr>
          <w:b/>
          <w:sz w:val="24"/>
        </w:rPr>
        <w:fldChar w:fldCharType="separate"/>
      </w:r>
      <w:r>
        <w:rPr>
          <w:b/>
          <w:sz w:val="24"/>
        </w:rPr>
        <w:t>- 23 -</w:t>
      </w:r>
      <w:r>
        <w:rPr>
          <w:b/>
          <w:sz w:val="24"/>
        </w:rPr>
        <w:fldChar w:fldCharType="end"/>
      </w:r>
      <w:r>
        <w:rPr>
          <w:b/>
          <w:sz w:val="24"/>
        </w:rPr>
        <w:fldChar w:fldCharType="end"/>
      </w:r>
    </w:p>
    <w:p w14:paraId="00BC5C5B">
      <w:pPr>
        <w:rPr>
          <w:b/>
          <w:sz w:val="24"/>
        </w:rPr>
      </w:pPr>
    </w:p>
    <w:p w14:paraId="151983C2">
      <w:pPr>
        <w:pStyle w:val="24"/>
        <w:tabs>
          <w:tab w:val="right" w:leader="dot" w:pos="9746"/>
        </w:tabs>
        <w:rPr>
          <w:rFonts w:ascii="宋体" w:hAnsi="宋体" w:cs="宋体"/>
          <w:b/>
          <w:sz w:val="24"/>
        </w:rPr>
      </w:pPr>
      <w:r>
        <w:fldChar w:fldCharType="begin"/>
      </w:r>
      <w:r>
        <w:instrText xml:space="preserve"> HYPERLINK \l "_Toc30884" </w:instrText>
      </w:r>
      <w:r>
        <w:fldChar w:fldCharType="separate"/>
      </w:r>
      <w:r>
        <w:rPr>
          <w:rFonts w:hint="eastAsia" w:ascii="宋体" w:hAnsi="宋体" w:cs="宋体"/>
          <w:b/>
          <w:bCs/>
          <w:kern w:val="44"/>
          <w:sz w:val="24"/>
        </w:rPr>
        <w:t>第五章 采购合同（合同主要条款及格式）</w:t>
      </w:r>
      <w:r>
        <w:rPr>
          <w:b/>
          <w:sz w:val="24"/>
        </w:rPr>
        <w:tab/>
      </w:r>
      <w:r>
        <w:rPr>
          <w:b/>
          <w:sz w:val="24"/>
        </w:rPr>
        <w:fldChar w:fldCharType="begin"/>
      </w:r>
      <w:r>
        <w:rPr>
          <w:b/>
          <w:sz w:val="24"/>
        </w:rPr>
        <w:instrText xml:space="preserve"> PAGEREF _Toc30884 </w:instrText>
      </w:r>
      <w:r>
        <w:rPr>
          <w:b/>
          <w:sz w:val="24"/>
        </w:rPr>
        <w:fldChar w:fldCharType="separate"/>
      </w:r>
      <w:r>
        <w:rPr>
          <w:b/>
          <w:sz w:val="24"/>
        </w:rPr>
        <w:t>- 33 -</w:t>
      </w:r>
      <w:r>
        <w:rPr>
          <w:b/>
          <w:sz w:val="24"/>
        </w:rPr>
        <w:fldChar w:fldCharType="end"/>
      </w:r>
      <w:r>
        <w:rPr>
          <w:b/>
          <w:sz w:val="24"/>
        </w:rPr>
        <w:fldChar w:fldCharType="end"/>
      </w:r>
    </w:p>
    <w:p w14:paraId="31149055">
      <w:pPr>
        <w:rPr>
          <w:b/>
          <w:sz w:val="24"/>
        </w:rPr>
      </w:pPr>
    </w:p>
    <w:p w14:paraId="673A6E02">
      <w:pPr>
        <w:pStyle w:val="24"/>
        <w:tabs>
          <w:tab w:val="right" w:leader="dot" w:pos="9746"/>
        </w:tabs>
        <w:rPr>
          <w:b/>
          <w:sz w:val="24"/>
        </w:rPr>
      </w:pPr>
      <w:r>
        <w:fldChar w:fldCharType="begin"/>
      </w:r>
      <w:r>
        <w:instrText xml:space="preserve"> HYPERLINK \l "_Toc18889" </w:instrText>
      </w:r>
      <w:r>
        <w:fldChar w:fldCharType="separate"/>
      </w:r>
      <w:r>
        <w:rPr>
          <w:rFonts w:hint="eastAsia" w:ascii="宋体" w:hAnsi="宋体" w:cs="宋体"/>
          <w:b/>
          <w:bCs/>
          <w:kern w:val="44"/>
          <w:sz w:val="24"/>
        </w:rPr>
        <w:t>第六章 投标文件（格式）</w:t>
      </w:r>
      <w:r>
        <w:rPr>
          <w:b/>
          <w:sz w:val="24"/>
        </w:rPr>
        <w:tab/>
      </w:r>
      <w:r>
        <w:rPr>
          <w:b/>
          <w:sz w:val="24"/>
        </w:rPr>
        <w:fldChar w:fldCharType="begin"/>
      </w:r>
      <w:r>
        <w:rPr>
          <w:b/>
          <w:sz w:val="24"/>
        </w:rPr>
        <w:instrText xml:space="preserve"> PAGEREF _Toc18889 </w:instrText>
      </w:r>
      <w:r>
        <w:rPr>
          <w:b/>
          <w:sz w:val="24"/>
        </w:rPr>
        <w:fldChar w:fldCharType="separate"/>
      </w:r>
      <w:r>
        <w:rPr>
          <w:b/>
          <w:sz w:val="24"/>
        </w:rPr>
        <w:t>- 33 -</w:t>
      </w:r>
      <w:r>
        <w:rPr>
          <w:b/>
          <w:sz w:val="24"/>
        </w:rPr>
        <w:fldChar w:fldCharType="end"/>
      </w:r>
      <w:r>
        <w:rPr>
          <w:b/>
          <w:sz w:val="24"/>
        </w:rPr>
        <w:fldChar w:fldCharType="end"/>
      </w:r>
    </w:p>
    <w:p w14:paraId="4171DE6B">
      <w:pPr>
        <w:rPr>
          <w:rFonts w:ascii="宋体" w:hAnsi="宋体" w:cs="宋体"/>
          <w:szCs w:val="21"/>
        </w:rPr>
      </w:pPr>
      <w:r>
        <w:rPr>
          <w:rFonts w:hint="eastAsia" w:ascii="宋体" w:hAnsi="宋体" w:cs="宋体"/>
          <w:szCs w:val="21"/>
        </w:rPr>
        <w:fldChar w:fldCharType="end"/>
      </w:r>
    </w:p>
    <w:p w14:paraId="2E69B862">
      <w:pPr>
        <w:jc w:val="center"/>
        <w:outlineLvl w:val="0"/>
        <w:rPr>
          <w:rFonts w:ascii="宋体" w:hAnsi="宋体" w:cs="宋体"/>
          <w:sz w:val="32"/>
          <w:szCs w:val="32"/>
        </w:rPr>
        <w:sectPr>
          <w:pgSz w:w="11906" w:h="16838"/>
          <w:pgMar w:top="1440" w:right="1080" w:bottom="1440" w:left="1080" w:header="851" w:footer="992" w:gutter="0"/>
          <w:pgNumType w:fmt="numberInDash" w:start="1"/>
          <w:cols w:space="720" w:num="1"/>
          <w:docGrid w:type="lines" w:linePitch="312" w:charSpace="0"/>
        </w:sectPr>
      </w:pPr>
    </w:p>
    <w:p w14:paraId="42E55778">
      <w:pPr>
        <w:pStyle w:val="4"/>
        <w:numPr>
          <w:ilvl w:val="0"/>
          <w:numId w:val="1"/>
        </w:numPr>
        <w:tabs>
          <w:tab w:val="left" w:pos="0"/>
          <w:tab w:val="left" w:pos="3165"/>
          <w:tab w:val="center" w:pos="4153"/>
        </w:tabs>
        <w:autoSpaceDE w:val="0"/>
        <w:autoSpaceDN w:val="0"/>
        <w:adjustRightInd w:val="0"/>
        <w:spacing w:before="0" w:after="0" w:line="420" w:lineRule="exact"/>
        <w:jc w:val="center"/>
        <w:rPr>
          <w:rFonts w:ascii="宋体" w:hAnsi="宋体" w:cs="宋体"/>
          <w:sz w:val="32"/>
          <w:szCs w:val="32"/>
        </w:rPr>
      </w:pPr>
      <w:bookmarkStart w:id="0" w:name="_Toc28359001"/>
      <w:bookmarkStart w:id="1" w:name="_Toc461"/>
      <w:bookmarkStart w:id="2" w:name="_Toc19680"/>
      <w:bookmarkStart w:id="3" w:name="_Toc35393789"/>
      <w:bookmarkStart w:id="4" w:name="_Toc9643"/>
      <w:r>
        <w:rPr>
          <w:rFonts w:hint="eastAsia" w:ascii="宋体" w:hAnsi="宋体" w:cs="宋体"/>
          <w:sz w:val="32"/>
          <w:szCs w:val="32"/>
        </w:rPr>
        <w:t>公开招标公告</w:t>
      </w:r>
      <w:bookmarkEnd w:id="0"/>
      <w:bookmarkEnd w:id="1"/>
      <w:bookmarkEnd w:id="2"/>
      <w:bookmarkEnd w:id="3"/>
      <w:bookmarkEnd w:id="4"/>
    </w:p>
    <w:tbl>
      <w:tblPr>
        <w:tblStyle w:val="33"/>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1BF7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9962" w:type="dxa"/>
          </w:tcPr>
          <w:p w14:paraId="156D0EBB">
            <w:pPr>
              <w:spacing w:line="420" w:lineRule="exact"/>
              <w:rPr>
                <w:rFonts w:ascii="宋体" w:hAnsi="宋体" w:cs="宋体"/>
                <w:szCs w:val="21"/>
              </w:rPr>
            </w:pPr>
            <w:r>
              <w:rPr>
                <w:rFonts w:hint="eastAsia" w:ascii="宋体" w:hAnsi="宋体" w:cs="宋体"/>
                <w:szCs w:val="21"/>
              </w:rPr>
              <w:t>项目概况</w:t>
            </w:r>
          </w:p>
          <w:p w14:paraId="2FA9B304">
            <w:pPr>
              <w:spacing w:line="420" w:lineRule="exact"/>
              <w:ind w:firstLine="420" w:firstLineChars="200"/>
              <w:rPr>
                <w:rFonts w:ascii="宋体" w:hAnsi="宋体" w:cs="宋体"/>
                <w:szCs w:val="21"/>
              </w:rPr>
            </w:pPr>
            <w:r>
              <w:rPr>
                <w:rFonts w:hint="eastAsia" w:ascii="宋体" w:hAnsi="宋体" w:cs="宋体"/>
                <w:szCs w:val="21"/>
              </w:rPr>
              <w:t>散居供养特困人员生活设备设施配备项目的潜在投标人应在广西政府采购云平台（https://www.gcy.zfcg.gxzf.gov.cn/）获取招标文件，并于2026年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24</w:t>
            </w:r>
            <w:r>
              <w:rPr>
                <w:rFonts w:hint="eastAsia" w:ascii="宋体" w:hAnsi="宋体" w:cs="宋体"/>
                <w:szCs w:val="21"/>
              </w:rPr>
              <w:t>日9点30分（北京时间）前递交投标文件。</w:t>
            </w:r>
          </w:p>
        </w:tc>
      </w:tr>
    </w:tbl>
    <w:p w14:paraId="2F239139">
      <w:pPr>
        <w:spacing w:line="420" w:lineRule="exact"/>
        <w:rPr>
          <w:rFonts w:ascii="宋体" w:hAnsi="宋体" w:cs="宋体"/>
          <w:szCs w:val="21"/>
        </w:rPr>
      </w:pPr>
      <w:bookmarkStart w:id="5" w:name="_Toc28359079"/>
      <w:bookmarkStart w:id="6" w:name="_Toc28359002"/>
      <w:bookmarkStart w:id="7" w:name="_Toc35393790"/>
      <w:bookmarkStart w:id="8" w:name="_Toc35393621"/>
      <w:bookmarkStart w:id="9" w:name="_Hlk24379207"/>
      <w:r>
        <w:rPr>
          <w:rFonts w:hint="eastAsia" w:ascii="宋体" w:hAnsi="宋体" w:cs="宋体"/>
          <w:szCs w:val="21"/>
        </w:rPr>
        <w:t>一、项目基本情况</w:t>
      </w:r>
      <w:bookmarkEnd w:id="5"/>
      <w:bookmarkEnd w:id="6"/>
      <w:bookmarkEnd w:id="7"/>
      <w:bookmarkEnd w:id="8"/>
    </w:p>
    <w:p w14:paraId="740DE9B4">
      <w:pPr>
        <w:spacing w:line="420" w:lineRule="exact"/>
        <w:ind w:firstLine="420" w:firstLineChars="200"/>
        <w:rPr>
          <w:rFonts w:ascii="宋体" w:hAnsi="宋体" w:cs="宋体"/>
          <w:szCs w:val="21"/>
        </w:rPr>
      </w:pPr>
      <w:r>
        <w:rPr>
          <w:rFonts w:hint="eastAsia" w:ascii="宋体" w:hAnsi="宋体" w:cs="宋体"/>
          <w:szCs w:val="21"/>
        </w:rPr>
        <w:t>项目编号：GLZC2026-G1-990343-GXHL</w:t>
      </w:r>
      <w:r>
        <w:rPr>
          <w:rFonts w:hint="eastAsia" w:ascii="宋体" w:hAnsi="宋体" w:cs="宋体"/>
          <w:bCs/>
          <w:szCs w:val="21"/>
        </w:rPr>
        <w:t xml:space="preserve"> </w:t>
      </w:r>
    </w:p>
    <w:p w14:paraId="4ECB9B10">
      <w:pPr>
        <w:spacing w:line="420" w:lineRule="exact"/>
        <w:ind w:firstLine="420" w:firstLineChars="200"/>
        <w:rPr>
          <w:rFonts w:ascii="宋体" w:hAnsi="宋体" w:cs="宋体"/>
          <w:szCs w:val="21"/>
        </w:rPr>
      </w:pPr>
      <w:r>
        <w:rPr>
          <w:rFonts w:hint="eastAsia" w:ascii="宋体" w:hAnsi="宋体" w:cs="宋体"/>
          <w:szCs w:val="21"/>
        </w:rPr>
        <w:t>项目名称：</w:t>
      </w:r>
      <w:r>
        <w:rPr>
          <w:rFonts w:hint="eastAsia" w:ascii="宋体" w:hAnsi="宋体" w:cs="宋体"/>
          <w:bCs/>
          <w:szCs w:val="21"/>
        </w:rPr>
        <w:t>散居供养特困人员生活设备设施配备项目</w:t>
      </w:r>
    </w:p>
    <w:bookmarkEnd w:id="9"/>
    <w:p w14:paraId="661B6844">
      <w:pPr>
        <w:spacing w:line="420" w:lineRule="exact"/>
        <w:ind w:firstLine="420" w:firstLineChars="200"/>
        <w:rPr>
          <w:rFonts w:ascii="宋体" w:hAnsi="宋体" w:cs="宋体"/>
          <w:szCs w:val="21"/>
        </w:rPr>
      </w:pPr>
      <w:r>
        <w:rPr>
          <w:rFonts w:hint="eastAsia" w:ascii="宋体" w:hAnsi="宋体" w:cs="宋体"/>
          <w:bCs/>
          <w:szCs w:val="21"/>
        </w:rPr>
        <w:t>预算总金额（元）：</w:t>
      </w:r>
      <w:r>
        <w:rPr>
          <w:rFonts w:hint="eastAsia" w:ascii="宋体" w:hAnsi="宋体" w:cs="宋体"/>
          <w:szCs w:val="21"/>
        </w:rPr>
        <w:t>5855565.00元</w:t>
      </w:r>
    </w:p>
    <w:p w14:paraId="3171058D">
      <w:pPr>
        <w:spacing w:line="420" w:lineRule="exact"/>
        <w:ind w:firstLine="420" w:firstLineChars="200"/>
        <w:rPr>
          <w:rFonts w:ascii="宋体" w:hAnsi="宋体" w:cs="宋体"/>
          <w:szCs w:val="21"/>
        </w:rPr>
      </w:pPr>
      <w:r>
        <w:rPr>
          <w:rFonts w:hint="eastAsia" w:ascii="宋体" w:hAnsi="宋体" w:cs="宋体"/>
          <w:szCs w:val="21"/>
        </w:rPr>
        <w:t>最高限价（如有）：5855565.00元</w:t>
      </w:r>
    </w:p>
    <w:p w14:paraId="172D09C6">
      <w:pPr>
        <w:spacing w:line="420" w:lineRule="exact"/>
        <w:ind w:firstLine="420" w:firstLineChars="200"/>
        <w:rPr>
          <w:rFonts w:ascii="宋体" w:hAnsi="宋体" w:cs="宋体"/>
          <w:b/>
          <w:szCs w:val="21"/>
        </w:rPr>
      </w:pPr>
      <w:r>
        <w:rPr>
          <w:rFonts w:hint="eastAsia" w:ascii="宋体" w:hAnsi="宋体" w:cs="宋体"/>
          <w:szCs w:val="21"/>
        </w:rPr>
        <w:t>采购需求：</w:t>
      </w:r>
    </w:p>
    <w:tbl>
      <w:tblPr>
        <w:tblStyle w:val="33"/>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3711"/>
        <w:gridCol w:w="949"/>
        <w:gridCol w:w="783"/>
        <w:gridCol w:w="3931"/>
      </w:tblGrid>
      <w:tr w14:paraId="3A93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4A7F6267">
            <w:pPr>
              <w:spacing w:line="420" w:lineRule="exact"/>
              <w:jc w:val="center"/>
              <w:rPr>
                <w:rFonts w:ascii="宋体" w:hAnsi="宋体" w:cs="宋体"/>
                <w:szCs w:val="21"/>
              </w:rPr>
            </w:pPr>
            <w:r>
              <w:rPr>
                <w:rFonts w:hint="eastAsia" w:ascii="宋体" w:hAnsi="宋体" w:cs="宋体"/>
                <w:szCs w:val="21"/>
              </w:rPr>
              <w:t>序号</w:t>
            </w:r>
          </w:p>
        </w:tc>
        <w:tc>
          <w:tcPr>
            <w:tcW w:w="1849" w:type="pct"/>
            <w:vAlign w:val="center"/>
          </w:tcPr>
          <w:p w14:paraId="37CA66EE">
            <w:pPr>
              <w:spacing w:line="420" w:lineRule="exact"/>
              <w:jc w:val="center"/>
              <w:rPr>
                <w:rFonts w:ascii="宋体" w:hAnsi="宋体" w:cs="宋体"/>
                <w:szCs w:val="21"/>
              </w:rPr>
            </w:pPr>
            <w:r>
              <w:rPr>
                <w:rFonts w:hint="eastAsia" w:ascii="宋体" w:hAnsi="宋体" w:cs="宋体"/>
                <w:szCs w:val="21"/>
              </w:rPr>
              <w:t>货物名称</w:t>
            </w:r>
          </w:p>
        </w:tc>
        <w:tc>
          <w:tcPr>
            <w:tcW w:w="473" w:type="pct"/>
            <w:vAlign w:val="center"/>
          </w:tcPr>
          <w:p w14:paraId="26DE5076">
            <w:pPr>
              <w:spacing w:line="420" w:lineRule="exact"/>
              <w:jc w:val="center"/>
              <w:rPr>
                <w:rFonts w:ascii="宋体" w:hAnsi="宋体" w:cs="宋体"/>
                <w:szCs w:val="21"/>
              </w:rPr>
            </w:pPr>
            <w:r>
              <w:rPr>
                <w:rFonts w:hint="eastAsia" w:ascii="宋体" w:hAnsi="宋体" w:cs="宋体"/>
                <w:szCs w:val="21"/>
              </w:rPr>
              <w:t>数量</w:t>
            </w:r>
          </w:p>
        </w:tc>
        <w:tc>
          <w:tcPr>
            <w:tcW w:w="390" w:type="pct"/>
            <w:vAlign w:val="center"/>
          </w:tcPr>
          <w:p w14:paraId="26C2A2E0">
            <w:pPr>
              <w:spacing w:line="420" w:lineRule="exact"/>
              <w:jc w:val="center"/>
              <w:rPr>
                <w:rFonts w:ascii="宋体" w:hAnsi="宋体" w:cs="宋体"/>
                <w:szCs w:val="21"/>
              </w:rPr>
            </w:pPr>
            <w:r>
              <w:rPr>
                <w:rFonts w:hint="eastAsia" w:ascii="宋体" w:hAnsi="宋体" w:cs="宋体"/>
                <w:szCs w:val="21"/>
              </w:rPr>
              <w:t>单位</w:t>
            </w:r>
          </w:p>
        </w:tc>
        <w:tc>
          <w:tcPr>
            <w:tcW w:w="1958" w:type="pct"/>
            <w:vAlign w:val="center"/>
          </w:tcPr>
          <w:p w14:paraId="0B45BD25">
            <w:pPr>
              <w:spacing w:line="420" w:lineRule="exact"/>
              <w:jc w:val="center"/>
              <w:rPr>
                <w:rFonts w:ascii="宋体" w:hAnsi="宋体" w:cs="宋体"/>
                <w:szCs w:val="21"/>
              </w:rPr>
            </w:pPr>
            <w:r>
              <w:rPr>
                <w:rFonts w:hint="eastAsia" w:ascii="宋体" w:hAnsi="宋体" w:cs="宋体"/>
                <w:szCs w:val="21"/>
              </w:rPr>
              <w:t>简要规格描述或项目基本概况介绍</w:t>
            </w:r>
          </w:p>
        </w:tc>
      </w:tr>
      <w:tr w14:paraId="0FE1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5AE2FE39">
            <w:pPr>
              <w:spacing w:line="420" w:lineRule="exact"/>
              <w:jc w:val="center"/>
              <w:rPr>
                <w:rFonts w:ascii="宋体" w:hAnsi="宋体" w:cs="宋体"/>
                <w:szCs w:val="21"/>
              </w:rPr>
            </w:pPr>
            <w:r>
              <w:rPr>
                <w:rFonts w:hint="eastAsia" w:ascii="宋体" w:hAnsi="宋体" w:cs="宋体"/>
                <w:szCs w:val="21"/>
              </w:rPr>
              <w:t>1</w:t>
            </w:r>
          </w:p>
        </w:tc>
        <w:tc>
          <w:tcPr>
            <w:tcW w:w="1849" w:type="pct"/>
            <w:vAlign w:val="center"/>
          </w:tcPr>
          <w:p w14:paraId="15529BCE">
            <w:pPr>
              <w:spacing w:line="420" w:lineRule="exact"/>
              <w:jc w:val="center"/>
              <w:rPr>
                <w:rFonts w:ascii="宋体" w:hAnsi="宋体" w:cs="宋体"/>
                <w:szCs w:val="21"/>
              </w:rPr>
            </w:pPr>
            <w:r>
              <w:rPr>
                <w:rFonts w:hint="eastAsia" w:ascii="宋体" w:hAnsi="宋体" w:cs="宋体"/>
                <w:szCs w:val="21"/>
              </w:rPr>
              <w:t>电视机</w:t>
            </w:r>
          </w:p>
        </w:tc>
        <w:tc>
          <w:tcPr>
            <w:tcW w:w="473" w:type="pct"/>
            <w:vAlign w:val="center"/>
          </w:tcPr>
          <w:p w14:paraId="5A41ECB5">
            <w:pPr>
              <w:widowControl/>
              <w:spacing w:line="420" w:lineRule="exact"/>
              <w:jc w:val="center"/>
              <w:textAlignment w:val="center"/>
              <w:rPr>
                <w:rFonts w:ascii="宋体" w:hAnsi="宋体" w:cs="宋体"/>
                <w:szCs w:val="21"/>
              </w:rPr>
            </w:pPr>
            <w:r>
              <w:rPr>
                <w:rFonts w:hint="eastAsia" w:ascii="宋体" w:hAnsi="宋体" w:cs="宋体"/>
                <w:szCs w:val="21"/>
              </w:rPr>
              <w:t>1282</w:t>
            </w:r>
          </w:p>
        </w:tc>
        <w:tc>
          <w:tcPr>
            <w:tcW w:w="390" w:type="pct"/>
            <w:vAlign w:val="center"/>
          </w:tcPr>
          <w:p w14:paraId="3D928428">
            <w:pPr>
              <w:widowControl/>
              <w:spacing w:line="420" w:lineRule="exact"/>
              <w:jc w:val="center"/>
              <w:textAlignment w:val="center"/>
              <w:rPr>
                <w:rFonts w:ascii="宋体" w:hAnsi="宋体" w:cs="宋体"/>
                <w:szCs w:val="21"/>
              </w:rPr>
            </w:pPr>
            <w:r>
              <w:rPr>
                <w:rFonts w:hint="eastAsia" w:ascii="宋体" w:hAnsi="宋体" w:cs="宋体"/>
                <w:szCs w:val="21"/>
              </w:rPr>
              <w:t>台</w:t>
            </w:r>
          </w:p>
        </w:tc>
        <w:tc>
          <w:tcPr>
            <w:tcW w:w="1958" w:type="pct"/>
            <w:vMerge w:val="restart"/>
            <w:vAlign w:val="center"/>
          </w:tcPr>
          <w:p w14:paraId="0FBC55E1">
            <w:pPr>
              <w:spacing w:line="420" w:lineRule="exact"/>
              <w:jc w:val="center"/>
              <w:rPr>
                <w:rFonts w:ascii="宋体" w:hAnsi="宋体" w:cs="宋体"/>
                <w:szCs w:val="21"/>
              </w:rPr>
            </w:pPr>
            <w:r>
              <w:rPr>
                <w:rFonts w:hint="eastAsia" w:ascii="宋体" w:hAnsi="宋体" w:cs="宋体"/>
                <w:szCs w:val="21"/>
              </w:rPr>
              <w:t>具体技术参数详见招标文件。</w:t>
            </w:r>
          </w:p>
        </w:tc>
      </w:tr>
      <w:tr w14:paraId="003A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1F3D6214">
            <w:pPr>
              <w:spacing w:line="420" w:lineRule="exact"/>
              <w:jc w:val="center"/>
              <w:rPr>
                <w:rFonts w:ascii="宋体" w:hAnsi="宋体" w:cs="宋体"/>
                <w:szCs w:val="21"/>
              </w:rPr>
            </w:pPr>
            <w:r>
              <w:rPr>
                <w:rFonts w:hint="eastAsia" w:ascii="宋体" w:hAnsi="宋体" w:cs="宋体"/>
                <w:szCs w:val="21"/>
              </w:rPr>
              <w:t>2</w:t>
            </w:r>
          </w:p>
        </w:tc>
        <w:tc>
          <w:tcPr>
            <w:tcW w:w="1849" w:type="pct"/>
            <w:vAlign w:val="center"/>
          </w:tcPr>
          <w:p w14:paraId="21D264F0">
            <w:pPr>
              <w:spacing w:line="420" w:lineRule="exact"/>
              <w:jc w:val="center"/>
              <w:rPr>
                <w:rFonts w:ascii="宋体" w:hAnsi="宋体" w:cs="宋体"/>
                <w:szCs w:val="21"/>
              </w:rPr>
            </w:pPr>
            <w:r>
              <w:rPr>
                <w:rFonts w:hint="eastAsia" w:ascii="宋体" w:hAnsi="宋体" w:cs="宋体"/>
                <w:kern w:val="0"/>
                <w:szCs w:val="21"/>
              </w:rPr>
              <w:t>电冰箱</w:t>
            </w:r>
          </w:p>
        </w:tc>
        <w:tc>
          <w:tcPr>
            <w:tcW w:w="473" w:type="pct"/>
            <w:vAlign w:val="center"/>
          </w:tcPr>
          <w:p w14:paraId="7999D26F">
            <w:pPr>
              <w:widowControl/>
              <w:spacing w:line="420" w:lineRule="exact"/>
              <w:jc w:val="center"/>
              <w:textAlignment w:val="center"/>
              <w:rPr>
                <w:rFonts w:ascii="宋体" w:hAnsi="宋体" w:cs="宋体"/>
                <w:szCs w:val="21"/>
              </w:rPr>
            </w:pPr>
            <w:r>
              <w:rPr>
                <w:rFonts w:hint="eastAsia" w:ascii="宋体" w:hAnsi="宋体" w:cs="宋体"/>
                <w:szCs w:val="21"/>
              </w:rPr>
              <w:t>1885</w:t>
            </w:r>
          </w:p>
        </w:tc>
        <w:tc>
          <w:tcPr>
            <w:tcW w:w="390" w:type="pct"/>
            <w:vAlign w:val="center"/>
          </w:tcPr>
          <w:p w14:paraId="0F1BD4BB">
            <w:pPr>
              <w:widowControl/>
              <w:spacing w:line="420" w:lineRule="exact"/>
              <w:jc w:val="center"/>
              <w:textAlignment w:val="center"/>
              <w:rPr>
                <w:rFonts w:ascii="宋体" w:hAnsi="宋体" w:cs="宋体"/>
                <w:szCs w:val="21"/>
              </w:rPr>
            </w:pPr>
            <w:r>
              <w:rPr>
                <w:rFonts w:hint="eastAsia" w:ascii="宋体" w:hAnsi="宋体" w:cs="宋体"/>
                <w:szCs w:val="21"/>
              </w:rPr>
              <w:t>台</w:t>
            </w:r>
          </w:p>
        </w:tc>
        <w:tc>
          <w:tcPr>
            <w:tcW w:w="1958" w:type="pct"/>
            <w:vMerge w:val="continue"/>
            <w:vAlign w:val="center"/>
          </w:tcPr>
          <w:p w14:paraId="3088BE93">
            <w:pPr>
              <w:spacing w:line="420" w:lineRule="exact"/>
              <w:jc w:val="center"/>
              <w:rPr>
                <w:rFonts w:ascii="宋体" w:hAnsi="宋体" w:cs="宋体"/>
                <w:szCs w:val="21"/>
              </w:rPr>
            </w:pPr>
          </w:p>
        </w:tc>
      </w:tr>
      <w:tr w14:paraId="30F4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7A90DD95">
            <w:pPr>
              <w:spacing w:line="420" w:lineRule="exact"/>
              <w:jc w:val="center"/>
              <w:rPr>
                <w:rFonts w:ascii="宋体" w:hAnsi="宋体" w:cs="宋体"/>
                <w:szCs w:val="21"/>
              </w:rPr>
            </w:pPr>
            <w:r>
              <w:rPr>
                <w:rFonts w:hint="eastAsia" w:ascii="宋体" w:hAnsi="宋体" w:cs="宋体"/>
                <w:szCs w:val="21"/>
              </w:rPr>
              <w:t>3</w:t>
            </w:r>
          </w:p>
        </w:tc>
        <w:tc>
          <w:tcPr>
            <w:tcW w:w="1849" w:type="pct"/>
            <w:vAlign w:val="center"/>
          </w:tcPr>
          <w:p w14:paraId="783000C5">
            <w:pPr>
              <w:spacing w:line="420" w:lineRule="exact"/>
              <w:jc w:val="center"/>
              <w:rPr>
                <w:rFonts w:ascii="宋体" w:hAnsi="宋体" w:cs="宋体"/>
                <w:szCs w:val="21"/>
              </w:rPr>
            </w:pPr>
            <w:r>
              <w:rPr>
                <w:rFonts w:hint="eastAsia" w:ascii="宋体" w:hAnsi="宋体" w:cs="宋体"/>
                <w:kern w:val="0"/>
                <w:szCs w:val="21"/>
              </w:rPr>
              <w:t>电风扇</w:t>
            </w:r>
          </w:p>
        </w:tc>
        <w:tc>
          <w:tcPr>
            <w:tcW w:w="473" w:type="pct"/>
            <w:vAlign w:val="center"/>
          </w:tcPr>
          <w:p w14:paraId="40285E5A">
            <w:pPr>
              <w:widowControl/>
              <w:spacing w:line="420" w:lineRule="exact"/>
              <w:jc w:val="center"/>
              <w:textAlignment w:val="center"/>
              <w:rPr>
                <w:rFonts w:ascii="宋体" w:hAnsi="宋体" w:cs="宋体"/>
                <w:szCs w:val="21"/>
              </w:rPr>
            </w:pPr>
            <w:r>
              <w:rPr>
                <w:rFonts w:hint="eastAsia" w:ascii="宋体" w:hAnsi="宋体" w:cs="宋体"/>
                <w:szCs w:val="21"/>
              </w:rPr>
              <w:t>2788</w:t>
            </w:r>
          </w:p>
        </w:tc>
        <w:tc>
          <w:tcPr>
            <w:tcW w:w="390" w:type="pct"/>
            <w:vAlign w:val="center"/>
          </w:tcPr>
          <w:p w14:paraId="77C14E1A">
            <w:pPr>
              <w:widowControl/>
              <w:spacing w:line="420" w:lineRule="exact"/>
              <w:jc w:val="center"/>
              <w:textAlignment w:val="center"/>
              <w:rPr>
                <w:rFonts w:ascii="宋体" w:hAnsi="宋体" w:cs="宋体"/>
                <w:szCs w:val="21"/>
              </w:rPr>
            </w:pPr>
            <w:r>
              <w:rPr>
                <w:rFonts w:hint="eastAsia" w:ascii="宋体" w:hAnsi="宋体" w:cs="宋体"/>
                <w:szCs w:val="21"/>
              </w:rPr>
              <w:t>台</w:t>
            </w:r>
          </w:p>
        </w:tc>
        <w:tc>
          <w:tcPr>
            <w:tcW w:w="1958" w:type="pct"/>
            <w:vMerge w:val="continue"/>
            <w:vAlign w:val="center"/>
          </w:tcPr>
          <w:p w14:paraId="12E3AF42">
            <w:pPr>
              <w:spacing w:line="420" w:lineRule="exact"/>
              <w:jc w:val="center"/>
              <w:rPr>
                <w:rFonts w:ascii="宋体" w:hAnsi="宋体" w:cs="宋体"/>
                <w:szCs w:val="21"/>
              </w:rPr>
            </w:pPr>
          </w:p>
        </w:tc>
      </w:tr>
      <w:tr w14:paraId="63C3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76F086A7">
            <w:pPr>
              <w:spacing w:line="420" w:lineRule="exact"/>
              <w:jc w:val="center"/>
              <w:rPr>
                <w:rFonts w:ascii="宋体" w:hAnsi="宋体" w:cs="宋体"/>
                <w:szCs w:val="21"/>
              </w:rPr>
            </w:pPr>
            <w:r>
              <w:rPr>
                <w:rFonts w:hint="eastAsia" w:ascii="宋体" w:hAnsi="宋体" w:cs="宋体"/>
                <w:szCs w:val="21"/>
              </w:rPr>
              <w:t>4</w:t>
            </w:r>
          </w:p>
        </w:tc>
        <w:tc>
          <w:tcPr>
            <w:tcW w:w="1849" w:type="pct"/>
            <w:vAlign w:val="center"/>
          </w:tcPr>
          <w:p w14:paraId="4EF02CAF">
            <w:pPr>
              <w:spacing w:line="420" w:lineRule="exact"/>
              <w:jc w:val="center"/>
              <w:rPr>
                <w:rFonts w:ascii="宋体" w:hAnsi="宋体" w:cs="宋体"/>
                <w:szCs w:val="21"/>
              </w:rPr>
            </w:pPr>
            <w:r>
              <w:rPr>
                <w:rFonts w:hint="eastAsia" w:ascii="宋体" w:hAnsi="宋体" w:cs="宋体"/>
                <w:kern w:val="0"/>
                <w:szCs w:val="21"/>
              </w:rPr>
              <w:t>电磁炉</w:t>
            </w:r>
          </w:p>
        </w:tc>
        <w:tc>
          <w:tcPr>
            <w:tcW w:w="473" w:type="pct"/>
            <w:vAlign w:val="center"/>
          </w:tcPr>
          <w:p w14:paraId="091CA4E1">
            <w:pPr>
              <w:widowControl/>
              <w:spacing w:line="420" w:lineRule="exact"/>
              <w:jc w:val="center"/>
              <w:textAlignment w:val="center"/>
              <w:rPr>
                <w:rFonts w:ascii="宋体" w:hAnsi="宋体" w:cs="宋体"/>
                <w:szCs w:val="21"/>
              </w:rPr>
            </w:pPr>
            <w:r>
              <w:rPr>
                <w:rFonts w:hint="eastAsia" w:ascii="宋体" w:hAnsi="宋体" w:cs="宋体"/>
                <w:szCs w:val="21"/>
              </w:rPr>
              <w:t>2273</w:t>
            </w:r>
          </w:p>
        </w:tc>
        <w:tc>
          <w:tcPr>
            <w:tcW w:w="390" w:type="pct"/>
            <w:vAlign w:val="center"/>
          </w:tcPr>
          <w:p w14:paraId="0007BB52">
            <w:pPr>
              <w:widowControl/>
              <w:spacing w:line="420" w:lineRule="exact"/>
              <w:jc w:val="center"/>
              <w:textAlignment w:val="center"/>
              <w:rPr>
                <w:rFonts w:ascii="宋体" w:hAnsi="宋体" w:cs="宋体"/>
                <w:szCs w:val="21"/>
              </w:rPr>
            </w:pPr>
            <w:r>
              <w:rPr>
                <w:rFonts w:hint="eastAsia" w:ascii="宋体" w:hAnsi="宋体" w:cs="宋体"/>
                <w:szCs w:val="21"/>
              </w:rPr>
              <w:t>台</w:t>
            </w:r>
          </w:p>
        </w:tc>
        <w:tc>
          <w:tcPr>
            <w:tcW w:w="1958" w:type="pct"/>
            <w:vMerge w:val="continue"/>
            <w:vAlign w:val="center"/>
          </w:tcPr>
          <w:p w14:paraId="1E82134C">
            <w:pPr>
              <w:spacing w:line="420" w:lineRule="exact"/>
              <w:jc w:val="center"/>
              <w:rPr>
                <w:rFonts w:ascii="宋体" w:hAnsi="宋体" w:cs="宋体"/>
                <w:szCs w:val="21"/>
              </w:rPr>
            </w:pPr>
          </w:p>
        </w:tc>
      </w:tr>
      <w:tr w14:paraId="61C0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4405569A">
            <w:pPr>
              <w:spacing w:line="420" w:lineRule="exact"/>
              <w:jc w:val="center"/>
              <w:rPr>
                <w:rFonts w:ascii="宋体" w:hAnsi="宋体" w:cs="宋体"/>
                <w:szCs w:val="21"/>
              </w:rPr>
            </w:pPr>
            <w:r>
              <w:rPr>
                <w:rFonts w:hint="eastAsia" w:ascii="宋体" w:hAnsi="宋体" w:cs="宋体"/>
                <w:szCs w:val="21"/>
              </w:rPr>
              <w:t>5</w:t>
            </w:r>
          </w:p>
        </w:tc>
        <w:tc>
          <w:tcPr>
            <w:tcW w:w="1849" w:type="pct"/>
            <w:vAlign w:val="center"/>
          </w:tcPr>
          <w:p w14:paraId="0A31A351">
            <w:pPr>
              <w:spacing w:line="420" w:lineRule="exact"/>
              <w:jc w:val="center"/>
              <w:rPr>
                <w:rFonts w:ascii="宋体" w:hAnsi="宋体" w:cs="宋体"/>
                <w:szCs w:val="21"/>
              </w:rPr>
            </w:pPr>
            <w:r>
              <w:rPr>
                <w:rFonts w:hint="eastAsia" w:ascii="宋体" w:hAnsi="宋体" w:cs="宋体"/>
                <w:kern w:val="0"/>
                <w:szCs w:val="21"/>
              </w:rPr>
              <w:t>洗衣机</w:t>
            </w:r>
          </w:p>
        </w:tc>
        <w:tc>
          <w:tcPr>
            <w:tcW w:w="473" w:type="pct"/>
            <w:vAlign w:val="center"/>
          </w:tcPr>
          <w:p w14:paraId="5E07A97A">
            <w:pPr>
              <w:widowControl/>
              <w:spacing w:line="420" w:lineRule="exact"/>
              <w:jc w:val="center"/>
              <w:textAlignment w:val="center"/>
              <w:rPr>
                <w:rFonts w:ascii="宋体" w:hAnsi="宋体" w:cs="宋体"/>
                <w:szCs w:val="21"/>
              </w:rPr>
            </w:pPr>
            <w:r>
              <w:rPr>
                <w:rFonts w:hint="eastAsia" w:ascii="宋体" w:hAnsi="宋体" w:cs="宋体"/>
                <w:szCs w:val="21"/>
              </w:rPr>
              <w:t>2222</w:t>
            </w:r>
          </w:p>
        </w:tc>
        <w:tc>
          <w:tcPr>
            <w:tcW w:w="390" w:type="pct"/>
            <w:vAlign w:val="center"/>
          </w:tcPr>
          <w:p w14:paraId="64ACB003">
            <w:pPr>
              <w:widowControl/>
              <w:spacing w:line="420" w:lineRule="exact"/>
              <w:jc w:val="center"/>
              <w:textAlignment w:val="center"/>
              <w:rPr>
                <w:rFonts w:ascii="宋体" w:hAnsi="宋体" w:cs="宋体"/>
                <w:szCs w:val="21"/>
              </w:rPr>
            </w:pPr>
            <w:r>
              <w:rPr>
                <w:rFonts w:hint="eastAsia" w:ascii="宋体" w:hAnsi="宋体" w:cs="宋体"/>
                <w:szCs w:val="21"/>
              </w:rPr>
              <w:t>台</w:t>
            </w:r>
          </w:p>
        </w:tc>
        <w:tc>
          <w:tcPr>
            <w:tcW w:w="1958" w:type="pct"/>
            <w:vMerge w:val="continue"/>
            <w:vAlign w:val="center"/>
          </w:tcPr>
          <w:p w14:paraId="493C1717">
            <w:pPr>
              <w:spacing w:line="420" w:lineRule="exact"/>
              <w:jc w:val="center"/>
              <w:rPr>
                <w:rFonts w:ascii="宋体" w:hAnsi="宋体" w:cs="宋体"/>
                <w:szCs w:val="21"/>
              </w:rPr>
            </w:pPr>
          </w:p>
        </w:tc>
      </w:tr>
      <w:tr w14:paraId="698A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109069A1">
            <w:pPr>
              <w:spacing w:line="420" w:lineRule="exact"/>
              <w:jc w:val="center"/>
              <w:rPr>
                <w:rFonts w:ascii="宋体" w:hAnsi="宋体" w:cs="宋体"/>
                <w:szCs w:val="21"/>
              </w:rPr>
            </w:pPr>
            <w:r>
              <w:rPr>
                <w:rFonts w:hint="eastAsia" w:ascii="宋体" w:hAnsi="宋体" w:cs="宋体"/>
                <w:szCs w:val="21"/>
              </w:rPr>
              <w:t>6</w:t>
            </w:r>
          </w:p>
        </w:tc>
        <w:tc>
          <w:tcPr>
            <w:tcW w:w="1849" w:type="pct"/>
            <w:vAlign w:val="center"/>
          </w:tcPr>
          <w:p w14:paraId="4A2C2EEA">
            <w:pPr>
              <w:spacing w:line="420" w:lineRule="exact"/>
              <w:jc w:val="center"/>
              <w:rPr>
                <w:rFonts w:ascii="宋体" w:hAnsi="宋体" w:cs="宋体"/>
                <w:szCs w:val="21"/>
              </w:rPr>
            </w:pPr>
            <w:r>
              <w:rPr>
                <w:rFonts w:hint="eastAsia" w:ascii="宋体" w:hAnsi="宋体" w:cs="宋体"/>
                <w:kern w:val="0"/>
                <w:szCs w:val="21"/>
              </w:rPr>
              <w:t>电饭锅</w:t>
            </w:r>
          </w:p>
        </w:tc>
        <w:tc>
          <w:tcPr>
            <w:tcW w:w="473" w:type="pct"/>
            <w:vAlign w:val="center"/>
          </w:tcPr>
          <w:p w14:paraId="683CD0A6">
            <w:pPr>
              <w:widowControl/>
              <w:spacing w:line="420" w:lineRule="exact"/>
              <w:jc w:val="center"/>
              <w:textAlignment w:val="center"/>
              <w:rPr>
                <w:rFonts w:ascii="宋体" w:hAnsi="宋体" w:cs="宋体"/>
                <w:szCs w:val="21"/>
              </w:rPr>
            </w:pPr>
            <w:r>
              <w:rPr>
                <w:rFonts w:hint="eastAsia" w:ascii="宋体" w:hAnsi="宋体" w:cs="宋体"/>
                <w:szCs w:val="21"/>
              </w:rPr>
              <w:t>2361</w:t>
            </w:r>
          </w:p>
        </w:tc>
        <w:tc>
          <w:tcPr>
            <w:tcW w:w="390" w:type="pct"/>
            <w:vAlign w:val="center"/>
          </w:tcPr>
          <w:p w14:paraId="5B6091E9">
            <w:pPr>
              <w:widowControl/>
              <w:spacing w:line="420" w:lineRule="exact"/>
              <w:jc w:val="center"/>
              <w:textAlignment w:val="center"/>
              <w:rPr>
                <w:rFonts w:ascii="宋体" w:hAnsi="宋体" w:cs="宋体"/>
                <w:szCs w:val="21"/>
              </w:rPr>
            </w:pPr>
            <w:r>
              <w:rPr>
                <w:rFonts w:hint="eastAsia" w:ascii="宋体" w:hAnsi="宋体" w:cs="宋体"/>
                <w:szCs w:val="21"/>
              </w:rPr>
              <w:t>个</w:t>
            </w:r>
          </w:p>
        </w:tc>
        <w:tc>
          <w:tcPr>
            <w:tcW w:w="1958" w:type="pct"/>
            <w:vMerge w:val="continue"/>
            <w:vAlign w:val="center"/>
          </w:tcPr>
          <w:p w14:paraId="27B9F8E4">
            <w:pPr>
              <w:spacing w:line="420" w:lineRule="exact"/>
              <w:jc w:val="center"/>
              <w:rPr>
                <w:rFonts w:ascii="宋体" w:hAnsi="宋体" w:cs="宋体"/>
                <w:szCs w:val="21"/>
              </w:rPr>
            </w:pPr>
          </w:p>
        </w:tc>
      </w:tr>
      <w:tr w14:paraId="518C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77E752B5">
            <w:pPr>
              <w:spacing w:line="420" w:lineRule="exact"/>
              <w:jc w:val="center"/>
              <w:rPr>
                <w:rFonts w:ascii="宋体" w:hAnsi="宋体" w:cs="宋体"/>
                <w:szCs w:val="21"/>
              </w:rPr>
            </w:pPr>
            <w:r>
              <w:rPr>
                <w:rFonts w:hint="eastAsia" w:ascii="宋体" w:hAnsi="宋体" w:cs="宋体"/>
                <w:szCs w:val="21"/>
              </w:rPr>
              <w:t>7</w:t>
            </w:r>
          </w:p>
        </w:tc>
        <w:tc>
          <w:tcPr>
            <w:tcW w:w="1849" w:type="pct"/>
            <w:vAlign w:val="center"/>
          </w:tcPr>
          <w:p w14:paraId="6B99EF37">
            <w:pPr>
              <w:spacing w:line="420" w:lineRule="exact"/>
              <w:jc w:val="center"/>
              <w:rPr>
                <w:rFonts w:ascii="宋体" w:hAnsi="宋体" w:cs="宋体"/>
                <w:szCs w:val="21"/>
              </w:rPr>
            </w:pPr>
            <w:r>
              <w:rPr>
                <w:rFonts w:hint="eastAsia" w:ascii="宋体" w:hAnsi="宋体" w:cs="宋体"/>
                <w:kern w:val="0"/>
                <w:szCs w:val="21"/>
              </w:rPr>
              <w:t>电烧水壶</w:t>
            </w:r>
          </w:p>
        </w:tc>
        <w:tc>
          <w:tcPr>
            <w:tcW w:w="473" w:type="pct"/>
            <w:vAlign w:val="center"/>
          </w:tcPr>
          <w:p w14:paraId="76E71152">
            <w:pPr>
              <w:widowControl/>
              <w:spacing w:line="420" w:lineRule="exact"/>
              <w:jc w:val="center"/>
              <w:textAlignment w:val="center"/>
              <w:rPr>
                <w:rFonts w:ascii="宋体" w:hAnsi="宋体" w:cs="宋体"/>
                <w:szCs w:val="21"/>
              </w:rPr>
            </w:pPr>
            <w:r>
              <w:rPr>
                <w:rFonts w:hint="eastAsia" w:ascii="宋体" w:hAnsi="宋体" w:cs="宋体"/>
                <w:szCs w:val="21"/>
              </w:rPr>
              <w:t>1678</w:t>
            </w:r>
          </w:p>
        </w:tc>
        <w:tc>
          <w:tcPr>
            <w:tcW w:w="390" w:type="pct"/>
            <w:vAlign w:val="center"/>
          </w:tcPr>
          <w:p w14:paraId="0A3A3F57">
            <w:pPr>
              <w:widowControl/>
              <w:spacing w:line="420" w:lineRule="exact"/>
              <w:jc w:val="center"/>
              <w:textAlignment w:val="center"/>
              <w:rPr>
                <w:rFonts w:ascii="宋体" w:hAnsi="宋体" w:cs="宋体"/>
                <w:szCs w:val="21"/>
              </w:rPr>
            </w:pPr>
            <w:r>
              <w:rPr>
                <w:rFonts w:hint="eastAsia" w:ascii="宋体" w:hAnsi="宋体" w:cs="宋体"/>
                <w:szCs w:val="21"/>
              </w:rPr>
              <w:t>个</w:t>
            </w:r>
          </w:p>
        </w:tc>
        <w:tc>
          <w:tcPr>
            <w:tcW w:w="1958" w:type="pct"/>
            <w:vMerge w:val="continue"/>
            <w:vAlign w:val="center"/>
          </w:tcPr>
          <w:p w14:paraId="4AC8E783">
            <w:pPr>
              <w:spacing w:line="420" w:lineRule="exact"/>
              <w:jc w:val="center"/>
              <w:rPr>
                <w:rFonts w:ascii="宋体" w:hAnsi="宋体" w:cs="宋体"/>
                <w:szCs w:val="21"/>
              </w:rPr>
            </w:pPr>
          </w:p>
        </w:tc>
      </w:tr>
      <w:tr w14:paraId="21F1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74800AA7">
            <w:pPr>
              <w:spacing w:line="420" w:lineRule="exact"/>
              <w:jc w:val="center"/>
              <w:rPr>
                <w:rFonts w:ascii="宋体" w:hAnsi="宋体" w:cs="宋体"/>
                <w:szCs w:val="21"/>
              </w:rPr>
            </w:pPr>
            <w:r>
              <w:rPr>
                <w:rFonts w:hint="eastAsia" w:ascii="宋体" w:hAnsi="宋体" w:cs="宋体"/>
                <w:szCs w:val="21"/>
              </w:rPr>
              <w:t>8</w:t>
            </w:r>
          </w:p>
        </w:tc>
        <w:tc>
          <w:tcPr>
            <w:tcW w:w="1849" w:type="pct"/>
            <w:vAlign w:val="center"/>
          </w:tcPr>
          <w:p w14:paraId="4ED5CE87">
            <w:pPr>
              <w:spacing w:line="420" w:lineRule="exact"/>
              <w:jc w:val="center"/>
              <w:rPr>
                <w:rFonts w:ascii="宋体" w:hAnsi="宋体" w:cs="宋体"/>
                <w:szCs w:val="21"/>
              </w:rPr>
            </w:pPr>
            <w:r>
              <w:rPr>
                <w:rFonts w:hint="eastAsia" w:ascii="宋体" w:hAnsi="宋体" w:cs="宋体"/>
                <w:szCs w:val="21"/>
              </w:rPr>
              <w:t>厨台</w:t>
            </w:r>
          </w:p>
        </w:tc>
        <w:tc>
          <w:tcPr>
            <w:tcW w:w="473" w:type="pct"/>
            <w:vAlign w:val="center"/>
          </w:tcPr>
          <w:p w14:paraId="43AF5980">
            <w:pPr>
              <w:widowControl/>
              <w:spacing w:line="420" w:lineRule="exact"/>
              <w:jc w:val="center"/>
              <w:textAlignment w:val="center"/>
              <w:rPr>
                <w:rFonts w:ascii="宋体" w:hAnsi="宋体" w:cs="宋体"/>
                <w:szCs w:val="21"/>
              </w:rPr>
            </w:pPr>
            <w:r>
              <w:rPr>
                <w:rFonts w:hint="eastAsia" w:ascii="宋体" w:hAnsi="宋体" w:cs="宋体"/>
                <w:szCs w:val="21"/>
              </w:rPr>
              <w:t>436</w:t>
            </w:r>
          </w:p>
        </w:tc>
        <w:tc>
          <w:tcPr>
            <w:tcW w:w="390" w:type="pct"/>
            <w:vAlign w:val="center"/>
          </w:tcPr>
          <w:p w14:paraId="7BE3A32E">
            <w:pPr>
              <w:widowControl/>
              <w:spacing w:line="420" w:lineRule="exact"/>
              <w:jc w:val="center"/>
              <w:textAlignment w:val="center"/>
              <w:rPr>
                <w:rFonts w:ascii="宋体" w:hAnsi="宋体" w:cs="宋体"/>
                <w:szCs w:val="21"/>
              </w:rPr>
            </w:pPr>
            <w:r>
              <w:rPr>
                <w:rFonts w:hint="eastAsia" w:ascii="宋体" w:hAnsi="宋体" w:cs="宋体"/>
                <w:szCs w:val="21"/>
              </w:rPr>
              <w:t>个</w:t>
            </w:r>
          </w:p>
        </w:tc>
        <w:tc>
          <w:tcPr>
            <w:tcW w:w="1958" w:type="pct"/>
            <w:vMerge w:val="continue"/>
            <w:vAlign w:val="center"/>
          </w:tcPr>
          <w:p w14:paraId="77D9C43C">
            <w:pPr>
              <w:spacing w:line="420" w:lineRule="exact"/>
              <w:jc w:val="center"/>
              <w:rPr>
                <w:rFonts w:ascii="宋体" w:hAnsi="宋体" w:cs="宋体"/>
                <w:szCs w:val="21"/>
              </w:rPr>
            </w:pPr>
          </w:p>
        </w:tc>
      </w:tr>
      <w:tr w14:paraId="5178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20C5A96C">
            <w:pPr>
              <w:spacing w:line="420" w:lineRule="exact"/>
              <w:jc w:val="center"/>
              <w:rPr>
                <w:rFonts w:ascii="宋体" w:hAnsi="宋体" w:cs="宋体"/>
                <w:szCs w:val="21"/>
              </w:rPr>
            </w:pPr>
            <w:r>
              <w:rPr>
                <w:rFonts w:hint="eastAsia" w:ascii="宋体" w:hAnsi="宋体" w:cs="宋体"/>
                <w:szCs w:val="21"/>
              </w:rPr>
              <w:t>9</w:t>
            </w:r>
          </w:p>
        </w:tc>
        <w:tc>
          <w:tcPr>
            <w:tcW w:w="1849" w:type="pct"/>
            <w:vAlign w:val="center"/>
          </w:tcPr>
          <w:p w14:paraId="325AE0F6">
            <w:pPr>
              <w:spacing w:line="420" w:lineRule="exact"/>
              <w:jc w:val="center"/>
              <w:rPr>
                <w:rFonts w:ascii="宋体" w:hAnsi="宋体" w:cs="宋体"/>
                <w:szCs w:val="21"/>
              </w:rPr>
            </w:pPr>
            <w:r>
              <w:rPr>
                <w:rFonts w:hint="eastAsia" w:ascii="宋体" w:hAnsi="宋体" w:cs="宋体"/>
                <w:kern w:val="0"/>
                <w:szCs w:val="21"/>
              </w:rPr>
              <w:t>饭桌</w:t>
            </w:r>
          </w:p>
        </w:tc>
        <w:tc>
          <w:tcPr>
            <w:tcW w:w="473" w:type="pct"/>
            <w:vAlign w:val="center"/>
          </w:tcPr>
          <w:p w14:paraId="78327A0B">
            <w:pPr>
              <w:widowControl/>
              <w:spacing w:line="420" w:lineRule="exact"/>
              <w:jc w:val="center"/>
              <w:textAlignment w:val="center"/>
              <w:rPr>
                <w:rFonts w:ascii="宋体" w:hAnsi="宋体" w:cs="宋体"/>
                <w:szCs w:val="21"/>
              </w:rPr>
            </w:pPr>
            <w:r>
              <w:rPr>
                <w:rFonts w:hint="eastAsia" w:ascii="宋体" w:hAnsi="宋体" w:cs="宋体"/>
                <w:szCs w:val="21"/>
              </w:rPr>
              <w:t>1199</w:t>
            </w:r>
          </w:p>
        </w:tc>
        <w:tc>
          <w:tcPr>
            <w:tcW w:w="390" w:type="pct"/>
            <w:vAlign w:val="center"/>
          </w:tcPr>
          <w:p w14:paraId="06349FC1">
            <w:pPr>
              <w:widowControl/>
              <w:spacing w:line="420" w:lineRule="exact"/>
              <w:jc w:val="center"/>
              <w:textAlignment w:val="center"/>
              <w:rPr>
                <w:rFonts w:ascii="宋体" w:hAnsi="宋体" w:cs="宋体"/>
                <w:szCs w:val="21"/>
              </w:rPr>
            </w:pPr>
            <w:r>
              <w:rPr>
                <w:rFonts w:hint="eastAsia" w:ascii="宋体" w:hAnsi="宋体" w:cs="宋体"/>
                <w:szCs w:val="21"/>
              </w:rPr>
              <w:t>张</w:t>
            </w:r>
          </w:p>
        </w:tc>
        <w:tc>
          <w:tcPr>
            <w:tcW w:w="1958" w:type="pct"/>
            <w:vMerge w:val="continue"/>
            <w:vAlign w:val="center"/>
          </w:tcPr>
          <w:p w14:paraId="0A74C3F9">
            <w:pPr>
              <w:spacing w:line="420" w:lineRule="exact"/>
              <w:jc w:val="center"/>
              <w:rPr>
                <w:rFonts w:ascii="宋体" w:hAnsi="宋体" w:cs="宋体"/>
                <w:szCs w:val="21"/>
              </w:rPr>
            </w:pPr>
          </w:p>
        </w:tc>
      </w:tr>
      <w:tr w14:paraId="76C4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1C5228D5">
            <w:pPr>
              <w:spacing w:line="420" w:lineRule="exact"/>
              <w:jc w:val="center"/>
              <w:rPr>
                <w:rFonts w:ascii="宋体" w:hAnsi="宋体" w:cs="宋体"/>
                <w:szCs w:val="21"/>
              </w:rPr>
            </w:pPr>
            <w:r>
              <w:rPr>
                <w:rFonts w:hint="eastAsia" w:ascii="宋体" w:hAnsi="宋体" w:cs="宋体"/>
                <w:szCs w:val="21"/>
              </w:rPr>
              <w:t>10</w:t>
            </w:r>
          </w:p>
        </w:tc>
        <w:tc>
          <w:tcPr>
            <w:tcW w:w="1849" w:type="pct"/>
            <w:vAlign w:val="center"/>
          </w:tcPr>
          <w:p w14:paraId="20767216">
            <w:pPr>
              <w:spacing w:line="420" w:lineRule="exact"/>
              <w:jc w:val="center"/>
              <w:rPr>
                <w:rFonts w:ascii="宋体" w:hAnsi="宋体" w:cs="宋体"/>
                <w:szCs w:val="21"/>
              </w:rPr>
            </w:pPr>
            <w:r>
              <w:rPr>
                <w:rFonts w:hint="eastAsia" w:ascii="宋体" w:hAnsi="宋体" w:cs="宋体"/>
                <w:kern w:val="0"/>
                <w:szCs w:val="21"/>
              </w:rPr>
              <w:t>床</w:t>
            </w:r>
          </w:p>
        </w:tc>
        <w:tc>
          <w:tcPr>
            <w:tcW w:w="473" w:type="pct"/>
            <w:vAlign w:val="center"/>
          </w:tcPr>
          <w:p w14:paraId="4147085E">
            <w:pPr>
              <w:widowControl/>
              <w:spacing w:line="420" w:lineRule="exact"/>
              <w:jc w:val="center"/>
              <w:textAlignment w:val="center"/>
              <w:rPr>
                <w:rFonts w:ascii="宋体" w:hAnsi="宋体" w:cs="宋体"/>
                <w:szCs w:val="21"/>
              </w:rPr>
            </w:pPr>
            <w:r>
              <w:rPr>
                <w:rFonts w:hint="eastAsia" w:ascii="宋体" w:hAnsi="宋体" w:cs="宋体"/>
                <w:szCs w:val="21"/>
              </w:rPr>
              <w:t>901</w:t>
            </w:r>
          </w:p>
        </w:tc>
        <w:tc>
          <w:tcPr>
            <w:tcW w:w="390" w:type="pct"/>
            <w:vAlign w:val="center"/>
          </w:tcPr>
          <w:p w14:paraId="139841BE">
            <w:pPr>
              <w:widowControl/>
              <w:spacing w:line="420" w:lineRule="exact"/>
              <w:jc w:val="center"/>
              <w:textAlignment w:val="center"/>
              <w:rPr>
                <w:rFonts w:ascii="宋体" w:hAnsi="宋体" w:cs="宋体"/>
                <w:szCs w:val="21"/>
              </w:rPr>
            </w:pPr>
            <w:r>
              <w:rPr>
                <w:rFonts w:hint="eastAsia" w:ascii="宋体" w:hAnsi="宋体" w:cs="宋体"/>
                <w:szCs w:val="21"/>
              </w:rPr>
              <w:t>张</w:t>
            </w:r>
          </w:p>
        </w:tc>
        <w:tc>
          <w:tcPr>
            <w:tcW w:w="1958" w:type="pct"/>
            <w:vMerge w:val="continue"/>
            <w:vAlign w:val="center"/>
          </w:tcPr>
          <w:p w14:paraId="25D2E15E">
            <w:pPr>
              <w:spacing w:line="420" w:lineRule="exact"/>
              <w:jc w:val="center"/>
              <w:rPr>
                <w:rFonts w:ascii="宋体" w:hAnsi="宋体" w:cs="宋体"/>
                <w:szCs w:val="21"/>
              </w:rPr>
            </w:pPr>
          </w:p>
        </w:tc>
      </w:tr>
      <w:tr w14:paraId="44E0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3C0C6611">
            <w:pPr>
              <w:spacing w:line="420" w:lineRule="exact"/>
              <w:jc w:val="center"/>
              <w:rPr>
                <w:rFonts w:ascii="宋体" w:hAnsi="宋体" w:cs="宋体"/>
                <w:szCs w:val="21"/>
              </w:rPr>
            </w:pPr>
            <w:r>
              <w:rPr>
                <w:rFonts w:hint="eastAsia" w:ascii="宋体" w:hAnsi="宋体" w:cs="宋体"/>
                <w:szCs w:val="21"/>
              </w:rPr>
              <w:t>11</w:t>
            </w:r>
          </w:p>
        </w:tc>
        <w:tc>
          <w:tcPr>
            <w:tcW w:w="1849" w:type="pct"/>
            <w:vAlign w:val="center"/>
          </w:tcPr>
          <w:p w14:paraId="71255494">
            <w:pPr>
              <w:spacing w:line="420" w:lineRule="exact"/>
              <w:jc w:val="center"/>
              <w:rPr>
                <w:rFonts w:ascii="宋体" w:hAnsi="宋体" w:cs="宋体"/>
                <w:szCs w:val="21"/>
              </w:rPr>
            </w:pPr>
            <w:r>
              <w:rPr>
                <w:rFonts w:hint="eastAsia" w:ascii="宋体" w:hAnsi="宋体" w:cs="宋体"/>
                <w:kern w:val="0"/>
                <w:szCs w:val="21"/>
              </w:rPr>
              <w:t>衣柜</w:t>
            </w:r>
          </w:p>
        </w:tc>
        <w:tc>
          <w:tcPr>
            <w:tcW w:w="473" w:type="pct"/>
            <w:vAlign w:val="center"/>
          </w:tcPr>
          <w:p w14:paraId="3CC53321">
            <w:pPr>
              <w:widowControl/>
              <w:spacing w:line="420" w:lineRule="exact"/>
              <w:jc w:val="center"/>
              <w:textAlignment w:val="center"/>
              <w:rPr>
                <w:rFonts w:ascii="宋体" w:hAnsi="宋体" w:cs="宋体"/>
                <w:szCs w:val="21"/>
              </w:rPr>
            </w:pPr>
            <w:r>
              <w:rPr>
                <w:rFonts w:hint="eastAsia" w:ascii="宋体" w:hAnsi="宋体" w:cs="宋体"/>
                <w:szCs w:val="21"/>
              </w:rPr>
              <w:t>1183</w:t>
            </w:r>
          </w:p>
        </w:tc>
        <w:tc>
          <w:tcPr>
            <w:tcW w:w="390" w:type="pct"/>
            <w:vAlign w:val="center"/>
          </w:tcPr>
          <w:p w14:paraId="5587BA2F">
            <w:pPr>
              <w:widowControl/>
              <w:spacing w:line="420" w:lineRule="exact"/>
              <w:jc w:val="center"/>
              <w:textAlignment w:val="center"/>
              <w:rPr>
                <w:rFonts w:ascii="宋体" w:hAnsi="宋体" w:cs="宋体"/>
                <w:szCs w:val="21"/>
              </w:rPr>
            </w:pPr>
            <w:r>
              <w:rPr>
                <w:rFonts w:hint="eastAsia" w:ascii="宋体" w:hAnsi="宋体" w:cs="宋体"/>
                <w:szCs w:val="21"/>
              </w:rPr>
              <w:t>套</w:t>
            </w:r>
          </w:p>
        </w:tc>
        <w:tc>
          <w:tcPr>
            <w:tcW w:w="1958" w:type="pct"/>
            <w:vMerge w:val="continue"/>
            <w:vAlign w:val="center"/>
          </w:tcPr>
          <w:p w14:paraId="778C810B">
            <w:pPr>
              <w:spacing w:line="420" w:lineRule="exact"/>
              <w:jc w:val="center"/>
              <w:rPr>
                <w:rFonts w:ascii="宋体" w:hAnsi="宋体" w:cs="宋体"/>
                <w:szCs w:val="21"/>
              </w:rPr>
            </w:pPr>
          </w:p>
        </w:tc>
      </w:tr>
      <w:tr w14:paraId="42C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390C7C70">
            <w:pPr>
              <w:spacing w:line="420" w:lineRule="exact"/>
              <w:jc w:val="center"/>
              <w:rPr>
                <w:rFonts w:ascii="宋体" w:hAnsi="宋体" w:cs="宋体"/>
                <w:szCs w:val="21"/>
              </w:rPr>
            </w:pPr>
            <w:r>
              <w:rPr>
                <w:rFonts w:hint="eastAsia" w:ascii="宋体" w:hAnsi="宋体" w:cs="宋体"/>
                <w:szCs w:val="21"/>
              </w:rPr>
              <w:t>12</w:t>
            </w:r>
          </w:p>
        </w:tc>
        <w:tc>
          <w:tcPr>
            <w:tcW w:w="1849" w:type="pct"/>
            <w:vAlign w:val="center"/>
          </w:tcPr>
          <w:p w14:paraId="6624F82D">
            <w:pPr>
              <w:spacing w:line="420" w:lineRule="exact"/>
              <w:jc w:val="center"/>
              <w:rPr>
                <w:rFonts w:ascii="宋体" w:hAnsi="宋体" w:cs="宋体"/>
                <w:szCs w:val="21"/>
              </w:rPr>
            </w:pPr>
            <w:r>
              <w:rPr>
                <w:rFonts w:hint="eastAsia" w:ascii="宋体" w:hAnsi="宋体" w:cs="宋体"/>
                <w:kern w:val="0"/>
                <w:szCs w:val="21"/>
              </w:rPr>
              <w:t>碗柜</w:t>
            </w:r>
          </w:p>
        </w:tc>
        <w:tc>
          <w:tcPr>
            <w:tcW w:w="473" w:type="pct"/>
            <w:vAlign w:val="center"/>
          </w:tcPr>
          <w:p w14:paraId="69DF2BC0">
            <w:pPr>
              <w:widowControl/>
              <w:spacing w:line="420" w:lineRule="exact"/>
              <w:jc w:val="center"/>
              <w:textAlignment w:val="center"/>
              <w:rPr>
                <w:rFonts w:ascii="宋体" w:hAnsi="宋体" w:cs="宋体"/>
                <w:szCs w:val="21"/>
              </w:rPr>
            </w:pPr>
            <w:r>
              <w:rPr>
                <w:rFonts w:hint="eastAsia" w:ascii="宋体" w:hAnsi="宋体" w:cs="宋体"/>
                <w:szCs w:val="21"/>
              </w:rPr>
              <w:t>1268</w:t>
            </w:r>
          </w:p>
        </w:tc>
        <w:tc>
          <w:tcPr>
            <w:tcW w:w="390" w:type="pct"/>
            <w:vAlign w:val="center"/>
          </w:tcPr>
          <w:p w14:paraId="2C7F8D55">
            <w:pPr>
              <w:widowControl/>
              <w:spacing w:line="420" w:lineRule="exact"/>
              <w:jc w:val="center"/>
              <w:textAlignment w:val="center"/>
              <w:rPr>
                <w:rFonts w:ascii="宋体" w:hAnsi="宋体" w:cs="宋体"/>
                <w:szCs w:val="21"/>
              </w:rPr>
            </w:pPr>
            <w:r>
              <w:rPr>
                <w:rFonts w:hint="eastAsia" w:ascii="宋体" w:hAnsi="宋体" w:cs="宋体"/>
                <w:szCs w:val="21"/>
              </w:rPr>
              <w:t>套</w:t>
            </w:r>
          </w:p>
        </w:tc>
        <w:tc>
          <w:tcPr>
            <w:tcW w:w="1958" w:type="pct"/>
            <w:vMerge w:val="continue"/>
            <w:vAlign w:val="center"/>
          </w:tcPr>
          <w:p w14:paraId="630E9885">
            <w:pPr>
              <w:spacing w:line="420" w:lineRule="exact"/>
              <w:jc w:val="center"/>
              <w:rPr>
                <w:rFonts w:ascii="宋体" w:hAnsi="宋体" w:cs="宋体"/>
                <w:szCs w:val="21"/>
              </w:rPr>
            </w:pPr>
          </w:p>
        </w:tc>
      </w:tr>
      <w:tr w14:paraId="2682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396D4D92">
            <w:pPr>
              <w:spacing w:line="420" w:lineRule="exact"/>
              <w:jc w:val="center"/>
              <w:rPr>
                <w:rFonts w:ascii="宋体" w:hAnsi="宋体" w:cs="宋体"/>
                <w:szCs w:val="21"/>
              </w:rPr>
            </w:pPr>
            <w:r>
              <w:rPr>
                <w:rFonts w:hint="eastAsia" w:ascii="宋体" w:hAnsi="宋体" w:cs="宋体"/>
                <w:szCs w:val="21"/>
              </w:rPr>
              <w:t>13</w:t>
            </w:r>
          </w:p>
        </w:tc>
        <w:tc>
          <w:tcPr>
            <w:tcW w:w="1849" w:type="pct"/>
            <w:vAlign w:val="center"/>
          </w:tcPr>
          <w:p w14:paraId="2CF86FFF">
            <w:pPr>
              <w:spacing w:line="420" w:lineRule="exact"/>
              <w:jc w:val="center"/>
              <w:rPr>
                <w:rFonts w:ascii="宋体" w:hAnsi="宋体" w:cs="宋体"/>
                <w:szCs w:val="21"/>
              </w:rPr>
            </w:pPr>
            <w:r>
              <w:rPr>
                <w:rFonts w:hint="eastAsia" w:ascii="宋体" w:hAnsi="宋体" w:cs="宋体"/>
                <w:kern w:val="0"/>
                <w:szCs w:val="21"/>
              </w:rPr>
              <w:t>炒锅</w:t>
            </w:r>
          </w:p>
        </w:tc>
        <w:tc>
          <w:tcPr>
            <w:tcW w:w="473" w:type="pct"/>
            <w:vAlign w:val="center"/>
          </w:tcPr>
          <w:p w14:paraId="790128CC">
            <w:pPr>
              <w:widowControl/>
              <w:spacing w:line="420" w:lineRule="exact"/>
              <w:jc w:val="center"/>
              <w:textAlignment w:val="center"/>
              <w:rPr>
                <w:rFonts w:ascii="宋体" w:hAnsi="宋体" w:cs="宋体"/>
                <w:szCs w:val="21"/>
              </w:rPr>
            </w:pPr>
            <w:r>
              <w:rPr>
                <w:rFonts w:hint="eastAsia" w:ascii="宋体" w:hAnsi="宋体" w:cs="宋体"/>
                <w:szCs w:val="21"/>
              </w:rPr>
              <w:t>1540</w:t>
            </w:r>
          </w:p>
        </w:tc>
        <w:tc>
          <w:tcPr>
            <w:tcW w:w="390" w:type="pct"/>
            <w:vAlign w:val="center"/>
          </w:tcPr>
          <w:p w14:paraId="0E06CB10">
            <w:pPr>
              <w:widowControl/>
              <w:spacing w:line="420" w:lineRule="exact"/>
              <w:jc w:val="center"/>
              <w:textAlignment w:val="center"/>
              <w:rPr>
                <w:rFonts w:ascii="宋体" w:hAnsi="宋体" w:cs="宋体"/>
                <w:szCs w:val="21"/>
              </w:rPr>
            </w:pPr>
            <w:r>
              <w:rPr>
                <w:rFonts w:hint="eastAsia" w:ascii="宋体" w:hAnsi="宋体" w:cs="宋体"/>
                <w:szCs w:val="21"/>
              </w:rPr>
              <w:t>个</w:t>
            </w:r>
          </w:p>
        </w:tc>
        <w:tc>
          <w:tcPr>
            <w:tcW w:w="1958" w:type="pct"/>
            <w:vMerge w:val="continue"/>
            <w:vAlign w:val="center"/>
          </w:tcPr>
          <w:p w14:paraId="301A6BAE">
            <w:pPr>
              <w:spacing w:line="420" w:lineRule="exact"/>
              <w:jc w:val="center"/>
              <w:rPr>
                <w:rFonts w:ascii="宋体" w:hAnsi="宋体" w:cs="宋体"/>
                <w:szCs w:val="21"/>
              </w:rPr>
            </w:pPr>
          </w:p>
        </w:tc>
      </w:tr>
      <w:tr w14:paraId="5248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144ADCEA">
            <w:pPr>
              <w:spacing w:line="420" w:lineRule="exact"/>
              <w:jc w:val="center"/>
              <w:rPr>
                <w:rFonts w:ascii="宋体" w:hAnsi="宋体" w:cs="宋体"/>
                <w:szCs w:val="21"/>
              </w:rPr>
            </w:pPr>
            <w:r>
              <w:rPr>
                <w:rFonts w:hint="eastAsia" w:ascii="宋体" w:hAnsi="宋体" w:cs="宋体"/>
                <w:szCs w:val="21"/>
              </w:rPr>
              <w:t>14</w:t>
            </w:r>
          </w:p>
        </w:tc>
        <w:tc>
          <w:tcPr>
            <w:tcW w:w="1849" w:type="pct"/>
            <w:vAlign w:val="center"/>
          </w:tcPr>
          <w:p w14:paraId="3289249E">
            <w:pPr>
              <w:spacing w:line="420" w:lineRule="exact"/>
              <w:jc w:val="center"/>
              <w:rPr>
                <w:rFonts w:ascii="宋体" w:hAnsi="宋体" w:cs="宋体"/>
                <w:szCs w:val="21"/>
              </w:rPr>
            </w:pPr>
            <w:r>
              <w:rPr>
                <w:rFonts w:hint="eastAsia" w:ascii="宋体" w:hAnsi="宋体" w:cs="宋体"/>
                <w:kern w:val="0"/>
                <w:szCs w:val="21"/>
              </w:rPr>
              <w:t>蒸锅</w:t>
            </w:r>
          </w:p>
        </w:tc>
        <w:tc>
          <w:tcPr>
            <w:tcW w:w="473" w:type="pct"/>
            <w:vAlign w:val="center"/>
          </w:tcPr>
          <w:p w14:paraId="4CDCF258">
            <w:pPr>
              <w:widowControl/>
              <w:spacing w:line="420" w:lineRule="exact"/>
              <w:jc w:val="center"/>
              <w:textAlignment w:val="center"/>
              <w:rPr>
                <w:rFonts w:ascii="宋体" w:hAnsi="宋体" w:cs="宋体"/>
                <w:szCs w:val="21"/>
              </w:rPr>
            </w:pPr>
            <w:r>
              <w:rPr>
                <w:rFonts w:hint="eastAsia" w:ascii="宋体" w:hAnsi="宋体" w:cs="宋体"/>
                <w:szCs w:val="21"/>
              </w:rPr>
              <w:t>1434</w:t>
            </w:r>
          </w:p>
        </w:tc>
        <w:tc>
          <w:tcPr>
            <w:tcW w:w="390" w:type="pct"/>
            <w:vAlign w:val="center"/>
          </w:tcPr>
          <w:p w14:paraId="57C8A074">
            <w:pPr>
              <w:widowControl/>
              <w:spacing w:line="420" w:lineRule="exact"/>
              <w:jc w:val="center"/>
              <w:textAlignment w:val="center"/>
              <w:rPr>
                <w:rFonts w:ascii="宋体" w:hAnsi="宋体" w:cs="宋体"/>
                <w:szCs w:val="21"/>
              </w:rPr>
            </w:pPr>
            <w:r>
              <w:rPr>
                <w:rFonts w:hint="eastAsia" w:ascii="宋体" w:hAnsi="宋体" w:cs="宋体"/>
                <w:szCs w:val="21"/>
              </w:rPr>
              <w:t>个</w:t>
            </w:r>
          </w:p>
        </w:tc>
        <w:tc>
          <w:tcPr>
            <w:tcW w:w="1958" w:type="pct"/>
            <w:vMerge w:val="continue"/>
            <w:vAlign w:val="center"/>
          </w:tcPr>
          <w:p w14:paraId="736BD141">
            <w:pPr>
              <w:spacing w:line="420" w:lineRule="exact"/>
              <w:jc w:val="center"/>
              <w:rPr>
                <w:rFonts w:ascii="宋体" w:hAnsi="宋体" w:cs="宋体"/>
                <w:szCs w:val="21"/>
              </w:rPr>
            </w:pPr>
          </w:p>
        </w:tc>
      </w:tr>
      <w:tr w14:paraId="7CA0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42580E61">
            <w:pPr>
              <w:spacing w:line="420" w:lineRule="exact"/>
              <w:jc w:val="center"/>
              <w:rPr>
                <w:rFonts w:ascii="宋体" w:hAnsi="宋体" w:cs="宋体"/>
                <w:szCs w:val="21"/>
              </w:rPr>
            </w:pPr>
            <w:r>
              <w:rPr>
                <w:rFonts w:hint="eastAsia" w:ascii="宋体" w:hAnsi="宋体" w:cs="宋体"/>
                <w:szCs w:val="21"/>
              </w:rPr>
              <w:t>15</w:t>
            </w:r>
          </w:p>
        </w:tc>
        <w:tc>
          <w:tcPr>
            <w:tcW w:w="1849" w:type="pct"/>
            <w:vAlign w:val="center"/>
          </w:tcPr>
          <w:p w14:paraId="3D435011">
            <w:pPr>
              <w:spacing w:line="420" w:lineRule="exact"/>
              <w:jc w:val="center"/>
              <w:rPr>
                <w:rFonts w:ascii="宋体" w:hAnsi="宋体" w:cs="宋体"/>
                <w:kern w:val="0"/>
                <w:szCs w:val="21"/>
              </w:rPr>
            </w:pPr>
            <w:r>
              <w:rPr>
                <w:rFonts w:hint="eastAsia" w:ascii="宋体" w:hAnsi="宋体" w:cs="宋体"/>
                <w:kern w:val="0"/>
                <w:szCs w:val="21"/>
              </w:rPr>
              <w:t>汤锅</w:t>
            </w:r>
          </w:p>
        </w:tc>
        <w:tc>
          <w:tcPr>
            <w:tcW w:w="473" w:type="pct"/>
            <w:vAlign w:val="center"/>
          </w:tcPr>
          <w:p w14:paraId="28A47BF4">
            <w:pPr>
              <w:widowControl/>
              <w:spacing w:line="420" w:lineRule="exact"/>
              <w:jc w:val="center"/>
              <w:textAlignment w:val="center"/>
              <w:rPr>
                <w:rFonts w:ascii="宋体" w:hAnsi="宋体" w:cs="宋体"/>
                <w:szCs w:val="21"/>
              </w:rPr>
            </w:pPr>
            <w:r>
              <w:rPr>
                <w:rFonts w:hint="eastAsia" w:ascii="宋体" w:hAnsi="宋体" w:cs="宋体"/>
                <w:szCs w:val="21"/>
              </w:rPr>
              <w:t>1218</w:t>
            </w:r>
          </w:p>
        </w:tc>
        <w:tc>
          <w:tcPr>
            <w:tcW w:w="390" w:type="pct"/>
            <w:vAlign w:val="center"/>
          </w:tcPr>
          <w:p w14:paraId="5E6ABC01">
            <w:pPr>
              <w:widowControl/>
              <w:spacing w:line="420" w:lineRule="exact"/>
              <w:jc w:val="center"/>
              <w:textAlignment w:val="center"/>
              <w:rPr>
                <w:rFonts w:ascii="宋体" w:hAnsi="宋体" w:cs="宋体"/>
                <w:szCs w:val="21"/>
              </w:rPr>
            </w:pPr>
            <w:r>
              <w:rPr>
                <w:rFonts w:hint="eastAsia" w:ascii="宋体" w:hAnsi="宋体" w:cs="宋体"/>
                <w:szCs w:val="21"/>
              </w:rPr>
              <w:t>个</w:t>
            </w:r>
          </w:p>
        </w:tc>
        <w:tc>
          <w:tcPr>
            <w:tcW w:w="1958" w:type="pct"/>
            <w:vMerge w:val="continue"/>
            <w:vAlign w:val="center"/>
          </w:tcPr>
          <w:p w14:paraId="540776DF">
            <w:pPr>
              <w:spacing w:line="420" w:lineRule="exact"/>
              <w:jc w:val="center"/>
              <w:rPr>
                <w:rFonts w:ascii="宋体" w:hAnsi="宋体" w:cs="宋体"/>
                <w:szCs w:val="21"/>
              </w:rPr>
            </w:pPr>
          </w:p>
        </w:tc>
      </w:tr>
      <w:tr w14:paraId="53FC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 w:type="pct"/>
            <w:vAlign w:val="center"/>
          </w:tcPr>
          <w:p w14:paraId="08CA9E47">
            <w:pPr>
              <w:spacing w:line="420" w:lineRule="exact"/>
              <w:jc w:val="center"/>
              <w:rPr>
                <w:rFonts w:ascii="宋体" w:hAnsi="宋体" w:cs="宋体"/>
                <w:szCs w:val="21"/>
              </w:rPr>
            </w:pPr>
            <w:r>
              <w:rPr>
                <w:rFonts w:hint="eastAsia" w:ascii="宋体" w:hAnsi="宋体" w:cs="宋体"/>
                <w:szCs w:val="21"/>
              </w:rPr>
              <w:t>16</w:t>
            </w:r>
          </w:p>
        </w:tc>
        <w:tc>
          <w:tcPr>
            <w:tcW w:w="1849" w:type="pct"/>
            <w:vAlign w:val="center"/>
          </w:tcPr>
          <w:p w14:paraId="32386A2A">
            <w:pPr>
              <w:spacing w:line="420" w:lineRule="exact"/>
              <w:jc w:val="center"/>
              <w:rPr>
                <w:rFonts w:ascii="宋体" w:hAnsi="宋体" w:cs="宋体"/>
                <w:kern w:val="0"/>
                <w:szCs w:val="21"/>
              </w:rPr>
            </w:pPr>
            <w:r>
              <w:rPr>
                <w:rFonts w:hint="eastAsia" w:ascii="宋体" w:hAnsi="宋体" w:cs="宋体"/>
                <w:kern w:val="0"/>
                <w:szCs w:val="21"/>
              </w:rPr>
              <w:t>棉被</w:t>
            </w:r>
          </w:p>
        </w:tc>
        <w:tc>
          <w:tcPr>
            <w:tcW w:w="473" w:type="pct"/>
            <w:vAlign w:val="center"/>
          </w:tcPr>
          <w:p w14:paraId="4DF80D17">
            <w:pPr>
              <w:widowControl/>
              <w:spacing w:line="420" w:lineRule="exact"/>
              <w:jc w:val="center"/>
              <w:textAlignment w:val="center"/>
              <w:rPr>
                <w:rFonts w:ascii="宋体" w:hAnsi="宋体" w:cs="宋体"/>
                <w:szCs w:val="21"/>
              </w:rPr>
            </w:pPr>
            <w:r>
              <w:rPr>
                <w:rFonts w:hint="eastAsia" w:ascii="宋体" w:hAnsi="宋体" w:cs="宋体"/>
                <w:szCs w:val="21"/>
              </w:rPr>
              <w:t>2188</w:t>
            </w:r>
          </w:p>
        </w:tc>
        <w:tc>
          <w:tcPr>
            <w:tcW w:w="390" w:type="pct"/>
            <w:vAlign w:val="center"/>
          </w:tcPr>
          <w:p w14:paraId="384BB468">
            <w:pPr>
              <w:widowControl/>
              <w:spacing w:line="420" w:lineRule="exact"/>
              <w:jc w:val="center"/>
              <w:textAlignment w:val="center"/>
              <w:rPr>
                <w:rFonts w:ascii="宋体" w:hAnsi="宋体" w:cs="宋体"/>
                <w:szCs w:val="21"/>
              </w:rPr>
            </w:pPr>
            <w:r>
              <w:rPr>
                <w:rFonts w:hint="eastAsia" w:ascii="宋体" w:hAnsi="宋体" w:cs="宋体"/>
                <w:szCs w:val="21"/>
              </w:rPr>
              <w:t>套</w:t>
            </w:r>
          </w:p>
        </w:tc>
        <w:tc>
          <w:tcPr>
            <w:tcW w:w="1958" w:type="pct"/>
            <w:vMerge w:val="continue"/>
            <w:vAlign w:val="center"/>
          </w:tcPr>
          <w:p w14:paraId="18E1D2FB">
            <w:pPr>
              <w:spacing w:line="420" w:lineRule="exact"/>
              <w:jc w:val="center"/>
              <w:rPr>
                <w:rFonts w:ascii="宋体" w:hAnsi="宋体" w:cs="宋体"/>
                <w:szCs w:val="21"/>
              </w:rPr>
            </w:pPr>
          </w:p>
        </w:tc>
      </w:tr>
    </w:tbl>
    <w:p w14:paraId="5164DC95">
      <w:pPr>
        <w:spacing w:line="420" w:lineRule="exact"/>
        <w:rPr>
          <w:rFonts w:ascii="宋体" w:hAnsi="宋体" w:cs="宋体"/>
          <w:szCs w:val="21"/>
          <w:u w:val="single"/>
        </w:rPr>
      </w:pPr>
      <w:r>
        <w:rPr>
          <w:rFonts w:hint="eastAsia" w:ascii="宋体" w:hAnsi="宋体" w:cs="宋体"/>
          <w:szCs w:val="21"/>
        </w:rPr>
        <w:t xml:space="preserve">    合同履行期限：自签订合同之日50天内全部安装调试合格并交付使用。</w:t>
      </w:r>
    </w:p>
    <w:p w14:paraId="5EC86E21">
      <w:pPr>
        <w:spacing w:line="420" w:lineRule="exact"/>
        <w:ind w:firstLine="420" w:firstLineChars="200"/>
        <w:rPr>
          <w:rFonts w:ascii="宋体" w:hAnsi="宋体" w:cs="宋体"/>
          <w:szCs w:val="21"/>
        </w:rPr>
      </w:pPr>
      <w:r>
        <w:rPr>
          <w:rFonts w:hint="eastAsia" w:ascii="宋体" w:hAnsi="宋体" w:cs="宋体"/>
          <w:szCs w:val="21"/>
        </w:rPr>
        <w:t>本项目（否）接受联合体投标。</w:t>
      </w:r>
    </w:p>
    <w:p w14:paraId="534CC352">
      <w:pPr>
        <w:spacing w:line="420" w:lineRule="exact"/>
        <w:rPr>
          <w:rFonts w:ascii="宋体" w:hAnsi="宋体" w:cs="宋体"/>
          <w:szCs w:val="21"/>
        </w:rPr>
      </w:pPr>
      <w:bookmarkStart w:id="10" w:name="_Toc28359003"/>
      <w:bookmarkStart w:id="11" w:name="_Toc28359080"/>
      <w:bookmarkStart w:id="12" w:name="_Toc35393622"/>
      <w:bookmarkStart w:id="13" w:name="_Toc35393791"/>
      <w:r>
        <w:rPr>
          <w:rFonts w:hint="eastAsia" w:ascii="宋体" w:hAnsi="宋体" w:cs="宋体"/>
          <w:szCs w:val="21"/>
        </w:rPr>
        <w:t>二、申请人的资格要求：</w:t>
      </w:r>
      <w:bookmarkEnd w:id="10"/>
      <w:bookmarkEnd w:id="11"/>
      <w:bookmarkEnd w:id="12"/>
      <w:bookmarkEnd w:id="13"/>
    </w:p>
    <w:p w14:paraId="3D9DC7CF">
      <w:pPr>
        <w:spacing w:line="420" w:lineRule="exact"/>
        <w:ind w:firstLine="420" w:firstLineChars="200"/>
        <w:rPr>
          <w:rFonts w:ascii="宋体" w:hAnsi="宋体" w:cs="宋体"/>
          <w:szCs w:val="21"/>
        </w:rPr>
      </w:pPr>
      <w:r>
        <w:rPr>
          <w:rFonts w:hint="eastAsia" w:ascii="宋体" w:hAnsi="宋体" w:cs="宋体"/>
          <w:szCs w:val="21"/>
        </w:rPr>
        <w:t>1.</w:t>
      </w:r>
      <w:r>
        <w:rPr>
          <w:rFonts w:hint="eastAsia" w:ascii="宋体" w:hAnsi="宋体" w:cs="宋体"/>
        </w:rPr>
        <w:t>符合《中华人民共和国政府采购法》第二十二条和《政府采购法实施条例》第十八条规定，并且在国内注册或登记、具备合法资格，提供本次采购货物或服务的供应商。</w:t>
      </w:r>
    </w:p>
    <w:p w14:paraId="1C85EDE7">
      <w:pPr>
        <w:spacing w:line="420" w:lineRule="exact"/>
        <w:ind w:firstLine="420" w:firstLineChars="200"/>
        <w:rPr>
          <w:rFonts w:ascii="宋体" w:hAnsi="宋体" w:cs="宋体"/>
          <w:szCs w:val="21"/>
        </w:rPr>
      </w:pPr>
      <w:r>
        <w:rPr>
          <w:rFonts w:hint="eastAsia" w:ascii="宋体" w:hAnsi="宋体" w:cs="宋体"/>
          <w:szCs w:val="21"/>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E25B2F0">
      <w:pPr>
        <w:spacing w:line="420" w:lineRule="exact"/>
        <w:ind w:firstLine="420" w:firstLineChars="200"/>
        <w:rPr>
          <w:rFonts w:ascii="宋体" w:hAnsi="宋体" w:cs="宋体"/>
          <w:szCs w:val="21"/>
        </w:rPr>
      </w:pPr>
      <w:bookmarkStart w:id="14" w:name="_Toc28359081"/>
      <w:bookmarkStart w:id="15" w:name="_Toc28359004"/>
      <w:r>
        <w:rPr>
          <w:rFonts w:hint="eastAsia" w:ascii="宋体" w:hAnsi="宋体" w:cs="宋体"/>
          <w:szCs w:val="21"/>
        </w:rPr>
        <w:t>3.落实政府采购政策需满足的资格要求：本项目非专门面向中小微企业采购。</w:t>
      </w:r>
    </w:p>
    <w:p w14:paraId="17684F0D">
      <w:pPr>
        <w:spacing w:line="420" w:lineRule="exact"/>
        <w:ind w:firstLine="420" w:firstLineChars="200"/>
        <w:rPr>
          <w:rFonts w:ascii="宋体" w:hAnsi="宋体" w:cs="宋体"/>
          <w:i/>
          <w:iCs/>
          <w:szCs w:val="21"/>
          <w:u w:val="single"/>
        </w:rPr>
      </w:pPr>
      <w:r>
        <w:rPr>
          <w:rFonts w:hint="eastAsia" w:ascii="宋体" w:hAnsi="宋体" w:cs="宋体"/>
          <w:szCs w:val="21"/>
        </w:rPr>
        <w:t>4.本项目的特定资格要求：无。</w:t>
      </w:r>
    </w:p>
    <w:p w14:paraId="262A5465">
      <w:pPr>
        <w:spacing w:line="420" w:lineRule="exact"/>
        <w:rPr>
          <w:rFonts w:ascii="宋体" w:hAnsi="宋体" w:cs="宋体"/>
          <w:szCs w:val="21"/>
        </w:rPr>
      </w:pPr>
      <w:bookmarkStart w:id="16" w:name="_Toc35393792"/>
      <w:bookmarkStart w:id="17" w:name="_Toc35393623"/>
      <w:r>
        <w:rPr>
          <w:rFonts w:hint="eastAsia" w:ascii="宋体" w:hAnsi="宋体" w:cs="宋体"/>
          <w:szCs w:val="21"/>
        </w:rPr>
        <w:t>三、获取招标文件</w:t>
      </w:r>
      <w:bookmarkEnd w:id="14"/>
      <w:bookmarkEnd w:id="15"/>
      <w:bookmarkEnd w:id="16"/>
      <w:bookmarkEnd w:id="17"/>
    </w:p>
    <w:p w14:paraId="59E58A24">
      <w:pPr>
        <w:spacing w:line="420" w:lineRule="exact"/>
        <w:ind w:firstLine="420" w:firstLineChars="200"/>
        <w:rPr>
          <w:rFonts w:ascii="宋体" w:hAnsi="宋体" w:cs="宋体"/>
          <w:szCs w:val="21"/>
        </w:rPr>
      </w:pPr>
      <w:r>
        <w:rPr>
          <w:rFonts w:hint="eastAsia" w:ascii="宋体" w:hAnsi="宋体" w:cs="宋体"/>
          <w:szCs w:val="21"/>
        </w:rPr>
        <w:t>时间：招标公告发布之时起至投标截止时间止，每天上午00:00至12:00 ，下午12:00至23:59（北京时间，法定节假日除外）</w:t>
      </w:r>
    </w:p>
    <w:p w14:paraId="37407EFD">
      <w:pPr>
        <w:spacing w:line="420" w:lineRule="exact"/>
        <w:ind w:firstLine="420" w:firstLineChars="200"/>
        <w:rPr>
          <w:rFonts w:ascii="宋体" w:hAnsi="宋体" w:cs="宋体"/>
          <w:szCs w:val="21"/>
        </w:rPr>
      </w:pPr>
      <w:r>
        <w:rPr>
          <w:rFonts w:hint="eastAsia" w:ascii="宋体" w:hAnsi="宋体" w:cs="宋体"/>
          <w:szCs w:val="21"/>
        </w:rPr>
        <w:t>地点（网址）：广西政府采购云平台（https://www.gcy.zfcg.gxzf.gov.cn/）</w:t>
      </w:r>
    </w:p>
    <w:p w14:paraId="1D8F72F0">
      <w:pPr>
        <w:spacing w:line="420" w:lineRule="exact"/>
        <w:ind w:firstLine="420" w:firstLineChars="200"/>
        <w:rPr>
          <w:rFonts w:ascii="宋体" w:hAnsi="宋体" w:cs="宋体"/>
          <w:szCs w:val="21"/>
        </w:rPr>
      </w:pPr>
      <w:r>
        <w:rPr>
          <w:rFonts w:hint="eastAsia" w:ascii="宋体" w:hAnsi="宋体" w:cs="宋体"/>
          <w:szCs w:val="21"/>
        </w:rPr>
        <w:t xml:space="preserve">方式：潜在供应商应登录广西政府采购云平台https://www.gcy.zfcg.gxzf.gov.cn/在线申请获取采购文件（进入“项目采购”应用，在获取采购文件菜单中选择项目，申请获取采购文件）。。  </w:t>
      </w:r>
    </w:p>
    <w:p w14:paraId="6F61ED94">
      <w:pPr>
        <w:spacing w:line="420" w:lineRule="exact"/>
        <w:ind w:firstLine="420" w:firstLineChars="200"/>
        <w:rPr>
          <w:rFonts w:ascii="宋体" w:hAnsi="宋体" w:cs="宋体"/>
          <w:szCs w:val="21"/>
        </w:rPr>
      </w:pPr>
      <w:r>
        <w:rPr>
          <w:rFonts w:hint="eastAsia" w:ascii="宋体" w:hAnsi="宋体" w:cs="宋体"/>
          <w:szCs w:val="21"/>
        </w:rPr>
        <w:t>售价（元）：0。</w:t>
      </w:r>
    </w:p>
    <w:p w14:paraId="450AE512">
      <w:pPr>
        <w:spacing w:line="420" w:lineRule="exact"/>
        <w:rPr>
          <w:rFonts w:ascii="宋体" w:hAnsi="宋体" w:cs="宋体"/>
          <w:szCs w:val="21"/>
        </w:rPr>
      </w:pPr>
      <w:bookmarkStart w:id="18" w:name="_Toc28359082"/>
      <w:bookmarkStart w:id="19" w:name="_Toc28359005"/>
      <w:bookmarkStart w:id="20" w:name="_Toc35393793"/>
      <w:bookmarkStart w:id="21" w:name="_Toc35393624"/>
      <w:r>
        <w:rPr>
          <w:rFonts w:hint="eastAsia" w:ascii="宋体" w:hAnsi="宋体" w:cs="宋体"/>
          <w:szCs w:val="21"/>
        </w:rPr>
        <w:t>四、提交投标文件</w:t>
      </w:r>
      <w:bookmarkEnd w:id="18"/>
      <w:bookmarkEnd w:id="19"/>
      <w:r>
        <w:rPr>
          <w:rFonts w:hint="eastAsia" w:ascii="宋体" w:hAnsi="宋体" w:cs="宋体"/>
          <w:szCs w:val="21"/>
        </w:rPr>
        <w:t>截止时间、开标时间和地点</w:t>
      </w:r>
      <w:bookmarkEnd w:id="20"/>
      <w:bookmarkEnd w:id="21"/>
    </w:p>
    <w:p w14:paraId="637E4CB9">
      <w:pPr>
        <w:spacing w:line="420" w:lineRule="exact"/>
        <w:ind w:firstLine="420" w:firstLineChars="200"/>
        <w:rPr>
          <w:rFonts w:ascii="宋体" w:hAnsi="宋体" w:cs="宋体"/>
          <w:bCs/>
          <w:szCs w:val="21"/>
        </w:rPr>
      </w:pPr>
      <w:r>
        <w:rPr>
          <w:rFonts w:hint="eastAsia" w:ascii="宋体" w:hAnsi="宋体" w:cs="宋体"/>
          <w:bCs/>
          <w:szCs w:val="21"/>
        </w:rPr>
        <w:t>截止时间：</w:t>
      </w:r>
      <w:r>
        <w:rPr>
          <w:rFonts w:hint="eastAsia" w:ascii="宋体" w:hAnsi="宋体" w:cs="宋体"/>
          <w:szCs w:val="21"/>
        </w:rPr>
        <w:t>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24</w:t>
      </w:r>
      <w:r>
        <w:rPr>
          <w:rFonts w:hint="eastAsia" w:ascii="宋体" w:hAnsi="宋体" w:cs="宋体"/>
          <w:szCs w:val="21"/>
        </w:rPr>
        <w:t>日9时30分</w:t>
      </w:r>
      <w:r>
        <w:rPr>
          <w:rFonts w:hint="eastAsia" w:ascii="宋体" w:hAnsi="宋体" w:cs="宋体"/>
          <w:bCs/>
          <w:szCs w:val="21"/>
        </w:rPr>
        <w:t>（北京时间）。</w:t>
      </w:r>
    </w:p>
    <w:p w14:paraId="2CB8062F">
      <w:pPr>
        <w:spacing w:line="420" w:lineRule="exact"/>
        <w:ind w:firstLine="420" w:firstLineChars="200"/>
        <w:rPr>
          <w:rFonts w:ascii="宋体" w:hAnsi="宋体" w:cs="宋体"/>
          <w:szCs w:val="21"/>
        </w:rPr>
      </w:pPr>
      <w:r>
        <w:rPr>
          <w:rFonts w:hint="eastAsia" w:ascii="宋体" w:hAnsi="宋体" w:cs="宋体"/>
          <w:szCs w:val="21"/>
        </w:rPr>
        <w:t>地    点：通过广西政府采购云平台实行在线投标。</w:t>
      </w:r>
    </w:p>
    <w:p w14:paraId="298F6373">
      <w:pPr>
        <w:spacing w:line="420" w:lineRule="exact"/>
        <w:ind w:firstLine="420" w:firstLineChars="200"/>
        <w:rPr>
          <w:rFonts w:ascii="宋体" w:hAnsi="宋体" w:cs="宋体"/>
          <w:bCs/>
          <w:szCs w:val="21"/>
          <w:u w:val="single"/>
        </w:rPr>
      </w:pPr>
      <w:r>
        <w:rPr>
          <w:rFonts w:hint="eastAsia" w:ascii="宋体" w:hAnsi="宋体" w:cs="宋体"/>
          <w:bCs/>
          <w:szCs w:val="21"/>
        </w:rPr>
        <w:t>开标时间：</w:t>
      </w:r>
      <w:r>
        <w:rPr>
          <w:rFonts w:hint="eastAsia" w:ascii="宋体" w:hAnsi="宋体" w:cs="宋体"/>
          <w:szCs w:val="21"/>
        </w:rPr>
        <w:t>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24</w:t>
      </w:r>
      <w:r>
        <w:rPr>
          <w:rFonts w:hint="eastAsia" w:ascii="宋体" w:hAnsi="宋体" w:cs="宋体"/>
          <w:szCs w:val="21"/>
        </w:rPr>
        <w:t>日9时30分</w:t>
      </w:r>
      <w:r>
        <w:rPr>
          <w:rFonts w:hint="eastAsia" w:ascii="宋体" w:hAnsi="宋体" w:cs="宋体"/>
          <w:bCs/>
          <w:szCs w:val="21"/>
        </w:rPr>
        <w:t>（北京时间）</w:t>
      </w:r>
      <w:r>
        <w:rPr>
          <w:rFonts w:hint="eastAsia" w:ascii="宋体" w:hAnsi="宋体" w:cs="宋体"/>
          <w:szCs w:val="21"/>
        </w:rPr>
        <w:t>截标后。</w:t>
      </w:r>
    </w:p>
    <w:p w14:paraId="5513B97A">
      <w:pPr>
        <w:spacing w:line="420" w:lineRule="exact"/>
        <w:ind w:firstLine="420" w:firstLineChars="200"/>
        <w:rPr>
          <w:rFonts w:ascii="宋体" w:hAnsi="宋体" w:cs="宋体"/>
          <w:szCs w:val="21"/>
        </w:rPr>
      </w:pPr>
      <w:r>
        <w:rPr>
          <w:rFonts w:hint="eastAsia" w:ascii="宋体" w:hAnsi="宋体" w:cs="宋体"/>
          <w:szCs w:val="21"/>
        </w:rPr>
        <w:t>地点：通过广西政府采购云平台实行在线解密开启。</w:t>
      </w:r>
    </w:p>
    <w:p w14:paraId="0E5EFE88">
      <w:pPr>
        <w:spacing w:line="420" w:lineRule="exact"/>
        <w:rPr>
          <w:rFonts w:ascii="宋体" w:hAnsi="宋体" w:cs="宋体"/>
          <w:szCs w:val="21"/>
        </w:rPr>
      </w:pPr>
      <w:bookmarkStart w:id="22" w:name="_Toc28359007"/>
      <w:bookmarkStart w:id="23" w:name="_Toc28359084"/>
      <w:bookmarkStart w:id="24" w:name="_Toc35393794"/>
      <w:bookmarkStart w:id="25" w:name="_Toc35393625"/>
      <w:r>
        <w:rPr>
          <w:rFonts w:hint="eastAsia" w:ascii="宋体" w:hAnsi="宋体" w:cs="宋体"/>
          <w:szCs w:val="21"/>
        </w:rPr>
        <w:t>五、公告期限</w:t>
      </w:r>
      <w:bookmarkEnd w:id="22"/>
      <w:bookmarkEnd w:id="23"/>
      <w:bookmarkEnd w:id="24"/>
      <w:bookmarkEnd w:id="25"/>
    </w:p>
    <w:p w14:paraId="06C9368D">
      <w:pPr>
        <w:spacing w:line="42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1C0E2169">
      <w:pPr>
        <w:spacing w:line="420" w:lineRule="exact"/>
        <w:rPr>
          <w:rFonts w:ascii="宋体" w:hAnsi="宋体" w:cs="宋体"/>
          <w:szCs w:val="21"/>
        </w:rPr>
      </w:pPr>
      <w:bookmarkStart w:id="26" w:name="_Toc35393795"/>
      <w:bookmarkStart w:id="27" w:name="_Toc35393626"/>
      <w:r>
        <w:rPr>
          <w:rFonts w:hint="eastAsia" w:ascii="宋体" w:hAnsi="宋体" w:cs="宋体"/>
          <w:szCs w:val="21"/>
        </w:rPr>
        <w:t>六、其他补充事宜</w:t>
      </w:r>
      <w:bookmarkEnd w:id="26"/>
      <w:bookmarkEnd w:id="27"/>
    </w:p>
    <w:p w14:paraId="739C346C">
      <w:pPr>
        <w:spacing w:line="420" w:lineRule="exact"/>
        <w:rPr>
          <w:rFonts w:ascii="宋体" w:hAnsi="宋体" w:cs="宋体"/>
          <w:szCs w:val="21"/>
        </w:rPr>
      </w:pPr>
      <w:bookmarkStart w:id="28" w:name="_Toc28359008"/>
      <w:bookmarkStart w:id="29" w:name="_Toc35393627"/>
      <w:bookmarkStart w:id="30" w:name="_Toc35393796"/>
      <w:bookmarkStart w:id="31" w:name="_Toc28359085"/>
      <w:r>
        <w:rPr>
          <w:rFonts w:hint="eastAsia" w:ascii="宋体" w:hAnsi="宋体" w:cs="宋体"/>
          <w:szCs w:val="21"/>
        </w:rPr>
        <w:t>1.本项目需要落实的政府采购政策</w:t>
      </w:r>
    </w:p>
    <w:p w14:paraId="01E44B2A">
      <w:pPr>
        <w:spacing w:line="420" w:lineRule="exact"/>
        <w:ind w:firstLine="420" w:firstLineChars="200"/>
        <w:rPr>
          <w:rFonts w:ascii="宋体" w:hAnsi="宋体" w:cs="宋体"/>
          <w:szCs w:val="21"/>
        </w:rPr>
      </w:pPr>
      <w:r>
        <w:rPr>
          <w:rFonts w:hint="eastAsia" w:ascii="宋体" w:hAnsi="宋体" w:cs="宋体"/>
          <w:szCs w:val="21"/>
        </w:rPr>
        <w:t>（1）《政府采购促进中小企业发展管理办法》（财库[2020]46号），</w:t>
      </w:r>
      <w:r>
        <w:rPr>
          <w:rFonts w:hint="eastAsia" w:ascii="宋体" w:hAnsi="宋体" w:cs="宋体"/>
          <w:b/>
          <w:szCs w:val="21"/>
        </w:rPr>
        <w:t>本项目非专门面向中小微企业采购</w:t>
      </w:r>
      <w:r>
        <w:rPr>
          <w:rFonts w:hint="eastAsia" w:ascii="宋体" w:hAnsi="宋体" w:cs="宋体"/>
          <w:szCs w:val="21"/>
        </w:rPr>
        <w:t>，</w:t>
      </w:r>
      <w:r>
        <w:rPr>
          <w:rFonts w:hint="eastAsia" w:ascii="宋体" w:hAnsi="宋体" w:cs="宋体"/>
          <w:b/>
          <w:bCs/>
          <w:szCs w:val="21"/>
        </w:rPr>
        <w:t>本项目采购标的在 《中小企业划分标准》所属行业为：工业</w:t>
      </w:r>
      <w:r>
        <w:rPr>
          <w:rFonts w:hint="eastAsia" w:ascii="宋体" w:hAnsi="宋体" w:cs="宋体"/>
          <w:szCs w:val="21"/>
        </w:rPr>
        <w:t>。</w:t>
      </w:r>
    </w:p>
    <w:p w14:paraId="154AF83F">
      <w:pPr>
        <w:spacing w:line="420" w:lineRule="exact"/>
        <w:ind w:firstLine="420" w:firstLineChars="200"/>
        <w:rPr>
          <w:rFonts w:ascii="宋体" w:hAnsi="宋体" w:cs="宋体"/>
          <w:szCs w:val="21"/>
        </w:rPr>
      </w:pPr>
      <w:r>
        <w:rPr>
          <w:rFonts w:hint="eastAsia" w:ascii="宋体" w:hAnsi="宋体" w:cs="宋体"/>
          <w:szCs w:val="21"/>
        </w:rPr>
        <w:t>（2）《关于政府采购支持监狱企业发展有关问题的通知》（财库[2014]68号）。</w:t>
      </w:r>
    </w:p>
    <w:p w14:paraId="24E05F2C">
      <w:pPr>
        <w:spacing w:line="420" w:lineRule="exact"/>
        <w:ind w:firstLine="420" w:firstLineChars="200"/>
        <w:rPr>
          <w:rFonts w:ascii="宋体" w:hAnsi="宋体" w:cs="宋体"/>
          <w:szCs w:val="21"/>
        </w:rPr>
      </w:pPr>
      <w:r>
        <w:rPr>
          <w:rFonts w:hint="eastAsia" w:ascii="宋体" w:hAnsi="宋体" w:cs="宋体"/>
          <w:szCs w:val="21"/>
        </w:rPr>
        <w:t>（3）《关于促进残疾人就业政府采购政策的通知》（财库[2017]141号）。</w:t>
      </w:r>
    </w:p>
    <w:p w14:paraId="1E867785">
      <w:pPr>
        <w:spacing w:line="420" w:lineRule="exact"/>
        <w:ind w:firstLine="420" w:firstLineChars="200"/>
        <w:rPr>
          <w:rFonts w:ascii="宋体" w:hAnsi="宋体" w:cs="宋体"/>
          <w:szCs w:val="21"/>
        </w:rPr>
      </w:pPr>
      <w:r>
        <w:rPr>
          <w:rFonts w:hint="eastAsia" w:ascii="宋体" w:hAnsi="宋体" w:cs="宋体"/>
          <w:szCs w:val="21"/>
        </w:rPr>
        <w:t>（4）强制采购节能产品、优先采购节能产品、环境标志产品。</w:t>
      </w:r>
    </w:p>
    <w:p w14:paraId="0F49BFB2">
      <w:pPr>
        <w:spacing w:line="420" w:lineRule="exact"/>
        <w:rPr>
          <w:rFonts w:ascii="宋体" w:hAnsi="宋体" w:cs="宋体"/>
          <w:szCs w:val="21"/>
        </w:rPr>
      </w:pPr>
      <w:r>
        <w:rPr>
          <w:rFonts w:hint="eastAsia" w:ascii="宋体" w:hAnsi="宋体" w:cs="宋体"/>
          <w:szCs w:val="21"/>
        </w:rPr>
        <w:t>2.信息公告发布媒体：</w:t>
      </w:r>
      <w:r>
        <w:fldChar w:fldCharType="begin"/>
      </w:r>
      <w:r>
        <w:instrText xml:space="preserve"> HYPERLINK "http://www.ccgp.gov.cn" </w:instrText>
      </w:r>
      <w:r>
        <w:fldChar w:fldCharType="separate"/>
      </w:r>
      <w:r>
        <w:rPr>
          <w:rFonts w:hint="eastAsia" w:ascii="宋体" w:hAnsi="宋体" w:cs="宋体"/>
          <w:szCs w:val="21"/>
        </w:rPr>
        <w:t>www.ccgp.gov.cn</w:t>
      </w:r>
      <w:r>
        <w:rPr>
          <w:rFonts w:hint="eastAsia" w:ascii="宋体" w:hAnsi="宋体" w:cs="宋体"/>
          <w:szCs w:val="21"/>
        </w:rPr>
        <w:fldChar w:fldCharType="end"/>
      </w:r>
      <w:r>
        <w:rPr>
          <w:rFonts w:hint="eastAsia" w:ascii="宋体" w:hAnsi="宋体" w:cs="宋体"/>
          <w:szCs w:val="21"/>
        </w:rPr>
        <w:t>（中国政府采购网）、zfcg.gxzf.gov.cn（广西壮族自治区政府采购网）、桂林市政府采购网（zfcg.czj.guilin.gov.cn）。</w:t>
      </w:r>
    </w:p>
    <w:p w14:paraId="626B2552">
      <w:pPr>
        <w:spacing w:line="420" w:lineRule="exact"/>
        <w:rPr>
          <w:rFonts w:ascii="宋体" w:hAnsi="宋体" w:cs="宋体"/>
          <w:szCs w:val="21"/>
        </w:rPr>
      </w:pPr>
      <w:r>
        <w:rPr>
          <w:rFonts w:hint="eastAsia" w:ascii="宋体" w:hAnsi="宋体" w:cs="宋体"/>
          <w:szCs w:val="21"/>
        </w:rPr>
        <w:t>3.特别说明：</w:t>
      </w:r>
    </w:p>
    <w:p w14:paraId="4C0E4E94">
      <w:pPr>
        <w:spacing w:line="420" w:lineRule="exact"/>
        <w:ind w:firstLine="420" w:firstLineChars="200"/>
        <w:rPr>
          <w:rFonts w:ascii="宋体" w:hAnsi="宋体" w:cs="宋体"/>
          <w:szCs w:val="21"/>
        </w:rPr>
      </w:pPr>
      <w:r>
        <w:rPr>
          <w:rFonts w:hint="eastAsia" w:ascii="宋体" w:hAnsi="宋体" w:cs="宋体"/>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CF8AA03">
      <w:pPr>
        <w:spacing w:line="420" w:lineRule="exact"/>
        <w:ind w:firstLine="420" w:firstLineChars="200"/>
        <w:rPr>
          <w:rFonts w:ascii="宋体" w:hAnsi="宋体" w:cs="宋体"/>
          <w:szCs w:val="21"/>
        </w:rPr>
      </w:pPr>
      <w:r>
        <w:rPr>
          <w:rFonts w:hint="eastAsia" w:ascii="宋体" w:hAnsi="宋体" w:cs="宋体"/>
          <w:szCs w:val="21"/>
        </w:rPr>
        <w:t>（2）对在“信用中国”网站(www.creditchina.gov.cn)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30498E14">
      <w:pPr>
        <w:spacing w:line="420" w:lineRule="exact"/>
        <w:rPr>
          <w:rFonts w:ascii="宋体" w:hAnsi="宋体" w:cs="宋体"/>
          <w:szCs w:val="21"/>
        </w:rPr>
      </w:pPr>
      <w:r>
        <w:rPr>
          <w:rFonts w:hint="eastAsia" w:ascii="宋体" w:hAnsi="宋体" w:cs="宋体"/>
          <w:szCs w:val="21"/>
        </w:rPr>
        <w:t>4.投标文件解密时间：截标时间后30分钟内（2026年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24</w:t>
      </w:r>
      <w:r>
        <w:rPr>
          <w:rFonts w:hint="eastAsia" w:ascii="宋体" w:hAnsi="宋体" w:cs="宋体"/>
          <w:szCs w:val="21"/>
        </w:rPr>
        <w:t>日9时30分至10时00分)投标人可以登录广西政府采购云平台，用“项目采购-开标评标”功能进行解密投标文件。若投标人在规定时间内无法解密或解密失败，可以以电子备份投标文件作为依据</w:t>
      </w:r>
      <w:r>
        <w:rPr>
          <w:rFonts w:hint="eastAsia" w:ascii="宋体" w:hAnsi="宋体" w:cs="宋体"/>
          <w:b/>
          <w:szCs w:val="21"/>
        </w:rPr>
        <w:t>【在接到无法解密或解密失败的通知后，投标人可根据自身实际情况按通知时要求的时间到桂林市公共资源交易中心</w:t>
      </w:r>
      <w:r>
        <w:rPr>
          <w:rFonts w:hint="eastAsia" w:ascii="宋体" w:hAnsi="宋体" w:cs="宋体"/>
          <w:b/>
          <w:szCs w:val="21"/>
          <w:lang w:val="en-US" w:eastAsia="zh-CN"/>
        </w:rPr>
        <w:t>9号开标室5</w:t>
      </w:r>
      <w:r>
        <w:rPr>
          <w:rFonts w:hint="eastAsia" w:ascii="宋体" w:hAnsi="宋体" w:cs="宋体"/>
          <w:b/>
          <w:szCs w:val="21"/>
        </w:rPr>
        <w:t>号政府采购开标仓现场提交或以电子邮件的形式（以通知时所告知的电子邮箱地址为准）提交电子备份投标文件】</w:t>
      </w:r>
      <w:r>
        <w:rPr>
          <w:rFonts w:hint="eastAsia" w:ascii="宋体" w:hAnsi="宋体" w:cs="宋体"/>
          <w:szCs w:val="21"/>
        </w:rPr>
        <w:t>，若投标人在规定时间内无法解密或解密失败且未提供电子备份投标文件的(包含提供的电子备份文件无效或无法解密的情况)，视为投标无效。</w:t>
      </w:r>
    </w:p>
    <w:p w14:paraId="575563DB">
      <w:pPr>
        <w:spacing w:line="420" w:lineRule="exact"/>
        <w:rPr>
          <w:rFonts w:ascii="宋体" w:hAnsi="宋体" w:cs="宋体"/>
          <w:szCs w:val="21"/>
        </w:rPr>
      </w:pPr>
      <w:r>
        <w:rPr>
          <w:rFonts w:hint="eastAsia" w:ascii="宋体" w:hAnsi="宋体" w:cs="宋体"/>
          <w:szCs w:val="21"/>
        </w:rPr>
        <w:t>5.在线投标（电子投标）说明</w:t>
      </w:r>
    </w:p>
    <w:p w14:paraId="76D7181A">
      <w:pPr>
        <w:spacing w:line="420" w:lineRule="exact"/>
        <w:ind w:firstLine="420" w:firstLineChars="200"/>
        <w:rPr>
          <w:rFonts w:ascii="宋体" w:hAnsi="宋体" w:cs="宋体"/>
          <w:szCs w:val="21"/>
        </w:rPr>
      </w:pPr>
      <w:r>
        <w:rPr>
          <w:rFonts w:hint="eastAsia" w:ascii="宋体" w:hAnsi="宋体" w:cs="宋体"/>
          <w:szCs w:val="21"/>
        </w:rPr>
        <w:t>（1）本项目通过广西政府采购云平台实行在线投标响应（电子投标），投标人需要先安装“广西政府采购云平台电子交易客户端”，并按照本招标文件和广西政府采购云平台的要求，通过“广西政府采购云电子交易客户端”编制并加密投标文件。投标人未按规定编制并加密的投标文件，广西政府采购云平台将予以拒收。</w:t>
      </w:r>
    </w:p>
    <w:p w14:paraId="39E936FF">
      <w:pPr>
        <w:spacing w:line="420" w:lineRule="exact"/>
        <w:ind w:firstLine="420" w:firstLineChars="200"/>
        <w:rPr>
          <w:rFonts w:ascii="宋体" w:hAnsi="宋体" w:cs="宋体"/>
          <w:szCs w:val="21"/>
        </w:rPr>
      </w:pPr>
      <w:r>
        <w:rPr>
          <w:rFonts w:hint="eastAsia" w:ascii="宋体" w:hAnsi="宋体" w:cs="宋体"/>
          <w:szCs w:val="21"/>
        </w:rPr>
        <w:t>“广西政府采购云平台电子交易客户端”请自行前往广西政府采购网下载并安装（http://www.ccgp-guangxi.gov.cn/OfficeService/DownloadArea/2455918.html?utm=sites_group_front.b8b6c91.0.0.c51f9820a48111eabb9bcbdf01af125e）；电子投标具体操作流程参考《政府采购项目电子交易管理操作指南-供应商》；在使用广西政府采购云投标客户端时，建议使用WIN7及以上操作系统,通过广西政府采购云平台参与在线投标时如遇平台技术问题详询95763。</w:t>
      </w:r>
    </w:p>
    <w:p w14:paraId="3DCCCDA1">
      <w:pPr>
        <w:spacing w:line="420" w:lineRule="exact"/>
        <w:ind w:firstLine="420" w:firstLineChars="200"/>
        <w:rPr>
          <w:rFonts w:ascii="宋体" w:hAnsi="宋体" w:cs="宋体"/>
          <w:szCs w:val="21"/>
        </w:rPr>
      </w:pPr>
      <w:r>
        <w:rPr>
          <w:rFonts w:hint="eastAsia" w:ascii="宋体" w:hAnsi="宋体" w:cs="宋体"/>
          <w:szCs w:val="21"/>
        </w:rPr>
        <w:t>（2）为确保网上操作合法、有效和安全，投标人应当在投标截止时间前完成在“广西政府采购云平台”的身份认证，确保在电子投标过程中能够对相关数据电子文件进行加密和使用电子签章。使用“广西政采云电子交易客户端”需要提前申领CA数字证书，申领流程请自行前往广西政府采购云平台网站进行查阅；</w:t>
      </w:r>
      <w:r>
        <w:rPr>
          <w:rFonts w:hint="eastAsia" w:ascii="宋体" w:hAnsi="宋体" w:cs="宋体"/>
          <w:b/>
          <w:szCs w:val="21"/>
        </w:rPr>
        <w:t>（完成CA数字证书办理预计一周左右，建议供应商获取投标文件后立即办理。）</w:t>
      </w:r>
    </w:p>
    <w:p w14:paraId="735903E0">
      <w:pPr>
        <w:spacing w:line="420" w:lineRule="exact"/>
        <w:ind w:firstLine="420" w:firstLineChars="200"/>
        <w:rPr>
          <w:rFonts w:ascii="宋体" w:hAnsi="宋体" w:cs="宋体"/>
          <w:szCs w:val="21"/>
        </w:rPr>
      </w:pPr>
      <w:r>
        <w:rPr>
          <w:rFonts w:hint="eastAsia" w:ascii="宋体" w:hAnsi="宋体" w:cs="宋体"/>
          <w:szCs w:val="21"/>
        </w:rPr>
        <w:t>（3）投标人应当在投标截止时间前，将生成的“投标文件”上传递交至广西政府采购云平台。投标文件递交截止时间前可以撤回电子投标文件。补充或者修改电子投标文件的，应当先行撤回原文件，补充、修改后重新传输递交，投标文件递交截止时间前未完成传输的，视为撤回投标文件。</w:t>
      </w:r>
    </w:p>
    <w:p w14:paraId="25AD2012">
      <w:pPr>
        <w:spacing w:line="420" w:lineRule="exact"/>
        <w:ind w:firstLine="420" w:firstLineChars="200"/>
        <w:rPr>
          <w:rFonts w:ascii="宋体" w:hAnsi="宋体" w:cs="宋体"/>
          <w:szCs w:val="21"/>
        </w:rPr>
      </w:pPr>
      <w:r>
        <w:rPr>
          <w:rFonts w:hint="eastAsia" w:ascii="宋体" w:hAnsi="宋体" w:cs="宋体"/>
          <w:szCs w:val="21"/>
        </w:rPr>
        <w:t>（4）本采购项目为广西政府采购云全流程电子化操作，参与投标的供应商需自备计算机和网络设备（设备需可视频通话和读取广西政府采购云CA数字证书），确保投标过程顺利进行；因供应商自身设备或网络原因造成的一切后果，由供应商自行承担。</w:t>
      </w:r>
    </w:p>
    <w:p w14:paraId="2DB8B5D3">
      <w:pPr>
        <w:spacing w:line="420" w:lineRule="exact"/>
        <w:rPr>
          <w:rFonts w:ascii="宋体" w:hAnsi="宋体" w:cs="宋体"/>
          <w:szCs w:val="21"/>
        </w:rPr>
      </w:pPr>
      <w:r>
        <w:rPr>
          <w:rFonts w:hint="eastAsia" w:ascii="宋体" w:hAnsi="宋体" w:cs="宋体"/>
          <w:szCs w:val="21"/>
        </w:rPr>
        <w:t>七、对本次招标提出询问，请按以下方式联系。</w:t>
      </w:r>
      <w:bookmarkEnd w:id="28"/>
      <w:bookmarkEnd w:id="29"/>
      <w:bookmarkEnd w:id="30"/>
      <w:bookmarkEnd w:id="31"/>
    </w:p>
    <w:p w14:paraId="3F863262">
      <w:pPr>
        <w:widowControl/>
        <w:spacing w:line="420" w:lineRule="exact"/>
        <w:jc w:val="left"/>
        <w:rPr>
          <w:rFonts w:ascii="宋体" w:hAnsi="宋体" w:cs="宋体"/>
          <w:szCs w:val="21"/>
        </w:rPr>
      </w:pPr>
      <w:r>
        <w:rPr>
          <w:rFonts w:hint="eastAsia" w:ascii="宋体" w:hAnsi="宋体" w:cs="宋体"/>
          <w:szCs w:val="21"/>
        </w:rPr>
        <w:t>　　　1.采购人信息</w:t>
      </w:r>
    </w:p>
    <w:p w14:paraId="334B744F">
      <w:pPr>
        <w:spacing w:line="420" w:lineRule="exact"/>
        <w:ind w:left="1041" w:leftChars="371" w:hanging="262" w:hangingChars="125"/>
        <w:jc w:val="left"/>
        <w:rPr>
          <w:rFonts w:ascii="宋体" w:hAnsi="宋体" w:cs="宋体"/>
          <w:szCs w:val="21"/>
        </w:rPr>
      </w:pPr>
      <w:bookmarkStart w:id="32" w:name="_Toc28359086"/>
      <w:bookmarkStart w:id="33" w:name="_Toc28359009"/>
      <w:r>
        <w:rPr>
          <w:rFonts w:hint="eastAsia" w:ascii="宋体" w:hAnsi="宋体" w:cs="宋体"/>
          <w:szCs w:val="21"/>
        </w:rPr>
        <w:t>名    称：</w:t>
      </w:r>
      <w:r>
        <w:rPr>
          <w:rFonts w:hint="eastAsia" w:ascii="宋体" w:hAnsi="宋体" w:cs="宋体"/>
          <w:szCs w:val="21"/>
          <w:u w:val="single"/>
        </w:rPr>
        <w:t>桂林市民政局</w:t>
      </w:r>
    </w:p>
    <w:p w14:paraId="1820B7F3">
      <w:pPr>
        <w:spacing w:line="420" w:lineRule="exact"/>
        <w:ind w:left="1041" w:leftChars="371" w:hanging="262" w:hangingChars="125"/>
        <w:jc w:val="left"/>
        <w:rPr>
          <w:rFonts w:ascii="宋体" w:hAnsi="宋体" w:cs="宋体"/>
          <w:szCs w:val="21"/>
        </w:rPr>
      </w:pPr>
      <w:r>
        <w:rPr>
          <w:rFonts w:hint="eastAsia" w:ascii="宋体" w:hAnsi="宋体" w:cs="宋体"/>
          <w:szCs w:val="21"/>
        </w:rPr>
        <w:t>地    址：</w:t>
      </w:r>
      <w:r>
        <w:rPr>
          <w:rFonts w:hint="eastAsia" w:ascii="宋体" w:hAnsi="宋体" w:cs="宋体"/>
          <w:szCs w:val="21"/>
          <w:u w:val="single"/>
        </w:rPr>
        <w:t>广西临桂区青莲路建设大厦北楼308室</w:t>
      </w:r>
    </w:p>
    <w:p w14:paraId="483F35E5">
      <w:pPr>
        <w:spacing w:line="420" w:lineRule="exact"/>
        <w:ind w:left="1041" w:leftChars="371" w:hanging="262" w:hangingChars="125"/>
        <w:jc w:val="left"/>
        <w:rPr>
          <w:rFonts w:ascii="宋体" w:hAnsi="宋体" w:cs="宋体"/>
          <w:szCs w:val="21"/>
        </w:rPr>
      </w:pPr>
      <w:r>
        <w:rPr>
          <w:rFonts w:hint="eastAsia" w:ascii="宋体" w:hAnsi="宋体" w:cs="宋体"/>
          <w:szCs w:val="21"/>
        </w:rPr>
        <w:t>项目联系人：廖晓露</w:t>
      </w:r>
    </w:p>
    <w:p w14:paraId="4AA6A24D">
      <w:pPr>
        <w:spacing w:line="420" w:lineRule="exact"/>
        <w:ind w:left="1041" w:leftChars="371" w:hanging="262" w:hangingChars="125"/>
        <w:jc w:val="left"/>
        <w:rPr>
          <w:rFonts w:ascii="宋体" w:hAnsi="宋体" w:cs="宋体"/>
          <w:szCs w:val="21"/>
        </w:rPr>
      </w:pPr>
      <w:r>
        <w:rPr>
          <w:rFonts w:hint="eastAsia" w:ascii="宋体" w:hAnsi="宋体" w:cs="宋体"/>
          <w:szCs w:val="21"/>
        </w:rPr>
        <w:t>联系方式：</w:t>
      </w:r>
      <w:r>
        <w:rPr>
          <w:rFonts w:hint="eastAsia" w:ascii="宋体" w:hAnsi="宋体" w:cs="宋体"/>
          <w:szCs w:val="21"/>
          <w:u w:val="single"/>
        </w:rPr>
        <w:t xml:space="preserve">0773-2814439 </w:t>
      </w:r>
    </w:p>
    <w:p w14:paraId="330B8383">
      <w:pPr>
        <w:spacing w:line="420" w:lineRule="exact"/>
        <w:ind w:firstLine="525" w:firstLineChars="250"/>
        <w:jc w:val="left"/>
        <w:rPr>
          <w:rFonts w:ascii="宋体" w:hAnsi="宋体" w:cs="宋体"/>
          <w:szCs w:val="21"/>
        </w:rPr>
      </w:pPr>
      <w:r>
        <w:rPr>
          <w:rFonts w:hint="eastAsia" w:ascii="宋体" w:hAnsi="宋体" w:cs="宋体"/>
          <w:szCs w:val="21"/>
        </w:rPr>
        <w:t>2.采购代理机构信息</w:t>
      </w:r>
      <w:bookmarkEnd w:id="32"/>
      <w:bookmarkEnd w:id="33"/>
    </w:p>
    <w:p w14:paraId="299F3F74">
      <w:pPr>
        <w:spacing w:line="420" w:lineRule="exact"/>
        <w:ind w:firstLine="630" w:firstLineChars="300"/>
        <w:rPr>
          <w:rFonts w:ascii="宋体" w:hAnsi="宋体" w:cs="宋体"/>
          <w:szCs w:val="21"/>
          <w:u w:val="single"/>
        </w:rPr>
      </w:pPr>
      <w:r>
        <w:rPr>
          <w:rFonts w:hint="eastAsia" w:ascii="宋体" w:hAnsi="宋体" w:cs="宋体"/>
          <w:szCs w:val="21"/>
        </w:rPr>
        <w:t>名  称：</w:t>
      </w:r>
      <w:r>
        <w:rPr>
          <w:rFonts w:hint="eastAsia" w:ascii="宋体" w:hAnsi="宋体" w:cs="宋体"/>
          <w:szCs w:val="21"/>
          <w:u w:val="single"/>
        </w:rPr>
        <w:t xml:space="preserve"> 广西泓林项目管理有限公司　</w:t>
      </w:r>
    </w:p>
    <w:p w14:paraId="686590C1">
      <w:pPr>
        <w:spacing w:line="420" w:lineRule="exact"/>
        <w:ind w:firstLine="630" w:firstLineChars="300"/>
        <w:rPr>
          <w:rFonts w:ascii="宋体" w:hAnsi="宋体" w:cs="宋体"/>
          <w:szCs w:val="21"/>
        </w:rPr>
      </w:pPr>
      <w:r>
        <w:rPr>
          <w:rFonts w:hint="eastAsia" w:ascii="宋体" w:hAnsi="宋体" w:cs="宋体"/>
          <w:szCs w:val="21"/>
        </w:rPr>
        <w:t>地　址：</w:t>
      </w:r>
      <w:r>
        <w:rPr>
          <w:rFonts w:hint="eastAsia" w:ascii="宋体" w:hAnsi="宋体" w:cs="宋体"/>
          <w:szCs w:val="21"/>
          <w:u w:val="single"/>
        </w:rPr>
        <w:t>桂林市秀峰区翠竹路23号50-2号</w:t>
      </w:r>
    </w:p>
    <w:p w14:paraId="0A896746">
      <w:pPr>
        <w:spacing w:line="420" w:lineRule="exact"/>
        <w:ind w:firstLine="630" w:firstLineChars="300"/>
        <w:rPr>
          <w:rFonts w:ascii="宋体" w:hAnsi="宋体" w:cs="宋体"/>
          <w:szCs w:val="21"/>
        </w:rPr>
      </w:pPr>
      <w:r>
        <w:rPr>
          <w:rFonts w:hint="eastAsia" w:ascii="宋体" w:hAnsi="宋体" w:cs="宋体"/>
          <w:szCs w:val="21"/>
        </w:rPr>
        <w:t>联系方式：</w:t>
      </w:r>
      <w:bookmarkStart w:id="34" w:name="_Toc28359087"/>
      <w:bookmarkStart w:id="35" w:name="_Toc28359010"/>
      <w:r>
        <w:rPr>
          <w:rFonts w:ascii="宋体" w:hAnsi="宋体" w:cs="宋体"/>
          <w:szCs w:val="21"/>
          <w:u w:val="single"/>
        </w:rPr>
        <w:t>0773-</w:t>
      </w:r>
      <w:r>
        <w:rPr>
          <w:rFonts w:hint="eastAsia" w:ascii="宋体" w:hAnsi="宋体" w:cs="宋体"/>
          <w:szCs w:val="21"/>
          <w:u w:val="single"/>
        </w:rPr>
        <w:t>2690777</w:t>
      </w:r>
    </w:p>
    <w:p w14:paraId="30BC2DD1">
      <w:pPr>
        <w:spacing w:line="420" w:lineRule="exact"/>
        <w:ind w:firstLine="630" w:firstLineChars="300"/>
        <w:rPr>
          <w:rFonts w:ascii="宋体" w:hAnsi="宋体" w:cs="宋体"/>
          <w:szCs w:val="21"/>
          <w:u w:val="single"/>
        </w:rPr>
      </w:pPr>
      <w:r>
        <w:rPr>
          <w:rFonts w:hint="eastAsia" w:ascii="宋体" w:hAnsi="宋体" w:cs="宋体"/>
          <w:szCs w:val="21"/>
        </w:rPr>
        <w:t>3.项目联系方式</w:t>
      </w:r>
      <w:bookmarkEnd w:id="34"/>
      <w:bookmarkEnd w:id="35"/>
    </w:p>
    <w:p w14:paraId="1FBB7F75">
      <w:pPr>
        <w:pStyle w:val="18"/>
        <w:spacing w:line="420" w:lineRule="exact"/>
        <w:ind w:firstLine="630" w:firstLineChars="300"/>
        <w:rPr>
          <w:rFonts w:hAnsi="宋体" w:cs="宋体"/>
          <w:szCs w:val="21"/>
        </w:rPr>
      </w:pPr>
      <w:r>
        <w:rPr>
          <w:rFonts w:hint="eastAsia" w:hAnsi="宋体" w:cs="宋体"/>
          <w:szCs w:val="21"/>
        </w:rPr>
        <w:t>项目联系人：</w:t>
      </w:r>
      <w:r>
        <w:rPr>
          <w:rFonts w:hint="eastAsia" w:hAnsi="宋体" w:cs="宋体"/>
          <w:szCs w:val="21"/>
          <w:u w:val="single"/>
        </w:rPr>
        <w:t>杨工</w:t>
      </w:r>
    </w:p>
    <w:p w14:paraId="73733813">
      <w:pPr>
        <w:spacing w:line="420" w:lineRule="exact"/>
        <w:ind w:firstLine="630" w:firstLineChars="300"/>
        <w:rPr>
          <w:rFonts w:ascii="宋体" w:hAnsi="宋体" w:cs="宋体"/>
          <w:szCs w:val="21"/>
          <w:u w:val="single"/>
        </w:rPr>
      </w:pPr>
      <w:r>
        <w:rPr>
          <w:rFonts w:hint="eastAsia" w:ascii="宋体" w:hAnsi="宋体" w:cs="宋体"/>
          <w:szCs w:val="21"/>
        </w:rPr>
        <w:t>电　话：</w:t>
      </w:r>
      <w:r>
        <w:rPr>
          <w:rFonts w:ascii="宋体" w:hAnsi="宋体" w:cs="宋体"/>
          <w:szCs w:val="21"/>
          <w:u w:val="single"/>
        </w:rPr>
        <w:t>0773-</w:t>
      </w:r>
      <w:r>
        <w:rPr>
          <w:rFonts w:hint="eastAsia" w:ascii="宋体" w:hAnsi="宋体" w:cs="宋体"/>
          <w:szCs w:val="21"/>
          <w:u w:val="single"/>
        </w:rPr>
        <w:t>2690777</w:t>
      </w:r>
    </w:p>
    <w:p w14:paraId="77D5BA8A">
      <w:pPr>
        <w:pStyle w:val="28"/>
        <w:spacing w:beforeAutospacing="0" w:afterAutospacing="0" w:line="420" w:lineRule="exact"/>
        <w:ind w:left="420" w:leftChars="200" w:firstLine="3570" w:firstLineChars="1700"/>
        <w:rPr>
          <w:rFonts w:cs="微软雅黑"/>
          <w:bCs/>
          <w:szCs w:val="21"/>
          <w:shd w:val="clear" w:color="auto" w:fill="FFFFFF"/>
        </w:rPr>
      </w:pPr>
      <w:r>
        <w:rPr>
          <w:rFonts w:hint="eastAsia" w:cs="微软雅黑"/>
          <w:bCs/>
          <w:sz w:val="21"/>
          <w:szCs w:val="21"/>
          <w:shd w:val="clear" w:color="auto" w:fill="FFFFFF"/>
        </w:rPr>
        <w:t>采购人：桂林市民政局</w:t>
      </w:r>
    </w:p>
    <w:p w14:paraId="07CAD4AB">
      <w:pPr>
        <w:spacing w:line="420" w:lineRule="exact"/>
        <w:ind w:right="240"/>
        <w:jc w:val="center"/>
        <w:rPr>
          <w:rFonts w:ascii="宋体" w:hAnsi="宋体" w:cs="微软雅黑"/>
          <w:bCs/>
          <w:kern w:val="0"/>
          <w:szCs w:val="21"/>
          <w:shd w:val="clear" w:color="auto" w:fill="FFFFFF"/>
        </w:rPr>
      </w:pPr>
      <w:r>
        <w:rPr>
          <w:rFonts w:hint="eastAsia" w:ascii="宋体" w:hAnsi="宋体" w:cs="微软雅黑"/>
          <w:bCs/>
          <w:kern w:val="0"/>
          <w:szCs w:val="21"/>
          <w:shd w:val="clear" w:color="auto" w:fill="FFFFFF"/>
        </w:rPr>
        <w:t xml:space="preserve">                          采购代理机构：广西泓林项目管理有限公司 </w:t>
      </w:r>
    </w:p>
    <w:p w14:paraId="2E0712CB">
      <w:pPr>
        <w:spacing w:line="420" w:lineRule="exact"/>
        <w:ind w:right="240"/>
        <w:jc w:val="center"/>
        <w:rPr>
          <w:rFonts w:ascii="宋体" w:hAnsi="宋体" w:cs="微软雅黑"/>
          <w:bCs/>
          <w:kern w:val="0"/>
          <w:szCs w:val="21"/>
          <w:shd w:val="clear" w:color="auto" w:fill="FFFFFF"/>
        </w:rPr>
      </w:pPr>
      <w:r>
        <w:rPr>
          <w:rFonts w:hint="eastAsia" w:ascii="宋体" w:hAnsi="宋体" w:cs="微软雅黑"/>
          <w:bCs/>
          <w:kern w:val="0"/>
          <w:szCs w:val="21"/>
          <w:shd w:val="clear" w:color="auto" w:fill="FFFFFF"/>
        </w:rPr>
        <w:t xml:space="preserve">                          2026年</w:t>
      </w:r>
      <w:r>
        <w:rPr>
          <w:rFonts w:hint="eastAsia" w:ascii="宋体" w:hAnsi="宋体" w:cs="微软雅黑"/>
          <w:bCs/>
          <w:kern w:val="0"/>
          <w:szCs w:val="21"/>
          <w:shd w:val="clear" w:color="auto" w:fill="FFFFFF"/>
          <w:lang w:val="en-US" w:eastAsia="zh-CN"/>
        </w:rPr>
        <w:t>7</w:t>
      </w:r>
      <w:r>
        <w:rPr>
          <w:rFonts w:hint="eastAsia" w:ascii="宋体" w:hAnsi="宋体" w:cs="微软雅黑"/>
          <w:bCs/>
          <w:kern w:val="0"/>
          <w:szCs w:val="21"/>
          <w:shd w:val="clear" w:color="auto" w:fill="FFFFFF"/>
        </w:rPr>
        <w:t>月</w:t>
      </w:r>
      <w:r>
        <w:rPr>
          <w:rFonts w:hint="eastAsia" w:ascii="宋体" w:hAnsi="宋体" w:cs="微软雅黑"/>
          <w:bCs/>
          <w:kern w:val="0"/>
          <w:szCs w:val="21"/>
          <w:shd w:val="clear" w:color="auto" w:fill="FFFFFF"/>
          <w:lang w:val="en-US" w:eastAsia="zh-CN"/>
        </w:rPr>
        <w:t>31</w:t>
      </w:r>
      <w:r>
        <w:rPr>
          <w:rFonts w:hint="eastAsia" w:ascii="宋体" w:hAnsi="宋体" w:cs="微软雅黑"/>
          <w:bCs/>
          <w:kern w:val="0"/>
          <w:szCs w:val="21"/>
          <w:shd w:val="clear" w:color="auto" w:fill="FFFFFF"/>
        </w:rPr>
        <w:t>日</w:t>
      </w:r>
    </w:p>
    <w:p w14:paraId="7401D756">
      <w:pPr>
        <w:spacing w:line="420" w:lineRule="exact"/>
        <w:jc w:val="center"/>
        <w:outlineLvl w:val="0"/>
        <w:rPr>
          <w:rFonts w:ascii="宋体" w:hAnsi="宋体" w:cs="宋体"/>
          <w:sz w:val="32"/>
          <w:szCs w:val="32"/>
        </w:rPr>
      </w:pPr>
      <w:r>
        <w:rPr>
          <w:rFonts w:hint="eastAsia" w:ascii="宋体" w:hAnsi="宋体" w:cs="宋体"/>
          <w:sz w:val="32"/>
          <w:szCs w:val="32"/>
        </w:rPr>
        <w:br w:type="page"/>
      </w:r>
      <w:bookmarkStart w:id="36" w:name="_Toc12553"/>
      <w:bookmarkStart w:id="37" w:name="_Toc6817"/>
      <w:bookmarkStart w:id="38" w:name="_Toc11477"/>
      <w:bookmarkStart w:id="39" w:name="_Toc8888"/>
      <w:r>
        <w:rPr>
          <w:rFonts w:hint="eastAsia" w:ascii="宋体" w:hAnsi="宋体" w:cs="宋体"/>
          <w:b/>
          <w:bCs/>
          <w:kern w:val="44"/>
          <w:sz w:val="32"/>
          <w:szCs w:val="32"/>
        </w:rPr>
        <w:t>第二章  投标人须知</w:t>
      </w:r>
      <w:bookmarkEnd w:id="36"/>
      <w:bookmarkEnd w:id="37"/>
      <w:bookmarkEnd w:id="38"/>
      <w:bookmarkEnd w:id="39"/>
    </w:p>
    <w:p w14:paraId="0DFD40FC">
      <w:pPr>
        <w:tabs>
          <w:tab w:val="left" w:pos="1065"/>
          <w:tab w:val="center" w:pos="4411"/>
        </w:tabs>
        <w:spacing w:line="440" w:lineRule="exact"/>
        <w:jc w:val="center"/>
        <w:outlineLvl w:val="1"/>
        <w:rPr>
          <w:rFonts w:ascii="宋体" w:hAnsi="宋体" w:cs="宋体"/>
          <w:b/>
          <w:sz w:val="24"/>
        </w:rPr>
      </w:pPr>
      <w:bookmarkStart w:id="40" w:name="_Toc14561"/>
      <w:bookmarkStart w:id="41" w:name="_Toc14222"/>
      <w:bookmarkStart w:id="42" w:name="_Toc26457"/>
      <w:bookmarkStart w:id="43" w:name="_Toc17978"/>
      <w:bookmarkStart w:id="44" w:name="_Toc495841753"/>
      <w:r>
        <w:rPr>
          <w:rFonts w:hint="eastAsia" w:ascii="宋体" w:hAnsi="宋体" w:cs="宋体"/>
          <w:b/>
          <w:sz w:val="24"/>
        </w:rPr>
        <w:t>投标人须知前附表</w:t>
      </w:r>
      <w:bookmarkEnd w:id="40"/>
      <w:bookmarkEnd w:id="41"/>
      <w:bookmarkEnd w:id="42"/>
      <w:bookmarkEnd w:id="43"/>
      <w:bookmarkEnd w:id="44"/>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6BCE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shd w:val="clear" w:color="auto" w:fill="8DB3E2"/>
            <w:vAlign w:val="center"/>
          </w:tcPr>
          <w:p w14:paraId="34C53617">
            <w:pPr>
              <w:spacing w:line="440" w:lineRule="exact"/>
              <w:jc w:val="center"/>
              <w:rPr>
                <w:rFonts w:ascii="宋体" w:hAnsi="宋体" w:cs="宋体"/>
                <w:b/>
                <w:szCs w:val="21"/>
              </w:rPr>
            </w:pPr>
            <w:r>
              <w:rPr>
                <w:rFonts w:hint="eastAsia" w:ascii="宋体" w:hAnsi="宋体" w:cs="宋体"/>
                <w:b/>
                <w:szCs w:val="21"/>
              </w:rPr>
              <w:t>序号</w:t>
            </w:r>
          </w:p>
        </w:tc>
        <w:tc>
          <w:tcPr>
            <w:tcW w:w="863" w:type="dxa"/>
            <w:shd w:val="clear" w:color="auto" w:fill="8DB3E2"/>
            <w:vAlign w:val="center"/>
          </w:tcPr>
          <w:p w14:paraId="1C549FB7">
            <w:pPr>
              <w:spacing w:line="440" w:lineRule="exact"/>
              <w:jc w:val="center"/>
              <w:rPr>
                <w:rFonts w:ascii="宋体" w:hAnsi="宋体" w:cs="宋体"/>
                <w:b/>
                <w:szCs w:val="21"/>
              </w:rPr>
            </w:pPr>
            <w:r>
              <w:rPr>
                <w:rFonts w:hint="eastAsia" w:ascii="宋体" w:hAnsi="宋体" w:cs="宋体"/>
                <w:b/>
                <w:szCs w:val="21"/>
              </w:rPr>
              <w:t>条款号</w:t>
            </w:r>
          </w:p>
        </w:tc>
        <w:tc>
          <w:tcPr>
            <w:tcW w:w="1587" w:type="dxa"/>
            <w:shd w:val="clear" w:color="auto" w:fill="8DB3E2"/>
            <w:vAlign w:val="center"/>
          </w:tcPr>
          <w:p w14:paraId="73C3B1A2">
            <w:pPr>
              <w:spacing w:line="440" w:lineRule="exact"/>
              <w:jc w:val="center"/>
              <w:rPr>
                <w:rFonts w:ascii="宋体" w:hAnsi="宋体" w:cs="宋体"/>
                <w:b/>
                <w:szCs w:val="21"/>
              </w:rPr>
            </w:pPr>
            <w:r>
              <w:rPr>
                <w:rFonts w:hint="eastAsia" w:ascii="宋体" w:hAnsi="宋体" w:cs="宋体"/>
                <w:b/>
                <w:szCs w:val="21"/>
              </w:rPr>
              <w:t>条款名称</w:t>
            </w:r>
          </w:p>
        </w:tc>
        <w:tc>
          <w:tcPr>
            <w:tcW w:w="7011" w:type="dxa"/>
            <w:shd w:val="clear" w:color="auto" w:fill="8DB3E2"/>
            <w:vAlign w:val="center"/>
          </w:tcPr>
          <w:p w14:paraId="34BAFA03">
            <w:pPr>
              <w:spacing w:line="440" w:lineRule="exact"/>
              <w:jc w:val="center"/>
              <w:rPr>
                <w:rFonts w:ascii="宋体" w:hAnsi="宋体" w:cs="宋体"/>
                <w:b/>
                <w:szCs w:val="21"/>
              </w:rPr>
            </w:pPr>
            <w:r>
              <w:rPr>
                <w:rFonts w:hint="eastAsia" w:ascii="宋体" w:hAnsi="宋体" w:cs="宋体"/>
                <w:b/>
                <w:szCs w:val="21"/>
              </w:rPr>
              <w:t>内容、要求</w:t>
            </w:r>
          </w:p>
        </w:tc>
      </w:tr>
      <w:tr w14:paraId="7AF9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3194482B">
            <w:pPr>
              <w:spacing w:line="440" w:lineRule="exact"/>
              <w:jc w:val="center"/>
              <w:rPr>
                <w:rFonts w:ascii="宋体" w:hAnsi="宋体" w:cs="宋体"/>
                <w:szCs w:val="21"/>
              </w:rPr>
            </w:pPr>
            <w:r>
              <w:rPr>
                <w:rFonts w:hint="eastAsia" w:ascii="宋体" w:hAnsi="宋体" w:cs="宋体"/>
                <w:szCs w:val="21"/>
              </w:rPr>
              <w:t>1</w:t>
            </w:r>
          </w:p>
        </w:tc>
        <w:tc>
          <w:tcPr>
            <w:tcW w:w="863" w:type="dxa"/>
            <w:vAlign w:val="center"/>
          </w:tcPr>
          <w:p w14:paraId="39F6298A">
            <w:pPr>
              <w:spacing w:line="440" w:lineRule="exact"/>
              <w:jc w:val="center"/>
              <w:rPr>
                <w:rFonts w:ascii="宋体" w:hAnsi="宋体" w:cs="宋体"/>
                <w:szCs w:val="21"/>
              </w:rPr>
            </w:pPr>
            <w:r>
              <w:rPr>
                <w:rFonts w:hint="eastAsia" w:ascii="宋体" w:hAnsi="宋体" w:cs="宋体"/>
                <w:szCs w:val="21"/>
              </w:rPr>
              <w:t>1</w:t>
            </w:r>
          </w:p>
        </w:tc>
        <w:tc>
          <w:tcPr>
            <w:tcW w:w="1587" w:type="dxa"/>
            <w:vAlign w:val="center"/>
          </w:tcPr>
          <w:p w14:paraId="778779F5">
            <w:pPr>
              <w:spacing w:line="440" w:lineRule="exact"/>
              <w:jc w:val="center"/>
              <w:rPr>
                <w:rFonts w:ascii="宋体" w:hAnsi="宋体" w:cs="宋体"/>
                <w:szCs w:val="21"/>
              </w:rPr>
            </w:pPr>
            <w:r>
              <w:rPr>
                <w:rFonts w:hint="eastAsia" w:ascii="宋体" w:hAnsi="宋体" w:cs="宋体"/>
                <w:szCs w:val="21"/>
              </w:rPr>
              <w:t>项目名称及项目编号</w:t>
            </w:r>
          </w:p>
        </w:tc>
        <w:tc>
          <w:tcPr>
            <w:tcW w:w="7011" w:type="dxa"/>
            <w:vAlign w:val="center"/>
          </w:tcPr>
          <w:p w14:paraId="49981B37">
            <w:pPr>
              <w:spacing w:line="440" w:lineRule="exact"/>
              <w:rPr>
                <w:rFonts w:ascii="宋体" w:hAnsi="宋体" w:cs="宋体"/>
                <w:szCs w:val="21"/>
              </w:rPr>
            </w:pPr>
            <w:r>
              <w:rPr>
                <w:rFonts w:hint="eastAsia" w:ascii="宋体" w:hAnsi="宋体" w:cs="宋体"/>
                <w:szCs w:val="21"/>
              </w:rPr>
              <w:t>项目名称：</w:t>
            </w:r>
            <w:r>
              <w:rPr>
                <w:rFonts w:hint="eastAsia" w:ascii="宋体" w:hAnsi="宋体" w:cs="宋体"/>
                <w:bCs/>
                <w:szCs w:val="21"/>
              </w:rPr>
              <w:t>散居供养特困人员生活设备设施配备项目</w:t>
            </w:r>
          </w:p>
          <w:p w14:paraId="1A1B5455">
            <w:pPr>
              <w:spacing w:line="440" w:lineRule="exact"/>
              <w:rPr>
                <w:rFonts w:ascii="宋体" w:hAnsi="宋体" w:cs="宋体"/>
                <w:szCs w:val="21"/>
              </w:rPr>
            </w:pPr>
            <w:r>
              <w:rPr>
                <w:rFonts w:hint="eastAsia" w:ascii="宋体" w:hAnsi="宋体" w:cs="宋体"/>
                <w:szCs w:val="21"/>
              </w:rPr>
              <w:t>项目编号：GLZC2026-G1-99</w:t>
            </w:r>
            <w:r>
              <w:rPr>
                <w:rFonts w:hint="eastAsia" w:ascii="宋体" w:hAnsi="宋体" w:cs="宋体"/>
                <w:szCs w:val="21"/>
                <w:lang w:val="en-US" w:eastAsia="zh-CN"/>
              </w:rPr>
              <w:t>0343</w:t>
            </w:r>
            <w:r>
              <w:rPr>
                <w:rFonts w:hint="eastAsia" w:ascii="宋体" w:hAnsi="宋体" w:cs="宋体"/>
                <w:szCs w:val="21"/>
              </w:rPr>
              <w:t>-GXHL</w:t>
            </w:r>
          </w:p>
        </w:tc>
      </w:tr>
      <w:tr w14:paraId="6D50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trPr>
        <w:tc>
          <w:tcPr>
            <w:tcW w:w="456" w:type="dxa"/>
            <w:vAlign w:val="center"/>
          </w:tcPr>
          <w:p w14:paraId="4CE9FF1B">
            <w:pPr>
              <w:spacing w:line="440" w:lineRule="exact"/>
              <w:jc w:val="center"/>
              <w:rPr>
                <w:rFonts w:ascii="宋体" w:hAnsi="宋体" w:cs="宋体"/>
                <w:szCs w:val="21"/>
              </w:rPr>
            </w:pPr>
            <w:r>
              <w:rPr>
                <w:rFonts w:hint="eastAsia" w:ascii="宋体" w:hAnsi="宋体" w:cs="宋体"/>
                <w:szCs w:val="21"/>
              </w:rPr>
              <w:t>2</w:t>
            </w:r>
          </w:p>
        </w:tc>
        <w:tc>
          <w:tcPr>
            <w:tcW w:w="863" w:type="dxa"/>
            <w:vAlign w:val="center"/>
          </w:tcPr>
          <w:p w14:paraId="142C665D">
            <w:pPr>
              <w:spacing w:line="440" w:lineRule="exact"/>
              <w:jc w:val="center"/>
              <w:rPr>
                <w:rFonts w:ascii="宋体" w:hAnsi="宋体" w:cs="宋体"/>
                <w:szCs w:val="21"/>
              </w:rPr>
            </w:pPr>
            <w:r>
              <w:rPr>
                <w:rFonts w:hint="eastAsia" w:ascii="宋体" w:hAnsi="宋体" w:cs="宋体"/>
                <w:szCs w:val="21"/>
              </w:rPr>
              <w:t>5</w:t>
            </w:r>
          </w:p>
        </w:tc>
        <w:tc>
          <w:tcPr>
            <w:tcW w:w="1587" w:type="dxa"/>
            <w:vAlign w:val="center"/>
          </w:tcPr>
          <w:p w14:paraId="280815D0">
            <w:pPr>
              <w:spacing w:line="440" w:lineRule="exact"/>
              <w:jc w:val="center"/>
              <w:rPr>
                <w:rFonts w:ascii="宋体" w:hAnsi="宋体" w:cs="宋体"/>
                <w:szCs w:val="21"/>
              </w:rPr>
            </w:pPr>
            <w:r>
              <w:rPr>
                <w:rFonts w:hint="eastAsia" w:ascii="宋体" w:hAnsi="宋体" w:cs="宋体"/>
                <w:szCs w:val="21"/>
              </w:rPr>
              <w:t>投标人资格</w:t>
            </w:r>
          </w:p>
        </w:tc>
        <w:tc>
          <w:tcPr>
            <w:tcW w:w="7011" w:type="dxa"/>
            <w:vAlign w:val="center"/>
          </w:tcPr>
          <w:p w14:paraId="4D8CFF47">
            <w:pPr>
              <w:spacing w:line="440" w:lineRule="exact"/>
              <w:rPr>
                <w:rFonts w:ascii="宋体" w:hAnsi="宋体" w:cs="宋体"/>
              </w:rPr>
            </w:pPr>
            <w:r>
              <w:rPr>
                <w:rFonts w:hint="eastAsia" w:ascii="宋体" w:hAnsi="宋体" w:cs="宋体"/>
              </w:rPr>
              <w:t>5.1符合《中华人民共和国政府采购法》第二十二条和《政府采购法实施条例》第十八条规定，并且在国内注册或登记、具备合法资格，提供本次采购货物或服务的供应商。</w:t>
            </w:r>
          </w:p>
          <w:p w14:paraId="5DFE763B">
            <w:pPr>
              <w:spacing w:line="440" w:lineRule="exact"/>
              <w:rPr>
                <w:rFonts w:ascii="宋体" w:hAnsi="宋体" w:cs="宋体"/>
              </w:rPr>
            </w:pPr>
            <w:r>
              <w:rPr>
                <w:rFonts w:hint="eastAsia" w:ascii="宋体" w:hAnsi="宋体" w:cs="宋体"/>
              </w:rPr>
              <w:t>5.2 本项目不接受联合体投标。</w:t>
            </w:r>
          </w:p>
          <w:p w14:paraId="79DFC53D">
            <w:pPr>
              <w:spacing w:line="440" w:lineRule="exact"/>
              <w:rPr>
                <w:rFonts w:ascii="宋体" w:hAnsi="宋体" w:cs="宋体"/>
              </w:rPr>
            </w:pPr>
            <w:r>
              <w:rPr>
                <w:rFonts w:hint="eastAsia" w:ascii="宋体" w:hAnsi="宋体" w:cs="宋体"/>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2C532BF">
            <w:pPr>
              <w:spacing w:line="440" w:lineRule="exact"/>
              <w:rPr>
                <w:rFonts w:ascii="宋体" w:hAnsi="宋体" w:cs="宋体"/>
              </w:rPr>
            </w:pPr>
            <w:r>
              <w:rPr>
                <w:rFonts w:hint="eastAsia" w:ascii="宋体" w:hAnsi="宋体" w:cs="宋体"/>
              </w:rPr>
              <w:t>5.4落实政府采购政策需满足的资格要求：</w:t>
            </w:r>
            <w:r>
              <w:rPr>
                <w:rFonts w:hint="eastAsia" w:ascii="宋体" w:hAnsi="宋体" w:cs="宋体"/>
                <w:szCs w:val="21"/>
              </w:rPr>
              <w:t>本项目非专门面向中小微企业采购</w:t>
            </w:r>
            <w:r>
              <w:rPr>
                <w:rFonts w:hint="eastAsia" w:ascii="宋体" w:hAnsi="宋体" w:cs="宋体"/>
              </w:rPr>
              <w:t>。</w:t>
            </w:r>
          </w:p>
          <w:p w14:paraId="3AC1BB52">
            <w:pPr>
              <w:spacing w:line="440" w:lineRule="exact"/>
            </w:pPr>
            <w:r>
              <w:rPr>
                <w:rFonts w:hint="eastAsia" w:ascii="宋体" w:hAnsi="宋体" w:cs="宋体"/>
              </w:rPr>
              <w:t>5.5本项目的特定资格要求：无</w:t>
            </w:r>
            <w:r>
              <w:rPr>
                <w:rFonts w:hint="eastAsia" w:ascii="宋体" w:hAnsi="宋体" w:cs="宋体"/>
                <w:szCs w:val="21"/>
              </w:rPr>
              <w:t>。</w:t>
            </w:r>
          </w:p>
        </w:tc>
      </w:tr>
      <w:tr w14:paraId="21BD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vAlign w:val="center"/>
          </w:tcPr>
          <w:p w14:paraId="4FC7D12B">
            <w:pPr>
              <w:spacing w:line="440" w:lineRule="exact"/>
              <w:jc w:val="center"/>
              <w:rPr>
                <w:rFonts w:ascii="宋体" w:hAnsi="宋体" w:cs="宋体"/>
                <w:szCs w:val="21"/>
              </w:rPr>
            </w:pPr>
            <w:r>
              <w:rPr>
                <w:rFonts w:hint="eastAsia" w:ascii="宋体" w:hAnsi="宋体" w:cs="宋体"/>
                <w:szCs w:val="21"/>
              </w:rPr>
              <w:t>3</w:t>
            </w:r>
          </w:p>
        </w:tc>
        <w:tc>
          <w:tcPr>
            <w:tcW w:w="863" w:type="dxa"/>
            <w:vAlign w:val="center"/>
          </w:tcPr>
          <w:p w14:paraId="33B139D4">
            <w:pPr>
              <w:spacing w:line="440" w:lineRule="exact"/>
              <w:jc w:val="center"/>
              <w:rPr>
                <w:rFonts w:ascii="宋体" w:hAnsi="宋体" w:cs="宋体"/>
                <w:szCs w:val="21"/>
              </w:rPr>
            </w:pPr>
            <w:r>
              <w:rPr>
                <w:rFonts w:hint="eastAsia" w:ascii="宋体" w:hAnsi="宋体" w:cs="宋体"/>
                <w:szCs w:val="21"/>
              </w:rPr>
              <w:t>6</w:t>
            </w:r>
          </w:p>
        </w:tc>
        <w:tc>
          <w:tcPr>
            <w:tcW w:w="1587" w:type="dxa"/>
            <w:vAlign w:val="center"/>
          </w:tcPr>
          <w:p w14:paraId="6289FDC1">
            <w:pPr>
              <w:spacing w:line="440" w:lineRule="exact"/>
              <w:jc w:val="center"/>
              <w:rPr>
                <w:rFonts w:ascii="宋体" w:hAnsi="宋体" w:cs="宋体"/>
                <w:position w:val="-2"/>
                <w:szCs w:val="21"/>
              </w:rPr>
            </w:pPr>
            <w:r>
              <w:rPr>
                <w:rFonts w:hint="eastAsia" w:ascii="宋体" w:hAnsi="宋体" w:cs="宋体"/>
                <w:szCs w:val="21"/>
              </w:rPr>
              <w:t>投标费用</w:t>
            </w:r>
          </w:p>
        </w:tc>
        <w:tc>
          <w:tcPr>
            <w:tcW w:w="7011" w:type="dxa"/>
            <w:vAlign w:val="center"/>
          </w:tcPr>
          <w:p w14:paraId="27F8AD7D">
            <w:pPr>
              <w:spacing w:line="440" w:lineRule="exact"/>
              <w:rPr>
                <w:rFonts w:ascii="宋体" w:hAnsi="宋体" w:cs="宋体"/>
                <w:szCs w:val="21"/>
              </w:rPr>
            </w:pPr>
            <w:r>
              <w:rPr>
                <w:rFonts w:hint="eastAsia" w:ascii="宋体" w:hAnsi="宋体" w:cs="宋体"/>
                <w:szCs w:val="21"/>
              </w:rPr>
              <w:t>不论投标结果如何，投标人均应自行承担所有与投标有关的全部费用。</w:t>
            </w:r>
          </w:p>
        </w:tc>
      </w:tr>
      <w:tr w14:paraId="0195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306878E1">
            <w:pPr>
              <w:spacing w:line="440" w:lineRule="exact"/>
              <w:jc w:val="center"/>
              <w:rPr>
                <w:rFonts w:ascii="宋体" w:hAnsi="宋体" w:cs="宋体"/>
                <w:szCs w:val="21"/>
              </w:rPr>
            </w:pPr>
            <w:r>
              <w:rPr>
                <w:rFonts w:hint="eastAsia" w:ascii="宋体" w:hAnsi="宋体" w:cs="宋体"/>
                <w:szCs w:val="21"/>
              </w:rPr>
              <w:t>4</w:t>
            </w:r>
          </w:p>
        </w:tc>
        <w:tc>
          <w:tcPr>
            <w:tcW w:w="863" w:type="dxa"/>
            <w:vAlign w:val="center"/>
          </w:tcPr>
          <w:p w14:paraId="16BA450B">
            <w:pPr>
              <w:spacing w:line="440" w:lineRule="exact"/>
              <w:jc w:val="center"/>
              <w:rPr>
                <w:rFonts w:ascii="宋体" w:hAnsi="宋体" w:cs="宋体"/>
                <w:position w:val="-2"/>
                <w:szCs w:val="21"/>
              </w:rPr>
            </w:pPr>
            <w:r>
              <w:rPr>
                <w:rFonts w:hint="eastAsia" w:ascii="宋体" w:hAnsi="宋体" w:cs="宋体"/>
                <w:position w:val="-2"/>
                <w:szCs w:val="21"/>
              </w:rPr>
              <w:t>15</w:t>
            </w:r>
          </w:p>
        </w:tc>
        <w:tc>
          <w:tcPr>
            <w:tcW w:w="1587" w:type="dxa"/>
            <w:vAlign w:val="center"/>
          </w:tcPr>
          <w:p w14:paraId="37F160D4">
            <w:pPr>
              <w:spacing w:line="440" w:lineRule="exact"/>
              <w:jc w:val="center"/>
              <w:rPr>
                <w:rFonts w:ascii="宋体" w:hAnsi="宋体" w:cs="宋体"/>
                <w:szCs w:val="21"/>
              </w:rPr>
            </w:pPr>
            <w:r>
              <w:rPr>
                <w:rFonts w:hint="eastAsia" w:ascii="宋体" w:hAnsi="宋体" w:cs="宋体"/>
                <w:szCs w:val="21"/>
              </w:rPr>
              <w:t>采购预算金额及投标报价</w:t>
            </w:r>
          </w:p>
        </w:tc>
        <w:tc>
          <w:tcPr>
            <w:tcW w:w="7011" w:type="dxa"/>
            <w:vAlign w:val="center"/>
          </w:tcPr>
          <w:p w14:paraId="4650D4F4">
            <w:pPr>
              <w:spacing w:line="440" w:lineRule="exact"/>
              <w:rPr>
                <w:rFonts w:ascii="宋体" w:hAnsi="宋体" w:cs="宋体"/>
                <w:szCs w:val="21"/>
              </w:rPr>
            </w:pPr>
            <w:r>
              <w:rPr>
                <w:rFonts w:hint="eastAsia" w:ascii="宋体" w:hAnsi="宋体" w:cs="宋体"/>
                <w:szCs w:val="21"/>
              </w:rPr>
              <w:t>15.1投标报价应按招标文件中第六章“投标文件（格式）”填写，</w:t>
            </w:r>
            <w:r>
              <w:rPr>
                <w:rFonts w:hint="eastAsia" w:ascii="宋体" w:hAnsi="宋体" w:cs="宋体"/>
                <w:b/>
                <w:szCs w:val="21"/>
              </w:rPr>
              <w:t>本项目采购预算金额（人民币）：</w:t>
            </w:r>
            <w:r>
              <w:rPr>
                <w:rFonts w:hint="eastAsia" w:ascii="宋体" w:hAnsi="宋体" w:cs="宋体"/>
                <w:b/>
                <w:szCs w:val="21"/>
                <w:u w:val="single"/>
              </w:rPr>
              <w:t>5855565.00元</w:t>
            </w:r>
            <w:r>
              <w:rPr>
                <w:rFonts w:hint="eastAsia" w:ascii="宋体" w:hAnsi="宋体" w:cs="宋体"/>
                <w:szCs w:val="21"/>
              </w:rPr>
              <w:t>，</w:t>
            </w:r>
            <w:r>
              <w:rPr>
                <w:rFonts w:hint="eastAsia" w:ascii="宋体" w:hAnsi="宋体" w:cs="宋体"/>
                <w:b/>
                <w:bCs/>
                <w:szCs w:val="21"/>
              </w:rPr>
              <w:t>最高限价</w:t>
            </w:r>
            <w:r>
              <w:rPr>
                <w:rFonts w:hint="eastAsia" w:ascii="宋体" w:hAnsi="宋体" w:cs="宋体"/>
                <w:b/>
                <w:szCs w:val="21"/>
              </w:rPr>
              <w:t>（人民币）：</w:t>
            </w:r>
            <w:r>
              <w:rPr>
                <w:rFonts w:hint="eastAsia" w:ascii="宋体" w:hAnsi="宋体" w:cs="宋体"/>
                <w:b/>
                <w:szCs w:val="21"/>
                <w:u w:val="single"/>
              </w:rPr>
              <w:t>5855565.00元</w:t>
            </w:r>
            <w:r>
              <w:rPr>
                <w:rFonts w:hint="eastAsia" w:ascii="宋体" w:hAnsi="宋体" w:cs="宋体"/>
                <w:b/>
                <w:szCs w:val="21"/>
              </w:rPr>
              <w:t>，</w:t>
            </w:r>
            <w:r>
              <w:rPr>
                <w:rFonts w:hint="eastAsia" w:ascii="宋体" w:hAnsi="宋体" w:cs="宋体"/>
                <w:b/>
                <w:bCs/>
                <w:szCs w:val="21"/>
              </w:rPr>
              <w:t>投标报价超过最高限价金额的，投标文件作无效处理。</w:t>
            </w:r>
          </w:p>
          <w:p w14:paraId="66300284">
            <w:pPr>
              <w:spacing w:line="440" w:lineRule="exact"/>
              <w:rPr>
                <w:rFonts w:ascii="宋体" w:hAnsi="宋体" w:cs="宋体"/>
                <w:szCs w:val="21"/>
              </w:rPr>
            </w:pPr>
            <w:r>
              <w:rPr>
                <w:rFonts w:hint="eastAsia" w:ascii="宋体" w:hAnsi="宋体" w:cs="宋体"/>
                <w:szCs w:val="21"/>
              </w:rPr>
              <w:t>15.2投标人必须就“货物采购需求”中所投内容作完整唯一报价，否则，其投标将被拒绝；投标文件只允许有一个报价，有选择的或有条件的报价将不予接受。</w:t>
            </w:r>
          </w:p>
        </w:tc>
      </w:tr>
      <w:tr w14:paraId="0F01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vAlign w:val="center"/>
          </w:tcPr>
          <w:p w14:paraId="0B97B954">
            <w:pPr>
              <w:spacing w:line="440" w:lineRule="exact"/>
              <w:jc w:val="center"/>
              <w:rPr>
                <w:rFonts w:ascii="宋体" w:hAnsi="宋体" w:cs="宋体"/>
                <w:szCs w:val="21"/>
              </w:rPr>
            </w:pPr>
            <w:r>
              <w:rPr>
                <w:rFonts w:hint="eastAsia" w:ascii="宋体" w:hAnsi="宋体" w:cs="宋体"/>
                <w:szCs w:val="21"/>
              </w:rPr>
              <w:t>5</w:t>
            </w:r>
          </w:p>
        </w:tc>
        <w:tc>
          <w:tcPr>
            <w:tcW w:w="863" w:type="dxa"/>
            <w:vAlign w:val="center"/>
          </w:tcPr>
          <w:p w14:paraId="36639DDA">
            <w:pPr>
              <w:spacing w:line="440" w:lineRule="exact"/>
              <w:jc w:val="center"/>
              <w:rPr>
                <w:rFonts w:ascii="宋体" w:hAnsi="宋体" w:cs="宋体"/>
                <w:szCs w:val="21"/>
              </w:rPr>
            </w:pPr>
            <w:r>
              <w:rPr>
                <w:rFonts w:hint="eastAsia" w:ascii="宋体" w:hAnsi="宋体" w:cs="宋体"/>
                <w:szCs w:val="21"/>
              </w:rPr>
              <w:t>16.1</w:t>
            </w:r>
          </w:p>
        </w:tc>
        <w:tc>
          <w:tcPr>
            <w:tcW w:w="1587" w:type="dxa"/>
            <w:vAlign w:val="center"/>
          </w:tcPr>
          <w:p w14:paraId="61343012">
            <w:pPr>
              <w:spacing w:line="440" w:lineRule="exact"/>
              <w:jc w:val="center"/>
              <w:rPr>
                <w:rFonts w:ascii="宋体" w:hAnsi="宋体" w:cs="宋体"/>
                <w:szCs w:val="21"/>
              </w:rPr>
            </w:pPr>
            <w:r>
              <w:rPr>
                <w:rFonts w:hint="eastAsia" w:ascii="宋体" w:hAnsi="宋体" w:cs="宋体"/>
                <w:szCs w:val="21"/>
              </w:rPr>
              <w:t>投标有效期</w:t>
            </w:r>
          </w:p>
        </w:tc>
        <w:tc>
          <w:tcPr>
            <w:tcW w:w="7011" w:type="dxa"/>
            <w:vAlign w:val="center"/>
          </w:tcPr>
          <w:p w14:paraId="1CB7AE2A">
            <w:pPr>
              <w:spacing w:line="440" w:lineRule="exact"/>
              <w:rPr>
                <w:rFonts w:ascii="宋体" w:hAnsi="宋体" w:cs="宋体"/>
                <w:szCs w:val="21"/>
              </w:rPr>
            </w:pPr>
            <w:r>
              <w:rPr>
                <w:rFonts w:hint="eastAsia" w:ascii="宋体" w:hAnsi="宋体" w:cs="宋体"/>
                <w:szCs w:val="21"/>
              </w:rPr>
              <w:t>投标截止时间之日起90天。</w:t>
            </w:r>
          </w:p>
        </w:tc>
      </w:tr>
      <w:tr w14:paraId="6CF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7CA7F97E">
            <w:pPr>
              <w:spacing w:line="440" w:lineRule="exact"/>
              <w:jc w:val="center"/>
              <w:rPr>
                <w:rFonts w:ascii="宋体" w:hAnsi="宋体" w:cs="宋体"/>
                <w:szCs w:val="21"/>
              </w:rPr>
            </w:pPr>
            <w:r>
              <w:rPr>
                <w:rFonts w:hint="eastAsia" w:ascii="宋体" w:hAnsi="宋体" w:cs="宋体"/>
                <w:szCs w:val="21"/>
              </w:rPr>
              <w:t>6</w:t>
            </w:r>
          </w:p>
        </w:tc>
        <w:tc>
          <w:tcPr>
            <w:tcW w:w="863" w:type="dxa"/>
            <w:vAlign w:val="center"/>
          </w:tcPr>
          <w:p w14:paraId="43B3A172">
            <w:pPr>
              <w:spacing w:line="440" w:lineRule="exact"/>
              <w:jc w:val="center"/>
              <w:rPr>
                <w:rFonts w:ascii="宋体" w:hAnsi="宋体" w:cs="宋体"/>
                <w:szCs w:val="21"/>
              </w:rPr>
            </w:pPr>
            <w:r>
              <w:rPr>
                <w:rFonts w:hint="eastAsia" w:ascii="宋体" w:hAnsi="宋体" w:cs="宋体"/>
                <w:szCs w:val="21"/>
              </w:rPr>
              <w:t>17</w:t>
            </w:r>
          </w:p>
        </w:tc>
        <w:tc>
          <w:tcPr>
            <w:tcW w:w="1587" w:type="dxa"/>
            <w:vAlign w:val="center"/>
          </w:tcPr>
          <w:p w14:paraId="7D1A0B8C">
            <w:pPr>
              <w:spacing w:line="440" w:lineRule="exact"/>
              <w:jc w:val="center"/>
              <w:rPr>
                <w:rFonts w:ascii="宋体" w:hAnsi="宋体" w:cs="宋体"/>
                <w:szCs w:val="21"/>
              </w:rPr>
            </w:pPr>
            <w:r>
              <w:rPr>
                <w:rFonts w:hint="eastAsia" w:ascii="宋体" w:hAnsi="宋体" w:cs="宋体"/>
                <w:szCs w:val="21"/>
              </w:rPr>
              <w:t>投标保证金</w:t>
            </w:r>
          </w:p>
        </w:tc>
        <w:tc>
          <w:tcPr>
            <w:tcW w:w="7011" w:type="dxa"/>
          </w:tcPr>
          <w:p w14:paraId="2AA5C09C">
            <w:pPr>
              <w:spacing w:line="440" w:lineRule="exact"/>
              <w:rPr>
                <w:rFonts w:ascii="宋体" w:hAnsi="宋体" w:cs="宋体"/>
                <w:szCs w:val="21"/>
              </w:rPr>
            </w:pPr>
            <w:r>
              <w:rPr>
                <w:rFonts w:hint="eastAsia" w:ascii="宋体" w:hAnsi="宋体" w:cs="宋体"/>
                <w:b/>
                <w:bCs/>
                <w:szCs w:val="21"/>
              </w:rPr>
              <w:t>本项目无需缴纳投标保证金</w:t>
            </w:r>
            <w:r>
              <w:rPr>
                <w:rFonts w:hint="eastAsia" w:ascii="宋体" w:hAnsi="宋体" w:cs="宋体"/>
                <w:szCs w:val="21"/>
              </w:rPr>
              <w:t>。</w:t>
            </w:r>
          </w:p>
        </w:tc>
      </w:tr>
      <w:tr w14:paraId="79B7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6F51EA62">
            <w:pPr>
              <w:spacing w:line="440" w:lineRule="exact"/>
              <w:jc w:val="center"/>
              <w:rPr>
                <w:rFonts w:ascii="宋体" w:hAnsi="宋体" w:cs="宋体"/>
                <w:szCs w:val="21"/>
              </w:rPr>
            </w:pPr>
            <w:r>
              <w:rPr>
                <w:rFonts w:hint="eastAsia" w:ascii="宋体" w:hAnsi="宋体" w:cs="宋体"/>
                <w:szCs w:val="21"/>
              </w:rPr>
              <w:t>7</w:t>
            </w:r>
          </w:p>
        </w:tc>
        <w:tc>
          <w:tcPr>
            <w:tcW w:w="863" w:type="dxa"/>
            <w:vAlign w:val="center"/>
          </w:tcPr>
          <w:p w14:paraId="7528BCAA">
            <w:pPr>
              <w:spacing w:line="440" w:lineRule="exact"/>
              <w:jc w:val="center"/>
              <w:rPr>
                <w:rFonts w:ascii="宋体" w:hAnsi="宋体" w:cs="宋体"/>
                <w:position w:val="10"/>
                <w:szCs w:val="21"/>
              </w:rPr>
            </w:pPr>
            <w:r>
              <w:rPr>
                <w:rFonts w:hint="eastAsia" w:ascii="宋体" w:hAnsi="宋体" w:cs="宋体"/>
                <w:szCs w:val="21"/>
              </w:rPr>
              <w:t>18</w:t>
            </w:r>
          </w:p>
        </w:tc>
        <w:tc>
          <w:tcPr>
            <w:tcW w:w="1587" w:type="dxa"/>
            <w:vAlign w:val="center"/>
          </w:tcPr>
          <w:p w14:paraId="1590AEDE">
            <w:pPr>
              <w:spacing w:line="440" w:lineRule="exact"/>
              <w:jc w:val="center"/>
              <w:rPr>
                <w:rFonts w:ascii="宋体" w:hAnsi="宋体" w:cs="宋体"/>
                <w:position w:val="10"/>
                <w:szCs w:val="21"/>
              </w:rPr>
            </w:pPr>
            <w:r>
              <w:rPr>
                <w:rFonts w:hint="eastAsia" w:ascii="宋体" w:hAnsi="宋体" w:cs="宋体"/>
                <w:szCs w:val="21"/>
              </w:rPr>
              <w:t>投标文件的封装</w:t>
            </w:r>
          </w:p>
        </w:tc>
        <w:tc>
          <w:tcPr>
            <w:tcW w:w="7011" w:type="dxa"/>
            <w:vAlign w:val="center"/>
          </w:tcPr>
          <w:p w14:paraId="66D03264">
            <w:pPr>
              <w:spacing w:line="440" w:lineRule="exact"/>
              <w:rPr>
                <w:rFonts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漏读，或者在按招标文件规定的部位查找不到相关内容的，由供应商自行承担。</w:t>
            </w:r>
          </w:p>
          <w:p w14:paraId="13E18057">
            <w:pPr>
              <w:spacing w:line="440" w:lineRule="exact"/>
              <w:rPr>
                <w:rFonts w:ascii="宋体" w:hAnsi="宋体" w:cs="宋体"/>
                <w:szCs w:val="21"/>
              </w:rPr>
            </w:pPr>
            <w:r>
              <w:rPr>
                <w:rFonts w:hint="eastAsia" w:ascii="宋体" w:hAnsi="宋体" w:cs="宋体"/>
                <w:szCs w:val="21"/>
              </w:rPr>
              <w:t xml:space="preserve">18.2 CA 签章上目前没有法人（负责人）或授权代表签字信息，供应商在投标文件中涉及到签字的位置线下签好字然后扫描或者拍照做成 PDF 的格式即可。 </w:t>
            </w:r>
          </w:p>
          <w:p w14:paraId="1C62FBB2">
            <w:pPr>
              <w:spacing w:line="440" w:lineRule="exact"/>
              <w:rPr>
                <w:rFonts w:ascii="宋体" w:hAnsi="宋体" w:cs="宋体"/>
                <w:szCs w:val="21"/>
              </w:rPr>
            </w:pPr>
            <w:r>
              <w:rPr>
                <w:rFonts w:hint="eastAsia" w:ascii="宋体" w:hAnsi="宋体" w:cs="宋体"/>
                <w:szCs w:val="21"/>
              </w:rPr>
              <w:t>18.3 投标文件不得涂改，若有修改错漏处，须法定代表人（负责人）或授权委托人签字。投标文件因字迹潦草或表达不清所引起的后果由供应商负责。</w:t>
            </w:r>
          </w:p>
          <w:p w14:paraId="77834969">
            <w:pPr>
              <w:spacing w:line="440" w:lineRule="exact"/>
              <w:rPr>
                <w:rFonts w:ascii="宋体" w:hAnsi="宋体" w:cs="宋体"/>
                <w:szCs w:val="21"/>
              </w:rPr>
            </w:pPr>
            <w:r>
              <w:rPr>
                <w:rFonts w:hint="eastAsia" w:ascii="宋体" w:hAnsi="宋体" w:cs="宋体"/>
                <w:szCs w:val="21"/>
              </w:rPr>
              <w:t xml:space="preserve">18.4评审前准备 </w:t>
            </w:r>
          </w:p>
          <w:p w14:paraId="2E64A8C2">
            <w:pPr>
              <w:spacing w:line="440" w:lineRule="exact"/>
              <w:rPr>
                <w:rFonts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295074DE">
            <w:pPr>
              <w:spacing w:line="440" w:lineRule="exact"/>
              <w:rPr>
                <w:rFonts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4BA62A7F">
            <w:pPr>
              <w:spacing w:line="440" w:lineRule="exact"/>
              <w:rPr>
                <w:rFonts w:ascii="宋体" w:hAnsi="宋体" w:cs="宋体"/>
                <w:szCs w:val="21"/>
              </w:rPr>
            </w:pPr>
            <w:r>
              <w:rPr>
                <w:rFonts w:hint="eastAsia" w:ascii="宋体" w:hAnsi="宋体" w:cs="宋体"/>
                <w:szCs w:val="21"/>
              </w:rPr>
              <w:t>18.4.3供应商将广西政府采购云电子交易客户端下载、安装完成后，可通过账号密码或 CA 登录客户端进行投标文件制作。客户端请至网站下载专区查看，如有问题可拨打广西政府采购云客户服务热线 95763 进行咨询。</w:t>
            </w:r>
          </w:p>
        </w:tc>
      </w:tr>
      <w:tr w14:paraId="6777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B7963A2">
            <w:pPr>
              <w:spacing w:line="440" w:lineRule="exact"/>
              <w:jc w:val="center"/>
              <w:rPr>
                <w:rFonts w:ascii="宋体" w:hAnsi="宋体" w:cs="宋体"/>
                <w:szCs w:val="21"/>
              </w:rPr>
            </w:pPr>
            <w:r>
              <w:rPr>
                <w:rFonts w:hint="eastAsia" w:ascii="宋体" w:hAnsi="宋体" w:cs="宋体"/>
                <w:szCs w:val="21"/>
              </w:rPr>
              <w:t>8</w:t>
            </w:r>
          </w:p>
        </w:tc>
        <w:tc>
          <w:tcPr>
            <w:tcW w:w="863" w:type="dxa"/>
            <w:vAlign w:val="center"/>
          </w:tcPr>
          <w:p w14:paraId="0DC8E978">
            <w:pPr>
              <w:spacing w:line="440" w:lineRule="exact"/>
              <w:jc w:val="center"/>
              <w:rPr>
                <w:rFonts w:ascii="宋体" w:hAnsi="宋体" w:cs="宋体"/>
                <w:szCs w:val="21"/>
              </w:rPr>
            </w:pPr>
            <w:r>
              <w:rPr>
                <w:rFonts w:hint="eastAsia" w:ascii="宋体" w:hAnsi="宋体" w:cs="宋体"/>
                <w:szCs w:val="21"/>
              </w:rPr>
              <w:t>19.1</w:t>
            </w:r>
          </w:p>
        </w:tc>
        <w:tc>
          <w:tcPr>
            <w:tcW w:w="1587" w:type="dxa"/>
            <w:vAlign w:val="center"/>
          </w:tcPr>
          <w:p w14:paraId="7CFC5CE2">
            <w:pPr>
              <w:spacing w:line="440" w:lineRule="exact"/>
              <w:rPr>
                <w:rFonts w:ascii="宋体" w:hAnsi="宋体" w:cs="宋体"/>
                <w:szCs w:val="21"/>
              </w:rPr>
            </w:pPr>
            <w:r>
              <w:rPr>
                <w:rFonts w:hint="eastAsia" w:ascii="宋体" w:hAnsi="宋体" w:cs="宋体"/>
                <w:szCs w:val="21"/>
              </w:rPr>
              <w:t>投标文件的补充、修改和撤回</w:t>
            </w:r>
          </w:p>
        </w:tc>
        <w:tc>
          <w:tcPr>
            <w:tcW w:w="7011" w:type="dxa"/>
            <w:vAlign w:val="center"/>
          </w:tcPr>
          <w:p w14:paraId="54FC2648">
            <w:pPr>
              <w:spacing w:line="440" w:lineRule="exact"/>
              <w:rPr>
                <w:rFonts w:ascii="宋体" w:hAnsi="宋体" w:cs="宋体"/>
                <w:szCs w:val="21"/>
              </w:rPr>
            </w:pPr>
            <w:r>
              <w:rPr>
                <w:rFonts w:hint="eastAsia" w:ascii="宋体" w:hAnsi="宋体" w:cs="宋体"/>
                <w:szCs w:val="21"/>
              </w:rPr>
              <w:t>19.1 投标文件递交截止时间前可以撤回电子投标文件。补充或者修改电子投标文件的，应当先行撤回原文件，补充、修改后重新传输递交，投标文件递交截止时间前未完成传输的，视为撤回投标文件。</w:t>
            </w:r>
          </w:p>
        </w:tc>
      </w:tr>
      <w:tr w14:paraId="5D7A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15CAC939">
            <w:pPr>
              <w:spacing w:line="440" w:lineRule="exact"/>
              <w:jc w:val="center"/>
              <w:rPr>
                <w:rFonts w:ascii="宋体" w:hAnsi="宋体" w:cs="宋体"/>
                <w:szCs w:val="21"/>
              </w:rPr>
            </w:pPr>
            <w:r>
              <w:rPr>
                <w:rFonts w:hint="eastAsia" w:ascii="宋体" w:hAnsi="宋体" w:cs="宋体"/>
                <w:szCs w:val="21"/>
              </w:rPr>
              <w:t>9</w:t>
            </w:r>
          </w:p>
        </w:tc>
        <w:tc>
          <w:tcPr>
            <w:tcW w:w="863" w:type="dxa"/>
            <w:vAlign w:val="center"/>
          </w:tcPr>
          <w:p w14:paraId="475EB8E3">
            <w:pPr>
              <w:spacing w:line="440" w:lineRule="exact"/>
              <w:jc w:val="center"/>
              <w:rPr>
                <w:rFonts w:ascii="宋体" w:hAnsi="宋体" w:cs="宋体"/>
                <w:szCs w:val="21"/>
              </w:rPr>
            </w:pPr>
            <w:r>
              <w:rPr>
                <w:rFonts w:hint="eastAsia" w:ascii="宋体" w:hAnsi="宋体" w:cs="宋体"/>
                <w:szCs w:val="21"/>
              </w:rPr>
              <w:t>20.1</w:t>
            </w:r>
          </w:p>
        </w:tc>
        <w:tc>
          <w:tcPr>
            <w:tcW w:w="1587" w:type="dxa"/>
            <w:vAlign w:val="center"/>
          </w:tcPr>
          <w:p w14:paraId="1CD694D2">
            <w:pPr>
              <w:spacing w:line="440" w:lineRule="exact"/>
              <w:jc w:val="center"/>
              <w:rPr>
                <w:rFonts w:ascii="宋体" w:hAnsi="宋体" w:cs="宋体"/>
                <w:szCs w:val="21"/>
              </w:rPr>
            </w:pPr>
            <w:r>
              <w:rPr>
                <w:rFonts w:hint="eastAsia" w:ascii="宋体" w:hAnsi="宋体" w:cs="宋体"/>
                <w:szCs w:val="21"/>
              </w:rPr>
              <w:t>投标文件递交</w:t>
            </w:r>
          </w:p>
        </w:tc>
        <w:tc>
          <w:tcPr>
            <w:tcW w:w="7011" w:type="dxa"/>
            <w:vAlign w:val="center"/>
          </w:tcPr>
          <w:p w14:paraId="67F18CB0">
            <w:pPr>
              <w:spacing w:line="440" w:lineRule="exact"/>
              <w:rPr>
                <w:rFonts w:ascii="宋体" w:hAnsi="宋体" w:cs="宋体"/>
                <w:szCs w:val="21"/>
              </w:rPr>
            </w:pPr>
            <w:r>
              <w:rPr>
                <w:rFonts w:hint="eastAsia" w:ascii="宋体" w:hAnsi="宋体" w:cs="宋体"/>
                <w:szCs w:val="21"/>
              </w:rPr>
              <w:t>20.1</w:t>
            </w:r>
            <w:r>
              <w:rPr>
                <w:rFonts w:hint="eastAsia" w:ascii="宋体" w:hAnsi="宋体"/>
                <w:szCs w:val="21"/>
              </w:rPr>
              <w:t>投标文件递交截止时间：于</w:t>
            </w:r>
            <w:r>
              <w:rPr>
                <w:rFonts w:hint="eastAsia" w:ascii="宋体" w:hAnsi="宋体" w:cs="宋体"/>
                <w:szCs w:val="21"/>
                <w:u w:val="single"/>
              </w:rPr>
              <w:t>2026年</w:t>
            </w:r>
            <w:r>
              <w:rPr>
                <w:rFonts w:hint="eastAsia" w:ascii="宋体" w:hAnsi="宋体" w:cs="宋体"/>
                <w:szCs w:val="21"/>
                <w:u w:val="single"/>
                <w:lang w:val="en-US" w:eastAsia="zh-CN"/>
              </w:rPr>
              <w:t>8</w:t>
            </w:r>
            <w:r>
              <w:rPr>
                <w:rFonts w:hint="eastAsia" w:ascii="宋体" w:hAnsi="宋体" w:cs="宋体"/>
                <w:szCs w:val="21"/>
                <w:u w:val="single"/>
              </w:rPr>
              <w:t>月</w:t>
            </w:r>
            <w:r>
              <w:rPr>
                <w:rFonts w:hint="eastAsia" w:ascii="宋体" w:hAnsi="宋体" w:cs="宋体"/>
                <w:szCs w:val="21"/>
                <w:u w:val="single"/>
                <w:lang w:val="en-US" w:eastAsia="zh-CN"/>
              </w:rPr>
              <w:t>24</w:t>
            </w:r>
            <w:r>
              <w:rPr>
                <w:rFonts w:hint="eastAsia" w:ascii="宋体" w:hAnsi="宋体" w:cs="宋体"/>
                <w:szCs w:val="21"/>
                <w:u w:val="single"/>
              </w:rPr>
              <w:t>日9时30分</w:t>
            </w:r>
            <w:r>
              <w:rPr>
                <w:rFonts w:hint="eastAsia" w:ascii="宋体" w:hAnsi="宋体" w:cs="宋体"/>
                <w:szCs w:val="21"/>
              </w:rPr>
              <w:t>整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tc>
      </w:tr>
      <w:tr w14:paraId="7523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1358DBD5">
            <w:pPr>
              <w:spacing w:line="440" w:lineRule="exact"/>
              <w:jc w:val="center"/>
              <w:rPr>
                <w:rFonts w:ascii="宋体" w:hAnsi="宋体" w:cs="宋体"/>
                <w:szCs w:val="21"/>
              </w:rPr>
            </w:pPr>
            <w:r>
              <w:rPr>
                <w:rFonts w:hint="eastAsia" w:ascii="宋体" w:hAnsi="宋体" w:cs="宋体"/>
                <w:szCs w:val="21"/>
              </w:rPr>
              <w:t>10</w:t>
            </w:r>
          </w:p>
        </w:tc>
        <w:tc>
          <w:tcPr>
            <w:tcW w:w="863" w:type="dxa"/>
            <w:vAlign w:val="center"/>
          </w:tcPr>
          <w:p w14:paraId="2875B594">
            <w:pPr>
              <w:spacing w:line="440" w:lineRule="exact"/>
              <w:jc w:val="center"/>
              <w:rPr>
                <w:rFonts w:ascii="宋体" w:hAnsi="宋体" w:cs="宋体"/>
                <w:szCs w:val="21"/>
              </w:rPr>
            </w:pPr>
            <w:r>
              <w:rPr>
                <w:rFonts w:hint="eastAsia" w:ascii="宋体" w:hAnsi="宋体" w:cs="宋体"/>
                <w:szCs w:val="21"/>
              </w:rPr>
              <w:t>20.2</w:t>
            </w:r>
          </w:p>
        </w:tc>
        <w:tc>
          <w:tcPr>
            <w:tcW w:w="1587" w:type="dxa"/>
            <w:vAlign w:val="center"/>
          </w:tcPr>
          <w:p w14:paraId="018CD9BD">
            <w:pPr>
              <w:spacing w:line="440" w:lineRule="exact"/>
              <w:rPr>
                <w:rFonts w:ascii="宋体" w:hAnsi="宋体" w:cs="宋体"/>
                <w:szCs w:val="21"/>
              </w:rPr>
            </w:pPr>
            <w:r>
              <w:rPr>
                <w:rFonts w:hint="eastAsia" w:ascii="宋体" w:hAnsi="宋体" w:cs="宋体"/>
                <w:szCs w:val="21"/>
              </w:rPr>
              <w:t>投标文件解密</w:t>
            </w:r>
          </w:p>
        </w:tc>
        <w:tc>
          <w:tcPr>
            <w:tcW w:w="7011" w:type="dxa"/>
            <w:vAlign w:val="center"/>
          </w:tcPr>
          <w:p w14:paraId="3FEC8FD2">
            <w:pPr>
              <w:spacing w:line="440" w:lineRule="exact"/>
              <w:rPr>
                <w:rFonts w:ascii="宋体" w:hAnsi="宋体" w:cs="宋体"/>
                <w:szCs w:val="21"/>
              </w:rPr>
            </w:pPr>
            <w:r>
              <w:rPr>
                <w:rFonts w:hint="eastAsia" w:ascii="宋体" w:hAnsi="宋体" w:cs="宋体"/>
                <w:szCs w:val="21"/>
              </w:rPr>
              <w:t>20.2</w:t>
            </w:r>
            <w:r>
              <w:rPr>
                <w:rFonts w:hint="eastAsia" w:ascii="宋体" w:hAnsi="宋体" w:cs="宋体"/>
              </w:rPr>
              <w:t>投标文件解密时间：截标时间后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szCs w:val="21"/>
                <w:u w:val="single"/>
              </w:rPr>
              <w:t>2026年</w:t>
            </w:r>
            <w:r>
              <w:rPr>
                <w:rFonts w:hint="eastAsia" w:ascii="宋体" w:hAnsi="宋体" w:cs="宋体"/>
                <w:szCs w:val="21"/>
                <w:u w:val="single"/>
                <w:lang w:val="en-US" w:eastAsia="zh-CN"/>
              </w:rPr>
              <w:t>8</w:t>
            </w:r>
            <w:r>
              <w:rPr>
                <w:rFonts w:hint="eastAsia" w:ascii="宋体" w:hAnsi="宋体" w:cs="宋体"/>
                <w:szCs w:val="21"/>
                <w:u w:val="single"/>
              </w:rPr>
              <w:t>月</w:t>
            </w:r>
            <w:r>
              <w:rPr>
                <w:rFonts w:hint="eastAsia" w:ascii="宋体" w:hAnsi="宋体" w:cs="宋体"/>
                <w:szCs w:val="21"/>
                <w:u w:val="single"/>
                <w:lang w:val="en-US" w:eastAsia="zh-CN"/>
              </w:rPr>
              <w:t>24</w:t>
            </w:r>
            <w:r>
              <w:rPr>
                <w:rFonts w:hint="eastAsia" w:ascii="宋体" w:hAnsi="宋体" w:cs="宋体"/>
                <w:szCs w:val="21"/>
                <w:u w:val="single"/>
              </w:rPr>
              <w:t>日9时30分</w:t>
            </w:r>
            <w:r>
              <w:rPr>
                <w:rFonts w:hint="eastAsia" w:ascii="宋体" w:hAnsi="宋体" w:cs="宋体"/>
                <w:u w:val="single"/>
              </w:rPr>
              <w:t>至10时00分</w:t>
            </w:r>
            <w:r>
              <w:rPr>
                <w:rFonts w:hint="eastAsia" w:ascii="宋体" w:hAnsi="宋体" w:cs="宋体"/>
              </w:rPr>
              <w:t>)投标人可以登录</w:t>
            </w:r>
            <w:r>
              <w:rPr>
                <w:rFonts w:hint="eastAsia" w:ascii="宋体" w:hAnsi="宋体" w:cs="宋体"/>
                <w:szCs w:val="21"/>
              </w:rPr>
              <w:t>广西政府采购云平台</w:t>
            </w:r>
            <w:r>
              <w:rPr>
                <w:rFonts w:hint="eastAsia" w:ascii="宋体" w:hAnsi="宋体" w:cs="宋体"/>
              </w:rPr>
              <w:t>，用“项目采购-开标评标”功能进行解密投标文件。若投标人在规定时间内无法解密或解密失败，可以以电子备份投标文件作为依据</w:t>
            </w:r>
            <w:r>
              <w:rPr>
                <w:rFonts w:hint="eastAsia" w:ascii="宋体" w:hAnsi="宋体" w:cs="宋体"/>
                <w:b/>
                <w:bCs/>
              </w:rPr>
              <w:t>【在接到无法解密或解密失败的通知后，投标人可根据自身实际情况按通知时要求的时间到桂林市公共资源交易中心XX号政府采购开标仓现场提交或以电子邮件的形式（以通知时所告知的电子邮箱地址为准）提交电子备份投标文件】</w:t>
            </w:r>
            <w:r>
              <w:rPr>
                <w:rFonts w:hint="eastAsia" w:ascii="宋体" w:hAnsi="宋体" w:cs="宋体"/>
              </w:rPr>
              <w:t>，若投标人在规定时间内无法解密或解密失败且未提供电子备份投标文件的(包含提供的电子备份文件无效或无法解密的情况)，视为投标无效。</w:t>
            </w:r>
          </w:p>
        </w:tc>
      </w:tr>
      <w:tr w14:paraId="2532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5C110055">
            <w:pPr>
              <w:spacing w:line="440" w:lineRule="exact"/>
              <w:jc w:val="center"/>
              <w:rPr>
                <w:rFonts w:ascii="宋体" w:hAnsi="宋体" w:cs="宋体"/>
                <w:szCs w:val="21"/>
              </w:rPr>
            </w:pPr>
            <w:r>
              <w:rPr>
                <w:rFonts w:hint="eastAsia" w:ascii="宋体" w:hAnsi="宋体" w:cs="宋体"/>
                <w:szCs w:val="21"/>
              </w:rPr>
              <w:t>11</w:t>
            </w:r>
          </w:p>
        </w:tc>
        <w:tc>
          <w:tcPr>
            <w:tcW w:w="863" w:type="dxa"/>
            <w:vAlign w:val="center"/>
          </w:tcPr>
          <w:p w14:paraId="60EDF76E">
            <w:pPr>
              <w:spacing w:line="440" w:lineRule="exact"/>
              <w:jc w:val="center"/>
              <w:rPr>
                <w:rFonts w:ascii="宋体" w:hAnsi="宋体" w:cs="宋体"/>
                <w:position w:val="-2"/>
                <w:szCs w:val="21"/>
              </w:rPr>
            </w:pPr>
            <w:r>
              <w:rPr>
                <w:rFonts w:hint="eastAsia" w:ascii="宋体" w:hAnsi="宋体" w:cs="宋体"/>
                <w:szCs w:val="21"/>
              </w:rPr>
              <w:t>21.1</w:t>
            </w:r>
          </w:p>
        </w:tc>
        <w:tc>
          <w:tcPr>
            <w:tcW w:w="1587" w:type="dxa"/>
            <w:vAlign w:val="center"/>
          </w:tcPr>
          <w:p w14:paraId="12E4F313">
            <w:pPr>
              <w:spacing w:line="440" w:lineRule="exact"/>
              <w:jc w:val="center"/>
              <w:rPr>
                <w:rFonts w:ascii="宋体" w:hAnsi="宋体" w:cs="宋体"/>
                <w:position w:val="-2"/>
                <w:szCs w:val="21"/>
              </w:rPr>
            </w:pPr>
            <w:r>
              <w:rPr>
                <w:rFonts w:hint="eastAsia" w:ascii="宋体" w:hAnsi="宋体" w:cs="宋体"/>
                <w:szCs w:val="21"/>
              </w:rPr>
              <w:t>开标时间及地点</w:t>
            </w:r>
          </w:p>
        </w:tc>
        <w:tc>
          <w:tcPr>
            <w:tcW w:w="7011" w:type="dxa"/>
          </w:tcPr>
          <w:p w14:paraId="784C30D2">
            <w:pPr>
              <w:spacing w:line="440" w:lineRule="exact"/>
              <w:rPr>
                <w:rFonts w:ascii="宋体" w:hAnsi="宋体" w:cs="宋体"/>
                <w:szCs w:val="21"/>
              </w:rPr>
            </w:pPr>
            <w:r>
              <w:rPr>
                <w:rFonts w:hint="eastAsia" w:ascii="宋体" w:hAnsi="宋体" w:cs="宋体"/>
                <w:szCs w:val="21"/>
              </w:rPr>
              <w:t>开标时间：</w:t>
            </w:r>
            <w:r>
              <w:rPr>
                <w:rFonts w:hint="eastAsia" w:ascii="宋体" w:hAnsi="宋体" w:cs="宋体"/>
                <w:szCs w:val="21"/>
                <w:u w:val="single"/>
              </w:rPr>
              <w:t>2026年</w:t>
            </w:r>
            <w:r>
              <w:rPr>
                <w:rFonts w:hint="eastAsia" w:ascii="宋体" w:hAnsi="宋体" w:cs="宋体"/>
                <w:szCs w:val="21"/>
                <w:u w:val="single"/>
                <w:lang w:val="en-US" w:eastAsia="zh-CN"/>
              </w:rPr>
              <w:t>8</w:t>
            </w:r>
            <w:r>
              <w:rPr>
                <w:rFonts w:hint="eastAsia" w:ascii="宋体" w:hAnsi="宋体" w:cs="宋体"/>
                <w:szCs w:val="21"/>
                <w:u w:val="single"/>
              </w:rPr>
              <w:t>月</w:t>
            </w:r>
            <w:r>
              <w:rPr>
                <w:rFonts w:hint="eastAsia" w:ascii="宋体" w:hAnsi="宋体" w:cs="宋体"/>
                <w:szCs w:val="21"/>
                <w:u w:val="single"/>
                <w:lang w:val="en-US" w:eastAsia="zh-CN"/>
              </w:rPr>
              <w:t>24</w:t>
            </w:r>
            <w:r>
              <w:rPr>
                <w:rFonts w:hint="eastAsia" w:ascii="宋体" w:hAnsi="宋体" w:cs="宋体"/>
                <w:szCs w:val="21"/>
                <w:u w:val="single"/>
              </w:rPr>
              <w:t>日9时30分</w:t>
            </w:r>
            <w:r>
              <w:rPr>
                <w:rFonts w:hint="eastAsia" w:ascii="宋体" w:hAnsi="宋体" w:cs="宋体"/>
                <w:szCs w:val="21"/>
              </w:rPr>
              <w:t>（北京时间）截标后。地点：通过广西政府采购云平台实行在线解密开启。提交电子备份投标文件方式：</w:t>
            </w:r>
            <w:r>
              <w:rPr>
                <w:rFonts w:hint="eastAsia" w:ascii="宋体" w:hAnsi="宋体" w:cs="宋体"/>
                <w:b/>
                <w:bCs/>
              </w:rPr>
              <w:t>在接到无法解密或解密失败的通知后，投标人可根据自身实际情况按通知时要求的时间到桂林市公共资源交易中心</w:t>
            </w:r>
            <w:r>
              <w:rPr>
                <w:rFonts w:hint="eastAsia" w:ascii="宋体" w:hAnsi="宋体" w:cs="宋体"/>
                <w:b/>
                <w:bCs/>
                <w:lang w:val="en-US" w:eastAsia="zh-CN"/>
              </w:rPr>
              <w:t>9号开标室5</w:t>
            </w:r>
            <w:r>
              <w:rPr>
                <w:rFonts w:hint="eastAsia" w:ascii="宋体" w:hAnsi="宋体" w:cs="宋体"/>
                <w:b/>
                <w:bCs/>
              </w:rPr>
              <w:t>号政府采购开标仓现场提交或以电子邮件的形式（以通知时所告知的电子邮箱地址为准）提交电子备份投标文件</w:t>
            </w:r>
            <w:r>
              <w:rPr>
                <w:rFonts w:hint="eastAsia" w:ascii="宋体" w:hAnsi="宋体" w:cs="宋体"/>
                <w:szCs w:val="21"/>
              </w:rPr>
              <w:t>。</w:t>
            </w:r>
            <w:r>
              <w:rPr>
                <w:rFonts w:hint="eastAsia" w:ascii="宋体" w:hAnsi="宋体" w:cs="宋体"/>
              </w:rPr>
              <w:t>投标人可以由法定代表人、负责人、自然人或其委托代理人出席开标会议。</w:t>
            </w:r>
          </w:p>
        </w:tc>
      </w:tr>
      <w:tr w14:paraId="0F60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456" w:type="dxa"/>
            <w:vAlign w:val="center"/>
          </w:tcPr>
          <w:p w14:paraId="4A58258E">
            <w:pPr>
              <w:spacing w:line="440" w:lineRule="exact"/>
              <w:jc w:val="center"/>
              <w:rPr>
                <w:rFonts w:ascii="宋体" w:hAnsi="宋体" w:cs="宋体"/>
                <w:szCs w:val="21"/>
              </w:rPr>
            </w:pPr>
            <w:r>
              <w:rPr>
                <w:rFonts w:hint="eastAsia" w:ascii="宋体" w:hAnsi="宋体" w:cs="宋体"/>
                <w:szCs w:val="21"/>
              </w:rPr>
              <w:t>12</w:t>
            </w:r>
          </w:p>
        </w:tc>
        <w:tc>
          <w:tcPr>
            <w:tcW w:w="863" w:type="dxa"/>
            <w:vAlign w:val="center"/>
          </w:tcPr>
          <w:p w14:paraId="426DC2D3">
            <w:pPr>
              <w:spacing w:line="440" w:lineRule="exact"/>
              <w:jc w:val="center"/>
              <w:rPr>
                <w:rFonts w:ascii="宋体" w:hAnsi="宋体" w:cs="宋体"/>
                <w:szCs w:val="21"/>
              </w:rPr>
            </w:pPr>
            <w:r>
              <w:rPr>
                <w:rFonts w:hint="eastAsia" w:ascii="宋体" w:hAnsi="宋体" w:cs="宋体"/>
                <w:szCs w:val="21"/>
              </w:rPr>
              <w:t>24</w:t>
            </w:r>
          </w:p>
        </w:tc>
        <w:tc>
          <w:tcPr>
            <w:tcW w:w="1587" w:type="dxa"/>
            <w:vAlign w:val="center"/>
          </w:tcPr>
          <w:p w14:paraId="2B9E7A1B">
            <w:pPr>
              <w:spacing w:line="440" w:lineRule="exact"/>
              <w:jc w:val="center"/>
              <w:rPr>
                <w:rFonts w:ascii="宋体" w:hAnsi="宋体" w:cs="宋体"/>
                <w:szCs w:val="21"/>
              </w:rPr>
            </w:pPr>
            <w:r>
              <w:rPr>
                <w:rFonts w:hint="eastAsia" w:ascii="宋体" w:hAnsi="宋体" w:cs="宋体"/>
                <w:szCs w:val="21"/>
              </w:rPr>
              <w:t>评标委员会组成</w:t>
            </w:r>
          </w:p>
        </w:tc>
        <w:tc>
          <w:tcPr>
            <w:tcW w:w="7011" w:type="dxa"/>
            <w:vAlign w:val="center"/>
          </w:tcPr>
          <w:p w14:paraId="3E15FD70">
            <w:pPr>
              <w:spacing w:line="440" w:lineRule="exact"/>
              <w:rPr>
                <w:rFonts w:ascii="宋体" w:hAnsi="宋体" w:cs="宋体"/>
                <w:szCs w:val="21"/>
              </w:rPr>
            </w:pPr>
            <w:r>
              <w:rPr>
                <w:rFonts w:hint="eastAsia" w:ascii="宋体" w:hAnsi="宋体" w:cs="宋体"/>
                <w:szCs w:val="21"/>
              </w:rPr>
              <w:t>评标委员会由采购人代表和有关技术、经济等方面的专家组成，成员人数共5人，其中采购人代表1人，技术、经济等专家 4人。</w:t>
            </w:r>
          </w:p>
        </w:tc>
      </w:tr>
      <w:tr w14:paraId="7BBB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vAlign w:val="center"/>
          </w:tcPr>
          <w:p w14:paraId="2B2FE93A">
            <w:pPr>
              <w:spacing w:line="440" w:lineRule="exact"/>
              <w:jc w:val="center"/>
              <w:rPr>
                <w:rFonts w:ascii="宋体" w:hAnsi="宋体" w:cs="宋体"/>
                <w:szCs w:val="21"/>
              </w:rPr>
            </w:pPr>
            <w:r>
              <w:rPr>
                <w:rFonts w:hint="eastAsia" w:ascii="宋体" w:hAnsi="宋体" w:cs="宋体"/>
                <w:szCs w:val="21"/>
              </w:rPr>
              <w:t>13</w:t>
            </w:r>
          </w:p>
        </w:tc>
        <w:tc>
          <w:tcPr>
            <w:tcW w:w="863" w:type="dxa"/>
            <w:vAlign w:val="center"/>
          </w:tcPr>
          <w:p w14:paraId="36F3BBEC">
            <w:pPr>
              <w:spacing w:line="440" w:lineRule="exact"/>
              <w:jc w:val="center"/>
              <w:rPr>
                <w:rFonts w:ascii="宋体" w:hAnsi="宋体" w:cs="宋体"/>
                <w:szCs w:val="21"/>
              </w:rPr>
            </w:pPr>
            <w:r>
              <w:rPr>
                <w:rFonts w:hint="eastAsia" w:ascii="宋体" w:hAnsi="宋体" w:cs="宋体"/>
                <w:szCs w:val="21"/>
              </w:rPr>
              <w:t>25.1</w:t>
            </w:r>
          </w:p>
        </w:tc>
        <w:tc>
          <w:tcPr>
            <w:tcW w:w="1587" w:type="dxa"/>
            <w:vAlign w:val="center"/>
          </w:tcPr>
          <w:p w14:paraId="05C1BE59">
            <w:pPr>
              <w:spacing w:line="440" w:lineRule="exact"/>
              <w:jc w:val="center"/>
              <w:rPr>
                <w:rFonts w:ascii="宋体" w:hAnsi="宋体" w:cs="宋体"/>
                <w:szCs w:val="21"/>
              </w:rPr>
            </w:pPr>
            <w:r>
              <w:rPr>
                <w:rFonts w:hint="eastAsia" w:ascii="宋体" w:hAnsi="宋体" w:cs="宋体"/>
                <w:szCs w:val="21"/>
              </w:rPr>
              <w:t>评标办法</w:t>
            </w:r>
          </w:p>
        </w:tc>
        <w:tc>
          <w:tcPr>
            <w:tcW w:w="7011" w:type="dxa"/>
            <w:vAlign w:val="center"/>
          </w:tcPr>
          <w:p w14:paraId="2FEAD564">
            <w:pPr>
              <w:spacing w:line="440" w:lineRule="exact"/>
              <w:rPr>
                <w:rFonts w:ascii="宋体" w:hAnsi="宋体" w:cs="宋体"/>
                <w:szCs w:val="21"/>
              </w:rPr>
            </w:pPr>
            <w:r>
              <w:rPr>
                <w:rFonts w:hint="eastAsia" w:ascii="宋体" w:hAnsi="宋体" w:cs="宋体"/>
                <w:szCs w:val="21"/>
              </w:rPr>
              <w:t>综合评分法，具体评标内容及标准详见第四章。</w:t>
            </w:r>
          </w:p>
        </w:tc>
      </w:tr>
      <w:tr w14:paraId="33BF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vAlign w:val="center"/>
          </w:tcPr>
          <w:p w14:paraId="3A1C653E">
            <w:pPr>
              <w:spacing w:line="440" w:lineRule="exact"/>
              <w:jc w:val="center"/>
              <w:rPr>
                <w:rFonts w:ascii="宋体" w:hAnsi="宋体" w:cs="宋体"/>
                <w:szCs w:val="21"/>
              </w:rPr>
            </w:pPr>
            <w:r>
              <w:rPr>
                <w:rFonts w:hint="eastAsia" w:ascii="宋体" w:hAnsi="宋体" w:cs="宋体"/>
                <w:szCs w:val="21"/>
              </w:rPr>
              <w:t>14</w:t>
            </w:r>
          </w:p>
        </w:tc>
        <w:tc>
          <w:tcPr>
            <w:tcW w:w="863" w:type="dxa"/>
            <w:vAlign w:val="center"/>
          </w:tcPr>
          <w:p w14:paraId="39DF7884">
            <w:pPr>
              <w:spacing w:line="440" w:lineRule="exact"/>
              <w:jc w:val="center"/>
              <w:rPr>
                <w:rFonts w:ascii="宋体" w:hAnsi="宋体" w:cs="宋体"/>
                <w:szCs w:val="21"/>
              </w:rPr>
            </w:pPr>
            <w:r>
              <w:rPr>
                <w:rFonts w:hint="eastAsia" w:ascii="宋体" w:hAnsi="宋体" w:cs="宋体"/>
                <w:szCs w:val="21"/>
              </w:rPr>
              <w:t>32</w:t>
            </w:r>
          </w:p>
        </w:tc>
        <w:tc>
          <w:tcPr>
            <w:tcW w:w="1587" w:type="dxa"/>
            <w:vAlign w:val="center"/>
          </w:tcPr>
          <w:p w14:paraId="62F6EE28">
            <w:pPr>
              <w:tabs>
                <w:tab w:val="left" w:pos="1140"/>
              </w:tabs>
              <w:spacing w:line="440" w:lineRule="exact"/>
              <w:jc w:val="center"/>
              <w:rPr>
                <w:rFonts w:ascii="宋体" w:hAnsi="宋体" w:cs="宋体"/>
                <w:szCs w:val="21"/>
              </w:rPr>
            </w:pPr>
            <w:r>
              <w:rPr>
                <w:rFonts w:hint="eastAsia" w:ascii="宋体" w:hAnsi="宋体" w:cs="宋体"/>
                <w:szCs w:val="21"/>
              </w:rPr>
              <w:t>信用查询</w:t>
            </w:r>
          </w:p>
        </w:tc>
        <w:tc>
          <w:tcPr>
            <w:tcW w:w="7011" w:type="dxa"/>
            <w:vAlign w:val="center"/>
          </w:tcPr>
          <w:p w14:paraId="61D13397">
            <w:pPr>
              <w:autoSpaceDE w:val="0"/>
              <w:autoSpaceDN w:val="0"/>
              <w:snapToGrid w:val="0"/>
              <w:spacing w:line="440" w:lineRule="exact"/>
              <w:textAlignment w:val="bottom"/>
              <w:rPr>
                <w:rFonts w:ascii="宋体" w:hAnsi="宋体" w:cs="宋体"/>
                <w:szCs w:val="21"/>
              </w:rPr>
            </w:pPr>
            <w:r>
              <w:rPr>
                <w:rFonts w:hint="eastAsia" w:ascii="宋体" w:hAnsi="宋体" w:cs="宋体"/>
                <w:szCs w:val="21"/>
              </w:rPr>
              <w:t>根据《关于做好政府采购有关信用主体标识码登记及在政府采购活动中查询使用信用记录有关问题的通知》桂财采〔2016〕37号的通知，由采购代理机构对第一中标候选供应商进行信用查询：</w:t>
            </w:r>
          </w:p>
          <w:p w14:paraId="72A6DA9D">
            <w:pPr>
              <w:autoSpaceDE w:val="0"/>
              <w:autoSpaceDN w:val="0"/>
              <w:snapToGrid w:val="0"/>
              <w:spacing w:line="440" w:lineRule="exact"/>
              <w:textAlignment w:val="bottom"/>
              <w:rPr>
                <w:rFonts w:ascii="宋体" w:hAnsi="宋体" w:cs="宋体"/>
                <w:szCs w:val="21"/>
              </w:rPr>
            </w:pPr>
            <w:r>
              <w:rPr>
                <w:rFonts w:hint="eastAsia" w:ascii="宋体" w:hAnsi="宋体" w:cs="宋体"/>
                <w:szCs w:val="21"/>
              </w:rPr>
              <w:t>⑴查询渠道：“信用中国”网站(www.creditchina.gov.cn)、中国政府采购网(www.ccgp.gov.cn)等；</w:t>
            </w:r>
          </w:p>
          <w:p w14:paraId="0C38DB74">
            <w:pPr>
              <w:autoSpaceDE w:val="0"/>
              <w:autoSpaceDN w:val="0"/>
              <w:snapToGrid w:val="0"/>
              <w:spacing w:line="440" w:lineRule="exact"/>
              <w:textAlignment w:val="bottom"/>
              <w:rPr>
                <w:rFonts w:ascii="宋体" w:hAnsi="宋体" w:cs="宋体"/>
                <w:szCs w:val="21"/>
              </w:rPr>
            </w:pPr>
            <w:r>
              <w:rPr>
                <w:rFonts w:hint="eastAsia" w:ascii="宋体" w:hAnsi="宋体" w:cs="宋体"/>
                <w:szCs w:val="21"/>
              </w:rPr>
              <w:t>⑵查询时间：中标通知书发出前；</w:t>
            </w:r>
          </w:p>
          <w:p w14:paraId="306E36D9">
            <w:pPr>
              <w:autoSpaceDE w:val="0"/>
              <w:autoSpaceDN w:val="0"/>
              <w:snapToGrid w:val="0"/>
              <w:spacing w:line="440" w:lineRule="exact"/>
              <w:textAlignment w:val="bottom"/>
              <w:rPr>
                <w:rFonts w:ascii="宋体" w:hAnsi="宋体" w:cs="宋体"/>
                <w:szCs w:val="21"/>
              </w:rPr>
            </w:pPr>
            <w:r>
              <w:rPr>
                <w:rFonts w:hint="eastAsia" w:ascii="宋体" w:hAnsi="宋体" w:cs="宋体"/>
                <w:szCs w:val="21"/>
              </w:rPr>
              <w:t>⑶信用信息查询记录和证据留存方式：在查询网站中直接打印查询记录，打印材料作为采购活动资料保存；</w:t>
            </w:r>
          </w:p>
          <w:p w14:paraId="4AD849AE">
            <w:pPr>
              <w:spacing w:line="440" w:lineRule="exact"/>
              <w:rPr>
                <w:rFonts w:ascii="宋体" w:hAnsi="宋体" w:cs="宋体"/>
                <w:szCs w:val="21"/>
              </w:rPr>
            </w:pPr>
            <w:r>
              <w:rPr>
                <w:rFonts w:hint="eastAsia" w:ascii="宋体" w:hAnsi="宋体" w:cs="宋体"/>
                <w:szCs w:val="21"/>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29A9AE63">
            <w:pPr>
              <w:spacing w:line="440" w:lineRule="exact"/>
              <w:rPr>
                <w:rFonts w:ascii="宋体" w:hAnsi="宋体" w:cs="宋体"/>
                <w:szCs w:val="21"/>
              </w:rPr>
            </w:pPr>
            <w:r>
              <w:rPr>
                <w:rFonts w:hint="eastAsia" w:ascii="宋体" w:hAnsi="宋体" w:cs="宋体"/>
                <w:szCs w:val="21"/>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5B49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vAlign w:val="center"/>
          </w:tcPr>
          <w:p w14:paraId="2DE2E676">
            <w:pPr>
              <w:spacing w:line="440" w:lineRule="exact"/>
              <w:jc w:val="center"/>
              <w:rPr>
                <w:rFonts w:ascii="宋体" w:hAnsi="宋体" w:cs="宋体"/>
                <w:szCs w:val="21"/>
              </w:rPr>
            </w:pPr>
            <w:r>
              <w:rPr>
                <w:rFonts w:hint="eastAsia" w:ascii="宋体" w:hAnsi="宋体" w:cs="宋体"/>
                <w:szCs w:val="21"/>
              </w:rPr>
              <w:t>15</w:t>
            </w:r>
          </w:p>
        </w:tc>
        <w:tc>
          <w:tcPr>
            <w:tcW w:w="863" w:type="dxa"/>
            <w:vAlign w:val="center"/>
          </w:tcPr>
          <w:p w14:paraId="55BA05F6">
            <w:pPr>
              <w:spacing w:line="440" w:lineRule="exact"/>
              <w:jc w:val="center"/>
              <w:rPr>
                <w:rFonts w:ascii="宋体" w:hAnsi="宋体" w:cs="宋体"/>
                <w:szCs w:val="21"/>
              </w:rPr>
            </w:pPr>
            <w:r>
              <w:rPr>
                <w:rFonts w:hint="eastAsia" w:ascii="宋体" w:hAnsi="宋体" w:cs="宋体"/>
                <w:szCs w:val="21"/>
              </w:rPr>
              <w:t>33</w:t>
            </w:r>
          </w:p>
        </w:tc>
        <w:tc>
          <w:tcPr>
            <w:tcW w:w="1587" w:type="dxa"/>
            <w:vAlign w:val="center"/>
          </w:tcPr>
          <w:p w14:paraId="283A4008">
            <w:pPr>
              <w:spacing w:line="440" w:lineRule="exact"/>
              <w:jc w:val="center"/>
              <w:rPr>
                <w:rFonts w:ascii="宋体" w:hAnsi="宋体" w:cs="宋体"/>
                <w:szCs w:val="21"/>
              </w:rPr>
            </w:pPr>
            <w:r>
              <w:rPr>
                <w:rFonts w:hint="eastAsia" w:ascii="宋体" w:hAnsi="宋体" w:cs="宋体"/>
                <w:szCs w:val="21"/>
              </w:rPr>
              <w:t>中标公告及中标通知书</w:t>
            </w:r>
          </w:p>
        </w:tc>
        <w:tc>
          <w:tcPr>
            <w:tcW w:w="7011" w:type="dxa"/>
            <w:vAlign w:val="center"/>
          </w:tcPr>
          <w:p w14:paraId="30FB6C18">
            <w:pPr>
              <w:tabs>
                <w:tab w:val="left" w:pos="455"/>
              </w:tabs>
              <w:spacing w:line="440" w:lineRule="exact"/>
              <w:rPr>
                <w:rFonts w:ascii="宋体" w:hAnsi="宋体" w:cs="宋体"/>
                <w:szCs w:val="21"/>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3CC45CDA">
            <w:pPr>
              <w:spacing w:line="440" w:lineRule="exact"/>
              <w:rPr>
                <w:rFonts w:ascii="宋体" w:hAnsi="宋体" w:cs="宋体"/>
                <w:szCs w:val="21"/>
              </w:rPr>
            </w:pPr>
            <w:r>
              <w:rPr>
                <w:rFonts w:hint="eastAsia" w:ascii="宋体" w:hAnsi="宋体" w:cs="宋体"/>
                <w:szCs w:val="21"/>
              </w:rPr>
              <w:t>33.2中标公告发布的同时，采购代理机构向中标供应商发出中标通知书，中标供应商应自接到通知之日起七个工作日内，办理中标通知书领取手续。</w:t>
            </w:r>
          </w:p>
        </w:tc>
      </w:tr>
      <w:tr w14:paraId="2987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vAlign w:val="center"/>
          </w:tcPr>
          <w:p w14:paraId="5AD38854">
            <w:pPr>
              <w:spacing w:line="440" w:lineRule="exact"/>
              <w:jc w:val="center"/>
              <w:rPr>
                <w:rFonts w:ascii="宋体" w:hAnsi="宋体" w:cs="宋体"/>
                <w:szCs w:val="21"/>
              </w:rPr>
            </w:pPr>
            <w:r>
              <w:rPr>
                <w:rFonts w:hint="eastAsia" w:ascii="宋体" w:hAnsi="宋体" w:cs="宋体"/>
                <w:szCs w:val="21"/>
              </w:rPr>
              <w:t>16</w:t>
            </w:r>
          </w:p>
        </w:tc>
        <w:tc>
          <w:tcPr>
            <w:tcW w:w="863" w:type="dxa"/>
            <w:vAlign w:val="center"/>
          </w:tcPr>
          <w:p w14:paraId="16502EB3">
            <w:pPr>
              <w:spacing w:line="440" w:lineRule="exact"/>
              <w:jc w:val="center"/>
              <w:rPr>
                <w:rFonts w:ascii="宋体" w:hAnsi="宋体" w:cs="宋体"/>
                <w:szCs w:val="21"/>
              </w:rPr>
            </w:pPr>
            <w:r>
              <w:rPr>
                <w:rFonts w:hint="eastAsia" w:ascii="宋体" w:hAnsi="宋体" w:cs="宋体"/>
                <w:szCs w:val="21"/>
              </w:rPr>
              <w:t>34</w:t>
            </w:r>
          </w:p>
        </w:tc>
        <w:tc>
          <w:tcPr>
            <w:tcW w:w="1587" w:type="dxa"/>
            <w:vAlign w:val="center"/>
          </w:tcPr>
          <w:p w14:paraId="1AC55CF7">
            <w:pPr>
              <w:spacing w:line="440" w:lineRule="exact"/>
              <w:jc w:val="center"/>
              <w:rPr>
                <w:rFonts w:ascii="宋体" w:hAnsi="宋体" w:cs="宋体"/>
                <w:szCs w:val="21"/>
              </w:rPr>
            </w:pPr>
            <w:r>
              <w:rPr>
                <w:rFonts w:hint="eastAsia" w:ascii="宋体" w:hAnsi="宋体" w:cs="宋体"/>
                <w:szCs w:val="21"/>
              </w:rPr>
              <w:t>履约保证金</w:t>
            </w:r>
          </w:p>
        </w:tc>
        <w:tc>
          <w:tcPr>
            <w:tcW w:w="7011" w:type="dxa"/>
            <w:vAlign w:val="center"/>
          </w:tcPr>
          <w:p w14:paraId="2D38C8C2">
            <w:pPr>
              <w:tabs>
                <w:tab w:val="left" w:pos="455"/>
              </w:tabs>
              <w:spacing w:line="440" w:lineRule="exact"/>
              <w:rPr>
                <w:b/>
              </w:rPr>
            </w:pPr>
            <w:r>
              <w:rPr>
                <w:rFonts w:ascii="宋体" w:hAnsi="宋体" w:cs="宋体"/>
                <w:b/>
                <w:szCs w:val="21"/>
              </w:rPr>
              <w:t>本项目无需缴纳履约保证金。</w:t>
            </w:r>
          </w:p>
        </w:tc>
      </w:tr>
      <w:tr w14:paraId="52DB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vAlign w:val="center"/>
          </w:tcPr>
          <w:p w14:paraId="2BEDAA14">
            <w:pPr>
              <w:spacing w:line="440" w:lineRule="exact"/>
              <w:jc w:val="center"/>
              <w:rPr>
                <w:rFonts w:ascii="宋体" w:hAnsi="宋体" w:cs="宋体"/>
                <w:szCs w:val="21"/>
              </w:rPr>
            </w:pPr>
            <w:r>
              <w:rPr>
                <w:rFonts w:hint="eastAsia" w:ascii="宋体" w:hAnsi="宋体" w:cs="宋体"/>
                <w:szCs w:val="21"/>
              </w:rPr>
              <w:t>17</w:t>
            </w:r>
          </w:p>
        </w:tc>
        <w:tc>
          <w:tcPr>
            <w:tcW w:w="863" w:type="dxa"/>
            <w:vAlign w:val="center"/>
          </w:tcPr>
          <w:p w14:paraId="6B62BF5A">
            <w:pPr>
              <w:spacing w:line="440" w:lineRule="exact"/>
              <w:jc w:val="center"/>
              <w:rPr>
                <w:rFonts w:ascii="宋体" w:hAnsi="宋体" w:cs="宋体"/>
                <w:szCs w:val="21"/>
              </w:rPr>
            </w:pPr>
            <w:r>
              <w:rPr>
                <w:rFonts w:hint="eastAsia" w:ascii="宋体" w:hAnsi="宋体" w:cs="宋体"/>
                <w:szCs w:val="21"/>
              </w:rPr>
              <w:t>35.1</w:t>
            </w:r>
          </w:p>
        </w:tc>
        <w:tc>
          <w:tcPr>
            <w:tcW w:w="1587" w:type="dxa"/>
            <w:vAlign w:val="center"/>
          </w:tcPr>
          <w:p w14:paraId="776CD0EE">
            <w:pPr>
              <w:spacing w:line="440" w:lineRule="exact"/>
              <w:jc w:val="center"/>
              <w:rPr>
                <w:rFonts w:ascii="宋体" w:hAnsi="宋体" w:cs="宋体"/>
                <w:szCs w:val="21"/>
              </w:rPr>
            </w:pPr>
            <w:r>
              <w:rPr>
                <w:rFonts w:hint="eastAsia" w:ascii="宋体" w:hAnsi="宋体" w:cs="宋体"/>
                <w:szCs w:val="21"/>
              </w:rPr>
              <w:t>签订合同时间</w:t>
            </w:r>
          </w:p>
        </w:tc>
        <w:tc>
          <w:tcPr>
            <w:tcW w:w="7011" w:type="dxa"/>
            <w:vAlign w:val="center"/>
          </w:tcPr>
          <w:p w14:paraId="5A6CEF22">
            <w:pPr>
              <w:spacing w:line="440" w:lineRule="exact"/>
              <w:rPr>
                <w:rFonts w:hAnsi="宋体" w:cs="宋体"/>
                <w:szCs w:val="21"/>
              </w:rPr>
            </w:pPr>
            <w:r>
              <w:rPr>
                <w:rFonts w:hint="eastAsia" w:ascii="宋体" w:hAnsi="宋体" w:cs="宋体"/>
                <w:szCs w:val="21"/>
              </w:rPr>
              <w:t>中标通知书发出之日起8个工作日内。中标人领取中标通知书后，应按规定与采购人签订合同。</w:t>
            </w:r>
          </w:p>
        </w:tc>
      </w:tr>
      <w:tr w14:paraId="23C2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vAlign w:val="center"/>
          </w:tcPr>
          <w:p w14:paraId="5CB6A26A">
            <w:pPr>
              <w:spacing w:line="440" w:lineRule="exact"/>
              <w:jc w:val="center"/>
              <w:rPr>
                <w:rFonts w:ascii="宋体" w:hAnsi="宋体" w:cs="宋体"/>
                <w:szCs w:val="21"/>
              </w:rPr>
            </w:pPr>
            <w:r>
              <w:rPr>
                <w:rFonts w:hint="eastAsia" w:ascii="宋体" w:hAnsi="宋体" w:cs="宋体"/>
                <w:szCs w:val="21"/>
              </w:rPr>
              <w:t>18</w:t>
            </w:r>
          </w:p>
        </w:tc>
        <w:tc>
          <w:tcPr>
            <w:tcW w:w="863" w:type="dxa"/>
            <w:vAlign w:val="center"/>
          </w:tcPr>
          <w:p w14:paraId="660783BB">
            <w:pPr>
              <w:spacing w:line="440" w:lineRule="exact"/>
              <w:jc w:val="center"/>
              <w:rPr>
                <w:rFonts w:ascii="宋体" w:hAnsi="宋体" w:cs="宋体"/>
                <w:szCs w:val="21"/>
              </w:rPr>
            </w:pPr>
            <w:r>
              <w:rPr>
                <w:rFonts w:hint="eastAsia" w:ascii="宋体" w:hAnsi="宋体" w:cs="宋体"/>
                <w:szCs w:val="21"/>
              </w:rPr>
              <w:t>35.4</w:t>
            </w:r>
          </w:p>
        </w:tc>
        <w:tc>
          <w:tcPr>
            <w:tcW w:w="1587" w:type="dxa"/>
            <w:vAlign w:val="center"/>
          </w:tcPr>
          <w:p w14:paraId="6957FCAD">
            <w:pPr>
              <w:spacing w:line="440" w:lineRule="exact"/>
              <w:jc w:val="center"/>
              <w:rPr>
                <w:rFonts w:ascii="宋体" w:hAnsi="宋体" w:cs="宋体"/>
                <w:szCs w:val="21"/>
              </w:rPr>
            </w:pPr>
            <w:r>
              <w:rPr>
                <w:rFonts w:hint="eastAsia" w:ascii="宋体" w:hAnsi="宋体" w:cs="宋体"/>
                <w:szCs w:val="21"/>
              </w:rPr>
              <w:t>合同备案存档</w:t>
            </w:r>
          </w:p>
        </w:tc>
        <w:tc>
          <w:tcPr>
            <w:tcW w:w="7011" w:type="dxa"/>
            <w:vAlign w:val="center"/>
          </w:tcPr>
          <w:p w14:paraId="55CA8C25">
            <w:pPr>
              <w:spacing w:line="440" w:lineRule="exact"/>
              <w:rPr>
                <w:rFonts w:ascii="宋体" w:hAnsi="宋体" w:cs="宋体"/>
                <w:szCs w:val="21"/>
              </w:rPr>
            </w:pPr>
            <w:r>
              <w:rPr>
                <w:rFonts w:hint="eastAsia" w:ascii="宋体" w:hAnsi="宋体" w:cs="宋体"/>
                <w:szCs w:val="21"/>
              </w:rPr>
              <w:t>政府采购合同双方自签订之日起一个工作日内将合同原件一份交采购代理机构，采购人于合同签订之日起七个工作日内将一份合同原件本级财政部门备案。</w:t>
            </w:r>
          </w:p>
        </w:tc>
      </w:tr>
      <w:tr w14:paraId="3D2F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vAlign w:val="center"/>
          </w:tcPr>
          <w:p w14:paraId="2B17FF8F">
            <w:pPr>
              <w:spacing w:line="440" w:lineRule="exact"/>
              <w:jc w:val="center"/>
              <w:rPr>
                <w:rFonts w:ascii="宋体" w:hAnsi="宋体" w:cs="宋体"/>
                <w:szCs w:val="21"/>
              </w:rPr>
            </w:pPr>
            <w:r>
              <w:rPr>
                <w:rFonts w:hint="eastAsia" w:ascii="宋体" w:hAnsi="宋体" w:cs="宋体"/>
                <w:szCs w:val="21"/>
              </w:rPr>
              <w:t>19</w:t>
            </w:r>
          </w:p>
        </w:tc>
        <w:tc>
          <w:tcPr>
            <w:tcW w:w="863" w:type="dxa"/>
            <w:vAlign w:val="center"/>
          </w:tcPr>
          <w:p w14:paraId="6248BA89">
            <w:pPr>
              <w:spacing w:line="440" w:lineRule="exact"/>
              <w:jc w:val="center"/>
              <w:rPr>
                <w:rFonts w:ascii="宋体" w:hAnsi="宋体" w:cs="宋体"/>
                <w:szCs w:val="21"/>
              </w:rPr>
            </w:pPr>
            <w:r>
              <w:rPr>
                <w:rFonts w:hint="eastAsia" w:ascii="宋体" w:hAnsi="宋体" w:cs="宋体"/>
                <w:szCs w:val="21"/>
              </w:rPr>
              <w:t>36</w:t>
            </w:r>
          </w:p>
        </w:tc>
        <w:tc>
          <w:tcPr>
            <w:tcW w:w="1587" w:type="dxa"/>
            <w:vAlign w:val="center"/>
          </w:tcPr>
          <w:p w14:paraId="0BE8CF04">
            <w:pPr>
              <w:spacing w:line="440" w:lineRule="exact"/>
              <w:jc w:val="center"/>
              <w:rPr>
                <w:rFonts w:ascii="宋体" w:hAnsi="宋体" w:cs="宋体"/>
                <w:szCs w:val="21"/>
              </w:rPr>
            </w:pPr>
            <w:r>
              <w:rPr>
                <w:rFonts w:hint="eastAsia" w:ascii="宋体" w:hAnsi="宋体" w:cs="宋体"/>
                <w:szCs w:val="21"/>
              </w:rPr>
              <w:t>招标代理服务费</w:t>
            </w:r>
          </w:p>
        </w:tc>
        <w:tc>
          <w:tcPr>
            <w:tcW w:w="7011" w:type="dxa"/>
            <w:vAlign w:val="center"/>
          </w:tcPr>
          <w:p w14:paraId="6D4BB31C">
            <w:pPr>
              <w:spacing w:line="440" w:lineRule="exact"/>
              <w:rPr>
                <w:rFonts w:ascii="宋体" w:hAnsi="宋体" w:cs="宋体"/>
                <w:b/>
              </w:rPr>
            </w:pPr>
            <w:r>
              <w:rPr>
                <w:rFonts w:hint="eastAsia" w:ascii="宋体" w:hAnsi="宋体" w:cs="宋体"/>
                <w:szCs w:val="21"/>
              </w:rPr>
              <w:t>本项目的招标代理服务费：参照计价格[2002]1980号《招标代理服务收费管理暂行办法》货物类收费的89%标准计取。由中标人向广西泓林项目管理有限公司一次性付清代理服务费。</w:t>
            </w:r>
          </w:p>
        </w:tc>
      </w:tr>
      <w:tr w14:paraId="6DF3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vAlign w:val="center"/>
          </w:tcPr>
          <w:p w14:paraId="0EA7B710">
            <w:pPr>
              <w:spacing w:line="440" w:lineRule="exact"/>
              <w:jc w:val="center"/>
              <w:rPr>
                <w:rFonts w:ascii="宋体" w:hAnsi="宋体" w:cs="宋体"/>
                <w:szCs w:val="21"/>
              </w:rPr>
            </w:pPr>
            <w:r>
              <w:rPr>
                <w:rFonts w:hint="eastAsia" w:ascii="宋体" w:hAnsi="宋体" w:cs="宋体"/>
                <w:szCs w:val="21"/>
              </w:rPr>
              <w:t>20</w:t>
            </w:r>
          </w:p>
        </w:tc>
        <w:tc>
          <w:tcPr>
            <w:tcW w:w="863" w:type="dxa"/>
            <w:vAlign w:val="center"/>
          </w:tcPr>
          <w:p w14:paraId="05ADCC5E">
            <w:pPr>
              <w:spacing w:line="440" w:lineRule="exact"/>
              <w:jc w:val="center"/>
              <w:rPr>
                <w:rFonts w:ascii="宋体" w:hAnsi="宋体" w:cs="宋体"/>
                <w:szCs w:val="21"/>
              </w:rPr>
            </w:pPr>
            <w:r>
              <w:rPr>
                <w:rFonts w:hint="eastAsia" w:ascii="宋体" w:hAnsi="宋体" w:cs="宋体"/>
                <w:szCs w:val="21"/>
              </w:rPr>
              <w:t>37</w:t>
            </w:r>
          </w:p>
        </w:tc>
        <w:tc>
          <w:tcPr>
            <w:tcW w:w="1587" w:type="dxa"/>
            <w:vAlign w:val="center"/>
          </w:tcPr>
          <w:p w14:paraId="34B3D301">
            <w:pPr>
              <w:spacing w:line="440" w:lineRule="exact"/>
              <w:jc w:val="center"/>
              <w:rPr>
                <w:rFonts w:ascii="宋体" w:hAnsi="宋体" w:cs="宋体"/>
                <w:szCs w:val="21"/>
              </w:rPr>
            </w:pPr>
            <w:r>
              <w:rPr>
                <w:rFonts w:hint="eastAsia" w:ascii="宋体" w:hAnsi="宋体" w:cs="宋体"/>
                <w:szCs w:val="21"/>
              </w:rPr>
              <w:t>解释权</w:t>
            </w:r>
          </w:p>
        </w:tc>
        <w:tc>
          <w:tcPr>
            <w:tcW w:w="7011" w:type="dxa"/>
            <w:vAlign w:val="center"/>
          </w:tcPr>
          <w:p w14:paraId="5DB3B736">
            <w:pPr>
              <w:snapToGrid w:val="0"/>
              <w:spacing w:line="440" w:lineRule="exact"/>
              <w:rPr>
                <w:rFonts w:ascii="宋体" w:hAnsi="宋体" w:cs="宋体"/>
                <w:szCs w:val="21"/>
              </w:rPr>
            </w:pPr>
            <w:r>
              <w:rPr>
                <w:rFonts w:hint="eastAsia" w:ascii="宋体" w:hAnsi="宋体" w:cs="宋体"/>
                <w:szCs w:val="21"/>
              </w:rPr>
              <w:t>本招标文件是根据《中华人民共和国政府采购法》《中华人民共和国政府采购法实施条例》及《政府采购货物和服务招标投标管理办法》（财政部令第87号）</w:t>
            </w:r>
            <w:r>
              <w:rPr>
                <w:rFonts w:hint="eastAsia" w:ascii="宋体" w:hAnsi="宋体" w:cs="宋体"/>
              </w:rPr>
              <w:t>和政府采购管理有关规定编制，本招标文件的解释权属于广西泓林项目管理有限公司。</w:t>
            </w:r>
          </w:p>
        </w:tc>
      </w:tr>
      <w:tr w14:paraId="0BCE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vAlign w:val="center"/>
          </w:tcPr>
          <w:p w14:paraId="115E5038">
            <w:pPr>
              <w:spacing w:line="440" w:lineRule="exact"/>
              <w:jc w:val="center"/>
              <w:rPr>
                <w:rFonts w:ascii="宋体" w:hAnsi="宋体" w:cs="宋体"/>
                <w:szCs w:val="21"/>
              </w:rPr>
            </w:pPr>
            <w:r>
              <w:rPr>
                <w:rFonts w:hint="eastAsia" w:ascii="宋体" w:hAnsi="宋体" w:cs="宋体"/>
                <w:szCs w:val="21"/>
              </w:rPr>
              <w:t>21</w:t>
            </w:r>
          </w:p>
        </w:tc>
        <w:tc>
          <w:tcPr>
            <w:tcW w:w="863" w:type="dxa"/>
            <w:vAlign w:val="center"/>
          </w:tcPr>
          <w:p w14:paraId="55EDAAD4">
            <w:pPr>
              <w:spacing w:line="440" w:lineRule="exact"/>
              <w:jc w:val="center"/>
              <w:rPr>
                <w:rFonts w:ascii="宋体" w:hAnsi="宋体" w:cs="宋体"/>
                <w:szCs w:val="21"/>
              </w:rPr>
            </w:pPr>
            <w:r>
              <w:rPr>
                <w:rFonts w:hint="eastAsia" w:ascii="宋体" w:hAnsi="宋体" w:cs="宋体"/>
                <w:szCs w:val="21"/>
              </w:rPr>
              <w:t>38</w:t>
            </w:r>
          </w:p>
        </w:tc>
        <w:tc>
          <w:tcPr>
            <w:tcW w:w="1587" w:type="dxa"/>
            <w:vAlign w:val="center"/>
          </w:tcPr>
          <w:p w14:paraId="146E34DE">
            <w:pPr>
              <w:spacing w:line="440" w:lineRule="exact"/>
              <w:jc w:val="center"/>
              <w:rPr>
                <w:rFonts w:ascii="宋体" w:hAnsi="宋体" w:cs="宋体"/>
                <w:szCs w:val="21"/>
              </w:rPr>
            </w:pPr>
            <w:r>
              <w:rPr>
                <w:rFonts w:hint="eastAsia" w:ascii="宋体" w:hAnsi="宋体" w:cs="宋体"/>
                <w:szCs w:val="21"/>
              </w:rPr>
              <w:t>监督管理机构</w:t>
            </w:r>
          </w:p>
        </w:tc>
        <w:tc>
          <w:tcPr>
            <w:tcW w:w="7011" w:type="dxa"/>
            <w:vAlign w:val="center"/>
          </w:tcPr>
          <w:p w14:paraId="39879A0C">
            <w:pPr>
              <w:spacing w:line="440" w:lineRule="exact"/>
              <w:rPr>
                <w:rFonts w:ascii="宋体" w:hAnsi="宋体" w:cs="宋体"/>
                <w:szCs w:val="21"/>
              </w:rPr>
            </w:pPr>
            <w:r>
              <w:rPr>
                <w:rFonts w:hint="eastAsia" w:asciiTheme="minorEastAsia" w:hAnsiTheme="minorEastAsia" w:eastAsiaTheme="minorEastAsia" w:cstheme="minorEastAsia"/>
                <w:szCs w:val="21"/>
              </w:rPr>
              <w:t>桂林市政府财政局；联系电话：0773-2862142</w:t>
            </w:r>
          </w:p>
        </w:tc>
      </w:tr>
    </w:tbl>
    <w:p w14:paraId="367750CC">
      <w:pPr>
        <w:spacing w:line="440" w:lineRule="exact"/>
        <w:jc w:val="center"/>
        <w:outlineLvl w:val="1"/>
        <w:rPr>
          <w:rFonts w:ascii="宋体" w:hAnsi="宋体" w:cs="宋体"/>
          <w:b/>
          <w:sz w:val="28"/>
          <w:szCs w:val="28"/>
        </w:rPr>
      </w:pPr>
      <w:bookmarkStart w:id="45" w:name="_Toc3679"/>
      <w:bookmarkStart w:id="46" w:name="_Toc495841754"/>
      <w:r>
        <w:rPr>
          <w:rFonts w:hint="eastAsia" w:ascii="宋体" w:hAnsi="宋体" w:cs="宋体"/>
          <w:b/>
          <w:sz w:val="28"/>
          <w:szCs w:val="28"/>
        </w:rPr>
        <w:br w:type="page"/>
      </w:r>
      <w:bookmarkStart w:id="47" w:name="_Toc3164"/>
      <w:bookmarkStart w:id="48" w:name="_Toc11795"/>
      <w:bookmarkStart w:id="49" w:name="_Toc9775"/>
      <w:r>
        <w:rPr>
          <w:rFonts w:hint="eastAsia" w:ascii="宋体" w:hAnsi="宋体" w:cs="宋体"/>
          <w:b/>
          <w:sz w:val="28"/>
          <w:szCs w:val="28"/>
        </w:rPr>
        <w:t>一、总则</w:t>
      </w:r>
      <w:bookmarkEnd w:id="45"/>
      <w:bookmarkEnd w:id="46"/>
      <w:bookmarkEnd w:id="47"/>
      <w:bookmarkEnd w:id="48"/>
      <w:bookmarkEnd w:id="49"/>
    </w:p>
    <w:p w14:paraId="7B0E4B3D">
      <w:pPr>
        <w:spacing w:line="440" w:lineRule="exact"/>
        <w:ind w:firstLine="413" w:firstLineChars="196"/>
        <w:outlineLvl w:val="2"/>
        <w:rPr>
          <w:rFonts w:ascii="宋体" w:hAnsi="宋体" w:cs="宋体"/>
          <w:b/>
          <w:szCs w:val="21"/>
        </w:rPr>
      </w:pPr>
      <w:bookmarkStart w:id="50" w:name="_Toc3575"/>
      <w:bookmarkStart w:id="51" w:name="_Toc23807"/>
      <w:bookmarkStart w:id="52" w:name="_Toc6019"/>
      <w:bookmarkStart w:id="53" w:name="_Toc9917"/>
      <w:r>
        <w:rPr>
          <w:rFonts w:hint="eastAsia" w:ascii="宋体" w:hAnsi="宋体" w:cs="宋体"/>
          <w:b/>
          <w:szCs w:val="21"/>
        </w:rPr>
        <w:t>1. 项目名称及项目编号</w:t>
      </w:r>
      <w:bookmarkEnd w:id="50"/>
      <w:bookmarkEnd w:id="51"/>
      <w:bookmarkEnd w:id="52"/>
      <w:bookmarkEnd w:id="53"/>
    </w:p>
    <w:p w14:paraId="71FD7192">
      <w:pPr>
        <w:spacing w:line="440" w:lineRule="exact"/>
        <w:ind w:firstLine="420" w:firstLineChars="200"/>
        <w:rPr>
          <w:rFonts w:ascii="宋体" w:hAnsi="宋体" w:cs="宋体"/>
          <w:szCs w:val="21"/>
        </w:rPr>
      </w:pPr>
      <w:bookmarkStart w:id="54" w:name="_Toc340"/>
      <w:r>
        <w:rPr>
          <w:rFonts w:hint="eastAsia" w:ascii="宋体" w:hAnsi="宋体" w:cs="宋体"/>
          <w:szCs w:val="21"/>
        </w:rPr>
        <w:t>项目名称：散居供养特困人员生活设备设施配备项目</w:t>
      </w:r>
    </w:p>
    <w:p w14:paraId="213F2445">
      <w:pPr>
        <w:spacing w:line="440" w:lineRule="exact"/>
        <w:ind w:firstLine="420" w:firstLineChars="200"/>
        <w:rPr>
          <w:rFonts w:ascii="宋体" w:hAnsi="宋体" w:cs="宋体"/>
          <w:szCs w:val="21"/>
        </w:rPr>
      </w:pPr>
      <w:bookmarkStart w:id="55" w:name="_Toc9123"/>
      <w:bookmarkStart w:id="56" w:name="_Toc12938"/>
      <w:bookmarkStart w:id="57" w:name="_Toc7167"/>
      <w:bookmarkStart w:id="58" w:name="_Toc8277"/>
      <w:bookmarkStart w:id="59" w:name="_Toc13482"/>
      <w:bookmarkStart w:id="60" w:name="_Toc4835"/>
      <w:bookmarkStart w:id="61" w:name="_Toc31099"/>
      <w:bookmarkStart w:id="62" w:name="_Toc22222"/>
      <w:bookmarkStart w:id="63" w:name="_Toc12501"/>
      <w:bookmarkStart w:id="64" w:name="_Toc6216"/>
      <w:r>
        <w:rPr>
          <w:rFonts w:hint="eastAsia" w:ascii="宋体" w:hAnsi="宋体" w:cs="宋体"/>
          <w:szCs w:val="21"/>
        </w:rPr>
        <w:t>项目编号：</w:t>
      </w:r>
      <w:bookmarkEnd w:id="55"/>
      <w:bookmarkEnd w:id="56"/>
      <w:bookmarkEnd w:id="57"/>
      <w:bookmarkEnd w:id="58"/>
      <w:bookmarkEnd w:id="59"/>
      <w:bookmarkEnd w:id="60"/>
      <w:bookmarkEnd w:id="61"/>
      <w:bookmarkEnd w:id="62"/>
      <w:bookmarkEnd w:id="63"/>
      <w:bookmarkEnd w:id="64"/>
      <w:r>
        <w:rPr>
          <w:rFonts w:hint="eastAsia" w:ascii="宋体" w:hAnsi="宋体" w:cs="宋体"/>
          <w:szCs w:val="21"/>
        </w:rPr>
        <w:t>GLZC2026-G1-99</w:t>
      </w:r>
      <w:r>
        <w:rPr>
          <w:rFonts w:hint="eastAsia" w:ascii="宋体" w:hAnsi="宋体" w:cs="宋体"/>
          <w:szCs w:val="21"/>
          <w:lang w:val="en-US" w:eastAsia="zh-CN"/>
        </w:rPr>
        <w:t>0343</w:t>
      </w:r>
      <w:r>
        <w:rPr>
          <w:rFonts w:hint="eastAsia" w:ascii="宋体" w:hAnsi="宋体" w:cs="宋体"/>
          <w:szCs w:val="21"/>
        </w:rPr>
        <w:t>-GXHL</w:t>
      </w:r>
      <w:r>
        <w:rPr>
          <w:rFonts w:hint="eastAsia" w:ascii="宋体" w:hAnsi="宋体" w:cs="宋体"/>
          <w:bCs/>
          <w:szCs w:val="21"/>
        </w:rPr>
        <w:t xml:space="preserve"> </w:t>
      </w:r>
    </w:p>
    <w:p w14:paraId="3A32DD1E">
      <w:pPr>
        <w:spacing w:line="440" w:lineRule="exact"/>
        <w:ind w:firstLine="413" w:firstLineChars="196"/>
        <w:outlineLvl w:val="2"/>
        <w:rPr>
          <w:rFonts w:ascii="宋体" w:hAnsi="宋体" w:cs="宋体"/>
          <w:b/>
          <w:szCs w:val="21"/>
        </w:rPr>
      </w:pPr>
      <w:bookmarkStart w:id="65" w:name="_Toc6964"/>
      <w:bookmarkStart w:id="66" w:name="_Toc1834"/>
      <w:bookmarkStart w:id="67" w:name="_Toc25564"/>
      <w:r>
        <w:rPr>
          <w:rFonts w:hint="eastAsia" w:ascii="宋体" w:hAnsi="宋体" w:cs="宋体"/>
          <w:b/>
          <w:szCs w:val="21"/>
        </w:rPr>
        <w:t>2. 适应范围</w:t>
      </w:r>
      <w:bookmarkEnd w:id="54"/>
      <w:bookmarkEnd w:id="65"/>
      <w:bookmarkEnd w:id="66"/>
      <w:bookmarkEnd w:id="67"/>
    </w:p>
    <w:p w14:paraId="3824507A">
      <w:pPr>
        <w:spacing w:line="440" w:lineRule="exact"/>
        <w:ind w:firstLine="420" w:firstLineChars="200"/>
        <w:rPr>
          <w:rFonts w:ascii="宋体" w:hAnsi="宋体" w:cs="宋体"/>
          <w:szCs w:val="21"/>
        </w:rPr>
      </w:pPr>
      <w:r>
        <w:rPr>
          <w:rFonts w:hint="eastAsia" w:ascii="宋体" w:hAnsi="宋体" w:cs="宋体"/>
          <w:szCs w:val="21"/>
        </w:rPr>
        <w:t>本招标文件适用本招标采购项目的招标、投标、评标、合同履约、验收、付款等行为（法律、法规另有规定的，从其规定）。</w:t>
      </w:r>
    </w:p>
    <w:p w14:paraId="64766EDE">
      <w:pPr>
        <w:spacing w:line="440" w:lineRule="exact"/>
        <w:ind w:firstLine="413" w:firstLineChars="196"/>
        <w:outlineLvl w:val="2"/>
        <w:rPr>
          <w:rFonts w:ascii="宋体" w:hAnsi="宋体" w:cs="宋体"/>
          <w:b/>
          <w:szCs w:val="21"/>
        </w:rPr>
      </w:pPr>
      <w:bookmarkStart w:id="68" w:name="_Toc27335"/>
      <w:bookmarkStart w:id="69" w:name="_Toc9873"/>
      <w:bookmarkStart w:id="70" w:name="_Toc13271"/>
      <w:bookmarkStart w:id="71" w:name="_Toc1895"/>
      <w:r>
        <w:rPr>
          <w:rFonts w:hint="eastAsia" w:ascii="宋体" w:hAnsi="宋体" w:cs="宋体"/>
          <w:b/>
          <w:szCs w:val="21"/>
        </w:rPr>
        <w:t>3. 定义</w:t>
      </w:r>
      <w:bookmarkEnd w:id="68"/>
      <w:bookmarkEnd w:id="69"/>
      <w:bookmarkEnd w:id="70"/>
      <w:bookmarkEnd w:id="71"/>
    </w:p>
    <w:p w14:paraId="0492CED3">
      <w:pPr>
        <w:spacing w:line="440" w:lineRule="exact"/>
        <w:ind w:firstLine="435"/>
        <w:rPr>
          <w:rFonts w:ascii="宋体" w:hAnsi="宋体" w:cs="宋体"/>
          <w:szCs w:val="21"/>
        </w:rPr>
      </w:pPr>
      <w:r>
        <w:rPr>
          <w:rFonts w:hint="eastAsia" w:ascii="宋体" w:hAnsi="宋体" w:cs="宋体"/>
          <w:szCs w:val="21"/>
        </w:rPr>
        <w:t>3.1“投标人”系指响应招标、参加投标竞争的法人、其他组织或者自然人。</w:t>
      </w:r>
    </w:p>
    <w:p w14:paraId="76A1A9FD">
      <w:pPr>
        <w:spacing w:line="440" w:lineRule="exact"/>
        <w:ind w:firstLine="435"/>
        <w:rPr>
          <w:rFonts w:ascii="宋体" w:hAnsi="宋体" w:cs="宋体"/>
          <w:szCs w:val="21"/>
        </w:rPr>
      </w:pPr>
      <w:r>
        <w:rPr>
          <w:rFonts w:hint="eastAsia" w:ascii="宋体" w:hAnsi="宋体" w:cs="宋体"/>
          <w:szCs w:val="21"/>
        </w:rPr>
        <w:t>3.2“货物”系指按招标文件规定，投标人须向采购人提供的一切设备、保险、税金、备品备件、工具、手册及其它有关技术资料和材料。</w:t>
      </w:r>
    </w:p>
    <w:p w14:paraId="547CB253">
      <w:pPr>
        <w:spacing w:line="440" w:lineRule="exact"/>
        <w:ind w:firstLine="435"/>
        <w:rPr>
          <w:rFonts w:ascii="宋体" w:hAnsi="宋体" w:cs="宋体"/>
          <w:szCs w:val="21"/>
        </w:rPr>
      </w:pPr>
      <w:r>
        <w:rPr>
          <w:rFonts w:hint="eastAsia" w:ascii="宋体" w:hAnsi="宋体" w:cs="宋体"/>
          <w:szCs w:val="21"/>
        </w:rPr>
        <w:t>3.3“服务”系指按招标文件规定，投标人须承担的安装、调试、技术协助、校准、培训、技术指导以及其他类似的义务。</w:t>
      </w:r>
    </w:p>
    <w:p w14:paraId="5064D1DD">
      <w:pPr>
        <w:spacing w:line="440" w:lineRule="exact"/>
        <w:ind w:firstLine="435"/>
        <w:rPr>
          <w:rFonts w:ascii="宋体" w:hAnsi="宋体" w:cs="宋体"/>
          <w:szCs w:val="21"/>
        </w:rPr>
      </w:pPr>
      <w:r>
        <w:rPr>
          <w:rFonts w:hint="eastAsia" w:ascii="宋体" w:hAnsi="宋体" w:cs="宋体"/>
          <w:szCs w:val="21"/>
        </w:rPr>
        <w:t>3.4“项目”系指投标人按招标文件规定向采购人提供的货物和服务。</w:t>
      </w:r>
    </w:p>
    <w:p w14:paraId="53C6FEF9">
      <w:pPr>
        <w:spacing w:line="440" w:lineRule="exact"/>
        <w:ind w:firstLine="435"/>
        <w:rPr>
          <w:rFonts w:ascii="宋体" w:hAnsi="宋体" w:cs="宋体"/>
          <w:szCs w:val="21"/>
        </w:rPr>
      </w:pPr>
      <w:r>
        <w:rPr>
          <w:rFonts w:hint="eastAsia" w:ascii="宋体" w:hAnsi="宋体" w:cs="宋体"/>
          <w:szCs w:val="21"/>
        </w:rPr>
        <w:t>3.5“书面形式”包括信函、传真、电报等。</w:t>
      </w:r>
    </w:p>
    <w:p w14:paraId="218031FA">
      <w:pPr>
        <w:spacing w:line="440" w:lineRule="exact"/>
        <w:ind w:firstLine="435"/>
        <w:rPr>
          <w:rFonts w:ascii="宋体" w:hAnsi="宋体" w:cs="宋体"/>
          <w:b/>
          <w:szCs w:val="21"/>
        </w:rPr>
      </w:pPr>
      <w:r>
        <w:rPr>
          <w:rFonts w:hint="eastAsia" w:ascii="宋体" w:hAnsi="宋体" w:cs="宋体"/>
          <w:b/>
          <w:szCs w:val="21"/>
        </w:rPr>
        <w:t>3.6实质性要求：《货物采购需求》中的“▲”号项及商务要求为实质性要求，不允许负偏离，否则投标无效。</w:t>
      </w:r>
    </w:p>
    <w:p w14:paraId="4F29355D">
      <w:pPr>
        <w:spacing w:line="440" w:lineRule="exact"/>
        <w:ind w:firstLine="413" w:firstLineChars="196"/>
        <w:outlineLvl w:val="2"/>
        <w:rPr>
          <w:rFonts w:ascii="宋体" w:hAnsi="宋体" w:cs="宋体"/>
          <w:b/>
          <w:szCs w:val="21"/>
        </w:rPr>
      </w:pPr>
      <w:bookmarkStart w:id="72" w:name="_Toc31846"/>
      <w:bookmarkStart w:id="73" w:name="_Toc28906"/>
      <w:bookmarkStart w:id="74" w:name="_Toc19935"/>
      <w:bookmarkStart w:id="75" w:name="_Toc194"/>
      <w:r>
        <w:rPr>
          <w:rFonts w:hint="eastAsia" w:ascii="宋体" w:hAnsi="宋体" w:cs="宋体"/>
          <w:b/>
          <w:szCs w:val="21"/>
        </w:rPr>
        <w:t>4. 招标方式、评分办法</w:t>
      </w:r>
      <w:bookmarkEnd w:id="72"/>
      <w:bookmarkEnd w:id="73"/>
      <w:bookmarkEnd w:id="74"/>
      <w:bookmarkEnd w:id="75"/>
    </w:p>
    <w:p w14:paraId="6F753218">
      <w:pPr>
        <w:spacing w:line="440" w:lineRule="exact"/>
        <w:ind w:firstLine="435"/>
        <w:rPr>
          <w:rFonts w:ascii="宋体" w:hAnsi="宋体" w:cs="宋体"/>
          <w:szCs w:val="21"/>
        </w:rPr>
      </w:pPr>
      <w:r>
        <w:rPr>
          <w:rFonts w:hint="eastAsia" w:ascii="宋体" w:hAnsi="宋体" w:cs="宋体"/>
          <w:szCs w:val="21"/>
        </w:rPr>
        <w:t>公开招标、综合评分法</w:t>
      </w:r>
    </w:p>
    <w:p w14:paraId="0572854B">
      <w:pPr>
        <w:spacing w:line="440" w:lineRule="exact"/>
        <w:ind w:firstLine="413" w:firstLineChars="196"/>
        <w:outlineLvl w:val="2"/>
        <w:rPr>
          <w:rFonts w:ascii="宋体" w:hAnsi="宋体" w:cs="宋体"/>
          <w:b/>
          <w:szCs w:val="21"/>
        </w:rPr>
      </w:pPr>
      <w:bookmarkStart w:id="76" w:name="_Toc17906"/>
      <w:bookmarkStart w:id="77" w:name="_Toc19879"/>
      <w:bookmarkStart w:id="78" w:name="_Toc598"/>
      <w:bookmarkStart w:id="79" w:name="_Toc18449"/>
      <w:r>
        <w:rPr>
          <w:rFonts w:hint="eastAsia" w:ascii="宋体" w:hAnsi="宋体" w:cs="宋体"/>
          <w:b/>
          <w:szCs w:val="21"/>
        </w:rPr>
        <w:t>5. 投标人资格</w:t>
      </w:r>
      <w:bookmarkEnd w:id="76"/>
      <w:bookmarkEnd w:id="77"/>
      <w:bookmarkEnd w:id="78"/>
      <w:bookmarkEnd w:id="79"/>
    </w:p>
    <w:p w14:paraId="329ABEA5">
      <w:pPr>
        <w:spacing w:line="440" w:lineRule="exact"/>
        <w:ind w:firstLine="435"/>
        <w:rPr>
          <w:rFonts w:ascii="宋体" w:hAnsi="宋体" w:cs="宋体"/>
          <w:szCs w:val="21"/>
        </w:rPr>
      </w:pPr>
      <w:r>
        <w:rPr>
          <w:rFonts w:hint="eastAsia" w:ascii="宋体" w:hAnsi="宋体" w:cs="宋体"/>
          <w:szCs w:val="21"/>
        </w:rPr>
        <w:t>5.1符合《中华人民共和国政府采购法》第二十二条和《政府采购法实施条例》第十八条规定，并且在国内注册或登记、具备合法资格，提供本次采购货物或服务的供应商。</w:t>
      </w:r>
    </w:p>
    <w:p w14:paraId="5849B8C8">
      <w:pPr>
        <w:spacing w:line="440" w:lineRule="exact"/>
        <w:ind w:firstLine="435"/>
        <w:rPr>
          <w:rFonts w:ascii="宋体" w:hAnsi="宋体" w:cs="宋体"/>
          <w:szCs w:val="21"/>
        </w:rPr>
      </w:pPr>
      <w:r>
        <w:rPr>
          <w:rFonts w:hint="eastAsia" w:ascii="宋体" w:hAnsi="宋体" w:cs="宋体"/>
          <w:szCs w:val="21"/>
        </w:rPr>
        <w:t>5.2 本项目不接受联合体投标。</w:t>
      </w:r>
    </w:p>
    <w:p w14:paraId="798EE6AF">
      <w:pPr>
        <w:spacing w:line="440" w:lineRule="exact"/>
        <w:ind w:firstLine="435"/>
        <w:rPr>
          <w:rFonts w:ascii="宋体" w:hAnsi="宋体" w:cs="宋体"/>
          <w:szCs w:val="21"/>
        </w:rPr>
      </w:pPr>
      <w:r>
        <w:rPr>
          <w:rFonts w:hint="eastAsia" w:ascii="宋体" w:hAnsi="宋体" w:cs="宋体"/>
          <w:szCs w:val="21"/>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C8434C5">
      <w:pPr>
        <w:spacing w:line="440" w:lineRule="exact"/>
        <w:ind w:firstLine="435"/>
        <w:rPr>
          <w:rFonts w:ascii="宋体" w:hAnsi="宋体" w:cs="宋体"/>
          <w:szCs w:val="21"/>
        </w:rPr>
      </w:pPr>
      <w:bookmarkStart w:id="80" w:name="_Toc24742"/>
      <w:r>
        <w:rPr>
          <w:rFonts w:hint="eastAsia" w:ascii="宋体" w:hAnsi="宋体" w:cs="宋体"/>
          <w:szCs w:val="21"/>
        </w:rPr>
        <w:t>5.4落实政府采购政策需满足的资格要求：本项目非专门面向中小微企业采购。</w:t>
      </w:r>
    </w:p>
    <w:p w14:paraId="55A9B33A">
      <w:pPr>
        <w:spacing w:line="440" w:lineRule="exact"/>
        <w:ind w:firstLine="435"/>
        <w:rPr>
          <w:rFonts w:ascii="宋体" w:hAnsi="宋体" w:cs="宋体"/>
          <w:szCs w:val="21"/>
        </w:rPr>
      </w:pPr>
      <w:r>
        <w:rPr>
          <w:rFonts w:hint="eastAsia" w:ascii="宋体" w:hAnsi="宋体" w:cs="宋体"/>
          <w:szCs w:val="21"/>
        </w:rPr>
        <w:t>5.5 本项目的特定资格要求：无</w:t>
      </w:r>
      <w:r>
        <w:rPr>
          <w:rFonts w:hint="eastAsia" w:ascii="宋体" w:hAnsi="宋体" w:cs="宋体"/>
        </w:rPr>
        <w:t>。</w:t>
      </w:r>
    </w:p>
    <w:p w14:paraId="1455EE9F">
      <w:pPr>
        <w:spacing w:line="440" w:lineRule="exact"/>
        <w:ind w:firstLine="413" w:firstLineChars="196"/>
        <w:outlineLvl w:val="2"/>
        <w:rPr>
          <w:rFonts w:ascii="宋体" w:hAnsi="宋体" w:cs="宋体"/>
          <w:b/>
          <w:szCs w:val="21"/>
        </w:rPr>
      </w:pPr>
      <w:bookmarkStart w:id="81" w:name="_Toc2826"/>
      <w:bookmarkStart w:id="82" w:name="_Toc25658"/>
      <w:bookmarkStart w:id="83" w:name="_Toc21769"/>
      <w:r>
        <w:rPr>
          <w:rFonts w:hint="eastAsia" w:ascii="宋体" w:hAnsi="宋体" w:cs="宋体"/>
          <w:b/>
          <w:szCs w:val="21"/>
        </w:rPr>
        <w:t>6. 投标费用</w:t>
      </w:r>
      <w:bookmarkEnd w:id="80"/>
      <w:bookmarkEnd w:id="81"/>
      <w:bookmarkEnd w:id="82"/>
      <w:bookmarkEnd w:id="83"/>
    </w:p>
    <w:p w14:paraId="686A161F">
      <w:pPr>
        <w:spacing w:line="440" w:lineRule="exact"/>
        <w:ind w:firstLine="435"/>
        <w:rPr>
          <w:rFonts w:ascii="宋体" w:hAnsi="宋体" w:cs="宋体"/>
          <w:b/>
          <w:szCs w:val="21"/>
        </w:rPr>
      </w:pPr>
      <w:r>
        <w:rPr>
          <w:rFonts w:hint="eastAsia" w:ascii="宋体" w:hAnsi="宋体" w:cs="宋体"/>
          <w:szCs w:val="21"/>
        </w:rPr>
        <w:t>不论投标结果如何，投标人均应自行承担所有与投标有关的全部费用。</w:t>
      </w:r>
    </w:p>
    <w:p w14:paraId="6CEE15A0">
      <w:pPr>
        <w:spacing w:line="440" w:lineRule="exact"/>
        <w:ind w:firstLine="413" w:firstLineChars="196"/>
        <w:outlineLvl w:val="2"/>
        <w:rPr>
          <w:rFonts w:ascii="宋体" w:hAnsi="宋体" w:cs="宋体"/>
          <w:b/>
          <w:szCs w:val="21"/>
        </w:rPr>
      </w:pPr>
      <w:bookmarkStart w:id="84" w:name="_Toc20471"/>
      <w:bookmarkStart w:id="85" w:name="_Toc3583"/>
      <w:bookmarkStart w:id="86" w:name="_Toc22702"/>
      <w:bookmarkStart w:id="87" w:name="_Toc6563"/>
      <w:r>
        <w:rPr>
          <w:rFonts w:hint="eastAsia" w:ascii="宋体" w:hAnsi="宋体" w:cs="宋体"/>
          <w:b/>
          <w:szCs w:val="21"/>
        </w:rPr>
        <w:t>7. 联合体投标要求</w:t>
      </w:r>
      <w:bookmarkEnd w:id="84"/>
      <w:bookmarkEnd w:id="85"/>
      <w:bookmarkEnd w:id="86"/>
      <w:bookmarkEnd w:id="87"/>
    </w:p>
    <w:p w14:paraId="2E8370EB">
      <w:pPr>
        <w:spacing w:line="440" w:lineRule="exact"/>
        <w:ind w:firstLine="420" w:firstLineChars="200"/>
        <w:rPr>
          <w:rFonts w:ascii="宋体" w:hAnsi="宋体" w:cs="宋体"/>
          <w:szCs w:val="21"/>
        </w:rPr>
      </w:pPr>
      <w:r>
        <w:rPr>
          <w:rFonts w:hint="eastAsia" w:ascii="宋体" w:hAnsi="宋体" w:cs="宋体"/>
          <w:szCs w:val="21"/>
        </w:rPr>
        <w:t>本项目不接受联合体投标。</w:t>
      </w:r>
    </w:p>
    <w:p w14:paraId="375DD55B">
      <w:pPr>
        <w:spacing w:line="440" w:lineRule="exact"/>
        <w:ind w:firstLine="413" w:firstLineChars="196"/>
        <w:outlineLvl w:val="2"/>
        <w:rPr>
          <w:rFonts w:ascii="宋体" w:hAnsi="宋体" w:cs="宋体"/>
          <w:b/>
          <w:szCs w:val="21"/>
        </w:rPr>
      </w:pPr>
      <w:bookmarkStart w:id="88" w:name="_Toc7639"/>
      <w:bookmarkStart w:id="89" w:name="_Toc5893"/>
      <w:bookmarkStart w:id="90" w:name="_Toc27336"/>
      <w:bookmarkStart w:id="91" w:name="_Toc6046"/>
      <w:r>
        <w:rPr>
          <w:rFonts w:hint="eastAsia" w:ascii="宋体" w:hAnsi="宋体" w:cs="宋体"/>
          <w:b/>
          <w:szCs w:val="21"/>
        </w:rPr>
        <w:t>8. 转包与分包</w:t>
      </w:r>
      <w:bookmarkEnd w:id="88"/>
      <w:bookmarkEnd w:id="89"/>
      <w:bookmarkEnd w:id="90"/>
      <w:bookmarkEnd w:id="91"/>
    </w:p>
    <w:p w14:paraId="0E6B6809">
      <w:pPr>
        <w:tabs>
          <w:tab w:val="left" w:pos="1635"/>
        </w:tabs>
        <w:spacing w:line="440" w:lineRule="exact"/>
        <w:ind w:firstLine="420" w:firstLineChars="200"/>
        <w:rPr>
          <w:rFonts w:ascii="宋体" w:hAnsi="宋体" w:cs="宋体"/>
          <w:szCs w:val="21"/>
        </w:rPr>
      </w:pPr>
      <w:r>
        <w:rPr>
          <w:rFonts w:hint="eastAsia" w:ascii="宋体" w:hAnsi="宋体" w:cs="宋体"/>
          <w:szCs w:val="21"/>
        </w:rPr>
        <w:t>8.1本项目不允许转包。</w:t>
      </w:r>
    </w:p>
    <w:p w14:paraId="42397105">
      <w:pPr>
        <w:tabs>
          <w:tab w:val="left" w:pos="1635"/>
        </w:tabs>
        <w:spacing w:line="440" w:lineRule="exact"/>
        <w:ind w:firstLine="435"/>
        <w:rPr>
          <w:rFonts w:ascii="宋体" w:hAnsi="宋体" w:cs="宋体"/>
          <w:szCs w:val="21"/>
        </w:rPr>
      </w:pPr>
      <w:r>
        <w:rPr>
          <w:rFonts w:hint="eastAsia" w:ascii="宋体" w:hAnsi="宋体" w:cs="宋体"/>
          <w:szCs w:val="21"/>
        </w:rPr>
        <w:t>8.2本项目不可以分包。</w:t>
      </w:r>
    </w:p>
    <w:p w14:paraId="2F01547D">
      <w:pPr>
        <w:spacing w:line="440" w:lineRule="exact"/>
        <w:ind w:firstLine="413" w:firstLineChars="196"/>
        <w:outlineLvl w:val="2"/>
        <w:rPr>
          <w:rFonts w:ascii="宋体" w:hAnsi="宋体" w:cs="宋体"/>
          <w:b/>
          <w:szCs w:val="21"/>
        </w:rPr>
      </w:pPr>
      <w:bookmarkStart w:id="92" w:name="_Toc13781"/>
      <w:bookmarkStart w:id="93" w:name="_Toc25644"/>
      <w:bookmarkStart w:id="94" w:name="_Toc1504"/>
      <w:bookmarkStart w:id="95" w:name="_Toc27391"/>
      <w:r>
        <w:rPr>
          <w:rFonts w:hint="eastAsia" w:ascii="宋体" w:hAnsi="宋体" w:cs="宋体"/>
          <w:b/>
          <w:szCs w:val="21"/>
        </w:rPr>
        <w:t>9. 特别说明</w:t>
      </w:r>
      <w:bookmarkEnd w:id="92"/>
      <w:bookmarkEnd w:id="93"/>
      <w:bookmarkEnd w:id="94"/>
      <w:bookmarkEnd w:id="95"/>
    </w:p>
    <w:p w14:paraId="245AB2FD">
      <w:pPr>
        <w:tabs>
          <w:tab w:val="left" w:pos="1635"/>
        </w:tabs>
        <w:spacing w:line="440" w:lineRule="exact"/>
        <w:ind w:firstLine="420" w:firstLineChars="200"/>
        <w:rPr>
          <w:rFonts w:ascii="宋体" w:hAnsi="宋体" w:cs="宋体"/>
          <w:szCs w:val="21"/>
        </w:rPr>
      </w:pPr>
      <w:r>
        <w:rPr>
          <w:rFonts w:hint="eastAsia" w:ascii="宋体" w:hAnsi="宋体" w:cs="宋体"/>
          <w:szCs w:val="21"/>
        </w:rPr>
        <w:t>9.1提供相同品牌产品且通过资格审查、符合性审查的不同投标人参加同一合同项下投标的，按一家投标人计算，评审后得分最高的同品牌投标人获得中标供应商推荐资格；评审得分相同的，评标价最低的同品牌投标人获得中标供应商推荐资格；评标价也相同的，由评标委员会以抽签方式确定中标候选供应商。其他同品牌投标人不作为中标候选供应商。</w:t>
      </w:r>
    </w:p>
    <w:p w14:paraId="63FA8EE9">
      <w:pPr>
        <w:tabs>
          <w:tab w:val="left" w:pos="1635"/>
        </w:tabs>
        <w:spacing w:line="440" w:lineRule="exact"/>
        <w:ind w:firstLine="435"/>
        <w:rPr>
          <w:rFonts w:ascii="宋体" w:hAnsi="宋体" w:cs="宋体"/>
          <w:szCs w:val="21"/>
        </w:rPr>
      </w:pPr>
      <w:r>
        <w:rPr>
          <w:rFonts w:hint="eastAsia" w:ascii="宋体" w:hAnsi="宋体" w:cs="宋体"/>
          <w:szCs w:val="21"/>
        </w:rPr>
        <w:t>多家投标人提供的核心产品品牌相同的，按前款规定处理。</w:t>
      </w:r>
    </w:p>
    <w:p w14:paraId="65A36C1A">
      <w:pPr>
        <w:tabs>
          <w:tab w:val="left" w:pos="1635"/>
        </w:tabs>
        <w:spacing w:line="440" w:lineRule="exact"/>
        <w:ind w:firstLine="435"/>
        <w:rPr>
          <w:rFonts w:ascii="宋体" w:hAnsi="宋体" w:cs="宋体"/>
          <w:szCs w:val="21"/>
        </w:rPr>
      </w:pPr>
      <w:r>
        <w:rPr>
          <w:rFonts w:hint="eastAsia" w:ascii="宋体" w:hAnsi="宋体" w:cs="宋体"/>
          <w:szCs w:val="21"/>
        </w:rPr>
        <w:t>9.2关联供应商不得参加同一合同项下政府采购活动，否则投标文件将被视为无效：</w:t>
      </w:r>
    </w:p>
    <w:p w14:paraId="55429DEE">
      <w:pPr>
        <w:tabs>
          <w:tab w:val="left" w:pos="1635"/>
        </w:tabs>
        <w:spacing w:line="440" w:lineRule="exact"/>
        <w:ind w:firstLine="420" w:firstLineChars="200"/>
        <w:rPr>
          <w:rFonts w:ascii="宋体" w:hAnsi="宋体" w:cs="宋体"/>
          <w:szCs w:val="21"/>
        </w:rPr>
      </w:pPr>
      <w:r>
        <w:rPr>
          <w:rFonts w:hint="eastAsia" w:ascii="宋体" w:hAnsi="宋体" w:cs="宋体"/>
          <w:szCs w:val="21"/>
        </w:rPr>
        <w:t>（1）单位负责人为同一人或者存在直接控股、管理关系的不同供应商，不得参加同一合同项下的政府采购活动。</w:t>
      </w:r>
    </w:p>
    <w:p w14:paraId="6CC8E210">
      <w:pPr>
        <w:tabs>
          <w:tab w:val="left" w:pos="1635"/>
        </w:tabs>
        <w:spacing w:line="440" w:lineRule="exact"/>
        <w:ind w:firstLine="435"/>
        <w:rPr>
          <w:rFonts w:ascii="宋体" w:hAnsi="宋体" w:cs="宋体"/>
          <w:szCs w:val="21"/>
        </w:rPr>
      </w:pPr>
      <w:r>
        <w:rPr>
          <w:rFonts w:hint="eastAsia" w:ascii="宋体" w:hAnsi="宋体" w:cs="宋体"/>
          <w:szCs w:val="21"/>
        </w:rPr>
        <w:t>（2）为本采购项目提供整体设计、规范编制或者项目管理、监理、检测等服务的供应商，不得再参加本次采购活动。</w:t>
      </w:r>
    </w:p>
    <w:p w14:paraId="748BFC71">
      <w:pPr>
        <w:tabs>
          <w:tab w:val="left" w:pos="1635"/>
        </w:tabs>
        <w:spacing w:line="440" w:lineRule="exact"/>
        <w:ind w:firstLine="435"/>
        <w:rPr>
          <w:rFonts w:ascii="宋体" w:hAnsi="宋体" w:cs="宋体"/>
          <w:szCs w:val="21"/>
        </w:rPr>
      </w:pPr>
      <w:r>
        <w:rPr>
          <w:rFonts w:hint="eastAsia" w:ascii="宋体" w:hAnsi="宋体" w:cs="宋体"/>
          <w:szCs w:val="21"/>
        </w:rPr>
        <w:t>9.3投标人应仔细阅读招标文件的所有内容，按照招标文件的要求提交投标文件，并对所提供的全部资料的真实性承担法律责任。</w:t>
      </w:r>
    </w:p>
    <w:p w14:paraId="5013A3F7">
      <w:pPr>
        <w:tabs>
          <w:tab w:val="left" w:pos="1635"/>
        </w:tabs>
        <w:spacing w:line="440" w:lineRule="exact"/>
        <w:ind w:firstLine="435"/>
        <w:rPr>
          <w:rFonts w:ascii="宋体" w:hAnsi="宋体" w:cs="宋体"/>
          <w:szCs w:val="21"/>
        </w:rPr>
      </w:pPr>
      <w:r>
        <w:rPr>
          <w:rFonts w:hint="eastAsia" w:ascii="宋体" w:hAnsi="宋体" w:cs="宋体"/>
          <w:szCs w:val="21"/>
        </w:rPr>
        <w:t>9.4投标人在投标活动中提供任何虚假材料，其投标无效，并报监管部门查处；中标后发现的，中标供应商须依照《中华人民共和国消费者权益保护法》赔偿采购人，且民事赔偿并不免除违法投标人的行政与刑事责任。</w:t>
      </w:r>
    </w:p>
    <w:p w14:paraId="65DA53AA">
      <w:pPr>
        <w:tabs>
          <w:tab w:val="left" w:pos="1635"/>
        </w:tabs>
        <w:spacing w:line="360" w:lineRule="auto"/>
        <w:ind w:firstLine="435"/>
        <w:rPr>
          <w:rFonts w:ascii="宋体" w:hAnsi="宋体"/>
          <w:bCs/>
          <w:szCs w:val="21"/>
        </w:rPr>
      </w:pPr>
      <w:r>
        <w:rPr>
          <w:rFonts w:hint="eastAsia" w:asciiTheme="minorEastAsia" w:hAnsiTheme="minorEastAsia" w:eastAsiaTheme="minorEastAsia" w:cstheme="minorEastAsia"/>
          <w:bCs/>
          <w:szCs w:val="21"/>
        </w:rPr>
        <w:t>9.5</w:t>
      </w:r>
      <w:r>
        <w:rPr>
          <w:rFonts w:hint="eastAsia" w:ascii="宋体" w:hAnsi="宋体"/>
          <w:bCs/>
          <w:szCs w:val="21"/>
        </w:rPr>
        <w:t>本国产品标准：</w:t>
      </w:r>
    </w:p>
    <w:p w14:paraId="33F71145">
      <w:pPr>
        <w:tabs>
          <w:tab w:val="left" w:pos="1635"/>
        </w:tabs>
        <w:spacing w:line="440" w:lineRule="exact"/>
        <w:ind w:firstLine="435"/>
        <w:rPr>
          <w:rFonts w:ascii="宋体" w:hAnsi="宋体" w:cs="宋体"/>
          <w:szCs w:val="21"/>
        </w:rPr>
      </w:pPr>
      <w:r>
        <w:rPr>
          <w:rFonts w:hint="eastAsia" w:ascii="宋体" w:hAnsi="宋体" w:cs="宋体"/>
          <w:szCs w:val="21"/>
        </w:rPr>
        <w:t>本国产品应当符合以下条件：</w:t>
      </w:r>
    </w:p>
    <w:p w14:paraId="128314FD">
      <w:pPr>
        <w:tabs>
          <w:tab w:val="left" w:pos="1635"/>
        </w:tabs>
        <w:spacing w:line="440" w:lineRule="exact"/>
        <w:ind w:firstLine="435"/>
        <w:rPr>
          <w:rFonts w:ascii="宋体" w:hAnsi="宋体" w:cs="宋体"/>
          <w:szCs w:val="21"/>
        </w:rPr>
      </w:pPr>
      <w:r>
        <w:rPr>
          <w:rFonts w:hint="eastAsia" w:ascii="宋体" w:hAnsi="宋体" w:cs="宋体"/>
          <w:szCs w:val="21"/>
        </w:rPr>
        <w:t>（一）产品应当在中国境内生产，即在中华人民共和国关境内实现从原材料、组件到产品的属性改变。</w:t>
      </w:r>
    </w:p>
    <w:p w14:paraId="46CAADB8">
      <w:pPr>
        <w:tabs>
          <w:tab w:val="left" w:pos="1635"/>
        </w:tabs>
        <w:spacing w:line="440" w:lineRule="exact"/>
        <w:ind w:firstLine="435"/>
        <w:rPr>
          <w:rFonts w:ascii="宋体" w:hAnsi="宋体" w:cs="宋体"/>
          <w:szCs w:val="21"/>
        </w:rPr>
      </w:pPr>
      <w:r>
        <w:rPr>
          <w:rFonts w:hint="eastAsia" w:ascii="宋体" w:hAnsi="宋体" w:cs="宋体"/>
          <w:szCs w:val="21"/>
        </w:rPr>
        <w:t>属性改变是指经过制造、加工或者组装等工序，产生完全不同于原材料、组件的新产品，并具有新的名称和特征（用途）。属性改变不包括以下细微操作：</w:t>
      </w:r>
    </w:p>
    <w:p w14:paraId="5142C0F7">
      <w:pPr>
        <w:tabs>
          <w:tab w:val="left" w:pos="1635"/>
        </w:tabs>
        <w:spacing w:line="440" w:lineRule="exact"/>
        <w:ind w:firstLine="435"/>
        <w:rPr>
          <w:rFonts w:ascii="宋体" w:hAnsi="宋体" w:cs="宋体"/>
          <w:szCs w:val="21"/>
        </w:rPr>
      </w:pPr>
      <w:r>
        <w:rPr>
          <w:rFonts w:hint="eastAsia" w:ascii="宋体" w:hAnsi="宋体" w:cs="宋体"/>
          <w:szCs w:val="21"/>
        </w:rPr>
        <w:t>1.为确保产品在运输或者储存期间保持某种状态而进行的操作；</w:t>
      </w:r>
    </w:p>
    <w:p w14:paraId="02825958">
      <w:pPr>
        <w:tabs>
          <w:tab w:val="left" w:pos="1635"/>
        </w:tabs>
        <w:spacing w:line="440" w:lineRule="exact"/>
        <w:ind w:firstLine="435"/>
        <w:rPr>
          <w:rFonts w:ascii="宋体" w:hAnsi="宋体" w:cs="宋体"/>
          <w:szCs w:val="21"/>
        </w:rPr>
      </w:pPr>
      <w:r>
        <w:rPr>
          <w:rFonts w:hint="eastAsia" w:ascii="宋体" w:hAnsi="宋体" w:cs="宋体"/>
          <w:szCs w:val="21"/>
        </w:rPr>
        <w:t>2.为产品运输或者销售进行的包装或者展示；</w:t>
      </w:r>
    </w:p>
    <w:p w14:paraId="03E3002A">
      <w:pPr>
        <w:tabs>
          <w:tab w:val="left" w:pos="1635"/>
        </w:tabs>
        <w:spacing w:line="440" w:lineRule="exact"/>
        <w:ind w:firstLine="435"/>
        <w:rPr>
          <w:rFonts w:ascii="宋体" w:hAnsi="宋体" w:cs="宋体"/>
          <w:szCs w:val="21"/>
        </w:rPr>
      </w:pPr>
      <w:r>
        <w:rPr>
          <w:rFonts w:hint="eastAsia" w:ascii="宋体" w:hAnsi="宋体" w:cs="宋体"/>
          <w:szCs w:val="21"/>
        </w:rPr>
        <w:t>3.在产品或者其包装上粘贴或者印刷品牌、标志、标识以及其他用于区别的标记；</w:t>
      </w:r>
    </w:p>
    <w:p w14:paraId="52A9DEBB">
      <w:pPr>
        <w:tabs>
          <w:tab w:val="left" w:pos="1635"/>
        </w:tabs>
        <w:spacing w:line="440" w:lineRule="exact"/>
        <w:ind w:firstLine="435"/>
        <w:rPr>
          <w:rFonts w:ascii="宋体" w:hAnsi="宋体" w:cs="宋体"/>
          <w:szCs w:val="21"/>
        </w:rPr>
      </w:pPr>
      <w:r>
        <w:rPr>
          <w:rFonts w:hint="eastAsia" w:ascii="宋体" w:hAnsi="宋体" w:cs="宋体"/>
          <w:szCs w:val="21"/>
        </w:rPr>
        <w:t>4.简单的上漆、磨光和分装；</w:t>
      </w:r>
    </w:p>
    <w:p w14:paraId="3668421B">
      <w:pPr>
        <w:tabs>
          <w:tab w:val="left" w:pos="1635"/>
        </w:tabs>
        <w:spacing w:line="440" w:lineRule="exact"/>
        <w:ind w:firstLine="435"/>
        <w:rPr>
          <w:rFonts w:ascii="宋体" w:hAnsi="宋体" w:cs="宋体"/>
          <w:szCs w:val="21"/>
        </w:rPr>
      </w:pPr>
      <w:r>
        <w:rPr>
          <w:rFonts w:hint="eastAsia" w:ascii="宋体" w:hAnsi="宋体" w:cs="宋体"/>
          <w:szCs w:val="21"/>
        </w:rPr>
        <w:t>5.其他不属于属性改变的情形。</w:t>
      </w:r>
    </w:p>
    <w:p w14:paraId="58CC8596">
      <w:pPr>
        <w:tabs>
          <w:tab w:val="left" w:pos="1635"/>
        </w:tabs>
        <w:spacing w:line="440" w:lineRule="exact"/>
        <w:ind w:firstLine="435"/>
        <w:rPr>
          <w:rFonts w:ascii="宋体" w:hAnsi="宋体" w:cs="宋体"/>
          <w:szCs w:val="21"/>
        </w:rPr>
      </w:pPr>
      <w:r>
        <w:rPr>
          <w:rFonts w:hint="eastAsia" w:ascii="宋体" w:hAnsi="宋体" w:cs="宋体"/>
          <w:szCs w:val="21"/>
        </w:rPr>
        <w:t>（二）产品在中国境内生产的组件成本占比应当达到规定比例，计算公式为：</w:t>
      </w:r>
    </w:p>
    <w:p w14:paraId="632228B7">
      <w:pPr>
        <w:tabs>
          <w:tab w:val="left" w:pos="1635"/>
        </w:tabs>
        <w:spacing w:line="360" w:lineRule="auto"/>
      </w:pPr>
      <w:r>
        <w:rPr>
          <w:rFonts w:ascii="宋体" w:hAnsi="宋体" w:cs="宋体"/>
          <w:kern w:val="0"/>
          <w:sz w:val="24"/>
        </w:rPr>
        <w:drawing>
          <wp:anchor distT="0" distB="0" distL="114300" distR="114300" simplePos="0" relativeHeight="251662336" behindDoc="0" locked="0" layoutInCell="1" allowOverlap="1">
            <wp:simplePos x="0" y="0"/>
            <wp:positionH relativeFrom="column">
              <wp:posOffset>342900</wp:posOffset>
            </wp:positionH>
            <wp:positionV relativeFrom="paragraph">
              <wp:posOffset>86995</wp:posOffset>
            </wp:positionV>
            <wp:extent cx="4827905" cy="762635"/>
            <wp:effectExtent l="0" t="0" r="10795" b="1841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r:link="rId6" cstate="print"/>
                    <a:stretch>
                      <a:fillRect/>
                    </a:stretch>
                  </pic:blipFill>
                  <pic:spPr>
                    <a:xfrm>
                      <a:off x="0" y="0"/>
                      <a:ext cx="4827905" cy="762635"/>
                    </a:xfrm>
                    <a:prstGeom prst="rect">
                      <a:avLst/>
                    </a:prstGeom>
                    <a:noFill/>
                    <a:ln>
                      <a:noFill/>
                    </a:ln>
                  </pic:spPr>
                </pic:pic>
              </a:graphicData>
            </a:graphic>
          </wp:anchor>
        </w:drawing>
      </w:r>
      <w:r>
        <w:rPr>
          <w:rFonts w:hint="eastAsia" w:ascii="宋体" w:hAnsi="宋体" w:cs="宋体"/>
          <w:kern w:val="0"/>
          <w:sz w:val="24"/>
        </w:rPr>
        <w:t xml:space="preserve">  </w:t>
      </w:r>
      <w:r>
        <w:rPr>
          <w:rFonts w:hint="eastAsia" w:ascii="宋体" w:hAnsi="宋体" w:cs="宋体"/>
          <w:szCs w:val="21"/>
        </w:rPr>
        <w:t xml:space="preserve">  财政部会同有关行业主管部门，分产品确定在中国境内生产的组件成本占比应当达到的规定比例。在分产品的中国境内生产的组件成本占比相关要求实施前，符合上述第（一）项条件的产品在政府采购活动中视同本国产品。</w:t>
      </w:r>
    </w:p>
    <w:p w14:paraId="696895E7">
      <w:pPr>
        <w:spacing w:line="440" w:lineRule="exact"/>
        <w:ind w:firstLine="413" w:firstLineChars="196"/>
        <w:outlineLvl w:val="2"/>
        <w:rPr>
          <w:rFonts w:ascii="宋体" w:hAnsi="宋体" w:cs="宋体"/>
          <w:b/>
          <w:szCs w:val="21"/>
        </w:rPr>
      </w:pPr>
      <w:bookmarkStart w:id="96" w:name="_Toc6489"/>
      <w:bookmarkStart w:id="97" w:name="_Toc16798"/>
      <w:bookmarkStart w:id="98" w:name="_Toc8760"/>
      <w:bookmarkStart w:id="99" w:name="_Toc11946"/>
      <w:r>
        <w:rPr>
          <w:rFonts w:hint="eastAsia" w:ascii="宋体" w:hAnsi="宋体" w:cs="宋体"/>
          <w:b/>
          <w:szCs w:val="21"/>
        </w:rPr>
        <w:t>10. 质疑和投诉</w:t>
      </w:r>
      <w:bookmarkEnd w:id="96"/>
      <w:bookmarkEnd w:id="97"/>
      <w:bookmarkEnd w:id="98"/>
      <w:bookmarkEnd w:id="99"/>
    </w:p>
    <w:p w14:paraId="6CF3B70B">
      <w:pPr>
        <w:tabs>
          <w:tab w:val="left" w:pos="1635"/>
        </w:tabs>
        <w:spacing w:line="440" w:lineRule="exact"/>
        <w:ind w:firstLine="435"/>
        <w:rPr>
          <w:rFonts w:ascii="宋体" w:hAnsi="宋体" w:cs="宋体"/>
          <w:szCs w:val="21"/>
        </w:rPr>
      </w:pPr>
      <w:bookmarkStart w:id="100" w:name="_Toc8195"/>
      <w:bookmarkStart w:id="101" w:name="_Toc26087"/>
      <w:r>
        <w:rPr>
          <w:rFonts w:hint="eastAsia" w:ascii="宋体" w:hAnsi="宋体" w:cs="宋体"/>
          <w:szCs w:val="21"/>
        </w:rPr>
        <w:t>10.1投标人认为招标文件使自己的合法权益受到损害的，应当在本项目招标公告期限届满之日起七个工作日内以书面形式向广西泓林项目管理有限公司提出质疑。投标人认为招标过程或中标结果使自己的合法权益受到损害的，应当在采购程序环节结束之日或中标公告期限届满之日起七个工作日内，以书面形式向广西泓林项目管理有限公司提出质疑。广西泓林项目管理有限公司应认真做好质疑处理工作。</w:t>
      </w:r>
      <w:bookmarkEnd w:id="100"/>
      <w:bookmarkEnd w:id="101"/>
    </w:p>
    <w:p w14:paraId="5C1BEEB2">
      <w:pPr>
        <w:snapToGrid w:val="0"/>
        <w:spacing w:line="440" w:lineRule="exact"/>
        <w:ind w:firstLine="420" w:firstLineChars="200"/>
        <w:rPr>
          <w:rFonts w:ascii="宋体" w:hAnsi="宋体" w:cs="宋体"/>
          <w:szCs w:val="20"/>
        </w:rPr>
      </w:pPr>
      <w:r>
        <w:rPr>
          <w:rFonts w:hint="eastAsia" w:ascii="宋体" w:hAnsi="宋体" w:cs="宋体"/>
          <w:szCs w:val="20"/>
        </w:rPr>
        <w:t>接收质疑函方式：以书面形式（原件）提交</w:t>
      </w:r>
    </w:p>
    <w:p w14:paraId="1F719583">
      <w:pPr>
        <w:snapToGrid w:val="0"/>
        <w:spacing w:line="440" w:lineRule="exact"/>
        <w:ind w:firstLine="420" w:firstLineChars="200"/>
        <w:rPr>
          <w:rFonts w:ascii="宋体" w:hAnsi="宋体" w:cs="宋体"/>
          <w:szCs w:val="20"/>
        </w:rPr>
      </w:pPr>
      <w:r>
        <w:rPr>
          <w:rFonts w:hint="eastAsia" w:ascii="宋体" w:hAnsi="宋体" w:cs="宋体"/>
          <w:szCs w:val="20"/>
        </w:rPr>
        <w:t>质疑联系人：广西泓林项目管理有限公司，联系电话：</w:t>
      </w:r>
      <w:r>
        <w:rPr>
          <w:rFonts w:ascii="宋体" w:hAnsi="宋体" w:cs="宋体"/>
          <w:szCs w:val="20"/>
        </w:rPr>
        <w:t>0773-2690777</w:t>
      </w:r>
    </w:p>
    <w:p w14:paraId="237919C7">
      <w:pPr>
        <w:tabs>
          <w:tab w:val="left" w:pos="2190"/>
        </w:tabs>
        <w:spacing w:line="440" w:lineRule="exact"/>
        <w:ind w:firstLine="435"/>
        <w:rPr>
          <w:rFonts w:ascii="宋体" w:hAnsi="宋体" w:cs="宋体"/>
        </w:rPr>
      </w:pPr>
      <w:r>
        <w:rPr>
          <w:rFonts w:hint="eastAsia" w:ascii="宋体" w:hAnsi="宋体" w:cs="宋体"/>
          <w:szCs w:val="20"/>
        </w:rPr>
        <w:t>通讯地址：</w:t>
      </w:r>
      <w:r>
        <w:rPr>
          <w:rFonts w:hint="eastAsia" w:ascii="宋体" w:hAnsi="宋体" w:cs="宋体"/>
        </w:rPr>
        <w:t>桂林市秀峰区翠竹路23号50-2号</w:t>
      </w:r>
    </w:p>
    <w:p w14:paraId="5D4B8FC3">
      <w:pPr>
        <w:tabs>
          <w:tab w:val="left" w:pos="1635"/>
        </w:tabs>
        <w:spacing w:line="440" w:lineRule="exact"/>
        <w:ind w:firstLine="435"/>
        <w:rPr>
          <w:rFonts w:ascii="宋体" w:hAnsi="宋体" w:cs="宋体"/>
          <w:szCs w:val="21"/>
        </w:rPr>
      </w:pPr>
      <w:bookmarkStart w:id="102" w:name="_Toc5874"/>
      <w:bookmarkStart w:id="103" w:name="_Toc17981"/>
      <w:r>
        <w:rPr>
          <w:rFonts w:hint="eastAsia" w:ascii="宋体" w:hAnsi="宋体" w:cs="宋体"/>
          <w:szCs w:val="21"/>
        </w:rPr>
        <w:t>10.2投标人对采购代理机构的答复不满意或者采购代理机构未在规定的时间内作出答复的，可以在答复期满后十五个工作日内向本级财政部门投诉。</w:t>
      </w:r>
      <w:bookmarkEnd w:id="102"/>
      <w:bookmarkEnd w:id="103"/>
    </w:p>
    <w:p w14:paraId="324B83EF">
      <w:pPr>
        <w:tabs>
          <w:tab w:val="left" w:pos="1635"/>
        </w:tabs>
        <w:spacing w:line="440" w:lineRule="exact"/>
        <w:ind w:firstLine="435"/>
        <w:rPr>
          <w:rFonts w:ascii="宋体" w:hAnsi="宋体" w:cs="宋体"/>
          <w:szCs w:val="21"/>
        </w:rPr>
      </w:pPr>
      <w:bookmarkStart w:id="104" w:name="_Toc23108"/>
      <w:bookmarkStart w:id="105" w:name="_Toc613"/>
      <w:r>
        <w:rPr>
          <w:rFonts w:hint="eastAsia" w:ascii="宋体" w:hAnsi="宋体" w:cs="宋体"/>
          <w:szCs w:val="21"/>
        </w:rPr>
        <w:t>10.3质疑、投诉应当采用书面形式，质疑书、投诉书实行实名制，均应明确阐述招标文件、招标过程或中标结果中使自己合法权益受到损害的实质性内容，并提供必要的证明材料。</w:t>
      </w:r>
      <w:bookmarkEnd w:id="104"/>
      <w:bookmarkEnd w:id="105"/>
    </w:p>
    <w:p w14:paraId="691CF8E1">
      <w:pPr>
        <w:tabs>
          <w:tab w:val="left" w:pos="2190"/>
        </w:tabs>
        <w:spacing w:line="440" w:lineRule="exact"/>
        <w:ind w:firstLine="435"/>
        <w:rPr>
          <w:rFonts w:ascii="宋体" w:hAnsi="宋体" w:cs="宋体"/>
          <w:b/>
          <w:sz w:val="28"/>
          <w:szCs w:val="28"/>
        </w:rPr>
      </w:pPr>
    </w:p>
    <w:p w14:paraId="30ACE5F1">
      <w:pPr>
        <w:spacing w:line="440" w:lineRule="exact"/>
        <w:jc w:val="center"/>
        <w:outlineLvl w:val="1"/>
        <w:rPr>
          <w:rFonts w:ascii="宋体" w:hAnsi="宋体" w:cs="宋体"/>
          <w:b/>
          <w:sz w:val="28"/>
          <w:szCs w:val="28"/>
        </w:rPr>
      </w:pPr>
      <w:bookmarkStart w:id="106" w:name="_Toc495841755"/>
      <w:bookmarkStart w:id="107" w:name="_Toc24908"/>
      <w:bookmarkStart w:id="108" w:name="_Toc24358"/>
      <w:bookmarkStart w:id="109" w:name="_Toc11938"/>
      <w:bookmarkStart w:id="110" w:name="_Toc26849"/>
      <w:r>
        <w:rPr>
          <w:rFonts w:hint="eastAsia" w:ascii="宋体" w:hAnsi="宋体" w:cs="宋体"/>
          <w:b/>
          <w:sz w:val="28"/>
          <w:szCs w:val="28"/>
        </w:rPr>
        <w:t>二、招标文件</w:t>
      </w:r>
      <w:bookmarkEnd w:id="106"/>
      <w:bookmarkEnd w:id="107"/>
      <w:bookmarkEnd w:id="108"/>
      <w:bookmarkEnd w:id="109"/>
      <w:bookmarkEnd w:id="110"/>
    </w:p>
    <w:p w14:paraId="3C3630A3">
      <w:pPr>
        <w:spacing w:line="440" w:lineRule="exact"/>
        <w:ind w:firstLine="413" w:firstLineChars="196"/>
        <w:outlineLvl w:val="2"/>
        <w:rPr>
          <w:rFonts w:ascii="宋体" w:hAnsi="宋体" w:cs="宋体"/>
          <w:b/>
          <w:szCs w:val="21"/>
        </w:rPr>
      </w:pPr>
      <w:bookmarkStart w:id="111" w:name="_Toc1558"/>
      <w:bookmarkStart w:id="112" w:name="_Toc1161"/>
      <w:bookmarkStart w:id="113" w:name="_Toc17941"/>
      <w:bookmarkStart w:id="114" w:name="_Toc3397"/>
      <w:r>
        <w:rPr>
          <w:rFonts w:hint="eastAsia" w:ascii="宋体" w:hAnsi="宋体" w:cs="宋体"/>
          <w:b/>
          <w:szCs w:val="21"/>
        </w:rPr>
        <w:t>11. 招标文件的构成</w:t>
      </w:r>
      <w:bookmarkEnd w:id="111"/>
      <w:bookmarkEnd w:id="112"/>
      <w:bookmarkEnd w:id="113"/>
      <w:bookmarkEnd w:id="114"/>
    </w:p>
    <w:p w14:paraId="7C5E1595">
      <w:pPr>
        <w:spacing w:line="440" w:lineRule="exact"/>
        <w:ind w:firstLine="411" w:firstLineChars="196"/>
        <w:rPr>
          <w:rFonts w:ascii="宋体" w:hAnsi="宋体" w:cs="宋体"/>
          <w:szCs w:val="21"/>
        </w:rPr>
      </w:pPr>
      <w:r>
        <w:rPr>
          <w:rFonts w:hint="eastAsia" w:ascii="宋体" w:hAnsi="宋体" w:cs="宋体"/>
          <w:szCs w:val="21"/>
        </w:rPr>
        <w:t>（1）招标公告；</w:t>
      </w:r>
    </w:p>
    <w:p w14:paraId="2EE8C3B1">
      <w:pPr>
        <w:spacing w:line="440" w:lineRule="exact"/>
        <w:ind w:firstLine="411" w:firstLineChars="196"/>
        <w:rPr>
          <w:rFonts w:ascii="宋体" w:hAnsi="宋体" w:cs="宋体"/>
          <w:szCs w:val="21"/>
        </w:rPr>
      </w:pPr>
      <w:r>
        <w:rPr>
          <w:rFonts w:hint="eastAsia" w:ascii="宋体" w:hAnsi="宋体" w:cs="宋体"/>
          <w:szCs w:val="21"/>
        </w:rPr>
        <w:t>（2）投标人须知；</w:t>
      </w:r>
    </w:p>
    <w:p w14:paraId="7F7859DD">
      <w:pPr>
        <w:spacing w:line="440" w:lineRule="exact"/>
        <w:ind w:firstLine="411" w:firstLineChars="196"/>
        <w:rPr>
          <w:rFonts w:ascii="宋体" w:hAnsi="宋体" w:cs="宋体"/>
          <w:szCs w:val="21"/>
        </w:rPr>
      </w:pPr>
      <w:r>
        <w:rPr>
          <w:rFonts w:hint="eastAsia" w:ascii="宋体" w:hAnsi="宋体" w:cs="宋体"/>
          <w:szCs w:val="21"/>
        </w:rPr>
        <w:t>（3）货物采购需求；</w:t>
      </w:r>
    </w:p>
    <w:p w14:paraId="3D1A8602">
      <w:pPr>
        <w:spacing w:line="440" w:lineRule="exact"/>
        <w:ind w:firstLine="411" w:firstLineChars="196"/>
        <w:rPr>
          <w:rFonts w:ascii="宋体" w:hAnsi="宋体" w:cs="宋体"/>
          <w:szCs w:val="21"/>
        </w:rPr>
      </w:pPr>
      <w:r>
        <w:rPr>
          <w:rFonts w:hint="eastAsia" w:ascii="宋体" w:hAnsi="宋体" w:cs="宋体"/>
          <w:szCs w:val="21"/>
        </w:rPr>
        <w:t>（4）评标办法；</w:t>
      </w:r>
    </w:p>
    <w:p w14:paraId="67854D2C">
      <w:pPr>
        <w:spacing w:line="440" w:lineRule="exact"/>
        <w:ind w:firstLine="411" w:firstLineChars="196"/>
        <w:rPr>
          <w:rFonts w:ascii="宋体" w:hAnsi="宋体" w:cs="宋体"/>
          <w:szCs w:val="21"/>
        </w:rPr>
      </w:pPr>
      <w:r>
        <w:rPr>
          <w:rFonts w:hint="eastAsia" w:ascii="宋体" w:hAnsi="宋体" w:cs="宋体"/>
          <w:szCs w:val="21"/>
        </w:rPr>
        <w:t>（5）采购合同（合同主要条款及格式）；</w:t>
      </w:r>
    </w:p>
    <w:p w14:paraId="25D18D54">
      <w:pPr>
        <w:spacing w:line="440" w:lineRule="exact"/>
        <w:ind w:firstLine="411" w:firstLineChars="196"/>
        <w:rPr>
          <w:rFonts w:ascii="宋体" w:hAnsi="宋体" w:cs="宋体"/>
          <w:szCs w:val="21"/>
        </w:rPr>
      </w:pPr>
      <w:r>
        <w:rPr>
          <w:rFonts w:hint="eastAsia" w:ascii="宋体" w:hAnsi="宋体" w:cs="宋体"/>
          <w:szCs w:val="21"/>
        </w:rPr>
        <w:t>（6）投标文件（格式）。</w:t>
      </w:r>
    </w:p>
    <w:p w14:paraId="47EEBC58">
      <w:pPr>
        <w:spacing w:line="440" w:lineRule="exact"/>
        <w:ind w:firstLine="413" w:firstLineChars="196"/>
        <w:outlineLvl w:val="2"/>
        <w:rPr>
          <w:rFonts w:ascii="宋体" w:hAnsi="宋体" w:cs="宋体"/>
          <w:b/>
          <w:szCs w:val="21"/>
        </w:rPr>
      </w:pPr>
      <w:bookmarkStart w:id="115" w:name="_Toc230"/>
      <w:bookmarkStart w:id="116" w:name="_Toc22681"/>
      <w:bookmarkStart w:id="117" w:name="_Toc6277"/>
      <w:bookmarkStart w:id="118" w:name="_Toc24191"/>
      <w:r>
        <w:rPr>
          <w:rFonts w:hint="eastAsia" w:ascii="宋体" w:hAnsi="宋体" w:cs="宋体"/>
          <w:b/>
          <w:szCs w:val="21"/>
        </w:rPr>
        <w:t>12. 招标文件的澄清与修改</w:t>
      </w:r>
      <w:bookmarkEnd w:id="115"/>
      <w:bookmarkEnd w:id="116"/>
      <w:bookmarkEnd w:id="117"/>
      <w:bookmarkEnd w:id="118"/>
    </w:p>
    <w:p w14:paraId="39FC9527">
      <w:pPr>
        <w:spacing w:line="440" w:lineRule="exact"/>
        <w:ind w:firstLine="411" w:firstLineChars="196"/>
        <w:rPr>
          <w:rFonts w:ascii="宋体" w:hAnsi="宋体" w:cs="宋体"/>
          <w:szCs w:val="21"/>
        </w:rPr>
      </w:pPr>
      <w:r>
        <w:rPr>
          <w:rFonts w:hint="eastAsia" w:ascii="宋体" w:hAnsi="宋体" w:cs="宋体"/>
          <w:szCs w:val="21"/>
        </w:rPr>
        <w:t>12.1投标人应认真阅读招标文件，发现其中有误或有不合理要求的，投标人必须在招标公告期限届满之日起七个工作日内以书面形式要求采购代理机构澄清。</w:t>
      </w:r>
    </w:p>
    <w:p w14:paraId="77CC213E">
      <w:pPr>
        <w:spacing w:line="440" w:lineRule="exact"/>
        <w:ind w:firstLine="411" w:firstLineChars="196"/>
        <w:rPr>
          <w:rFonts w:ascii="宋体" w:hAnsi="宋体" w:cs="宋体"/>
          <w:szCs w:val="21"/>
        </w:rPr>
      </w:pPr>
      <w:r>
        <w:rPr>
          <w:rFonts w:hint="eastAsia" w:ascii="宋体" w:hAnsi="宋体" w:cs="宋体"/>
          <w:szCs w:val="21"/>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407815FE">
      <w:pPr>
        <w:spacing w:line="440" w:lineRule="exact"/>
        <w:ind w:firstLine="411" w:firstLineChars="196"/>
        <w:rPr>
          <w:rFonts w:ascii="宋体" w:hAnsi="宋体" w:cs="宋体"/>
          <w:szCs w:val="21"/>
        </w:rPr>
      </w:pPr>
      <w:r>
        <w:rPr>
          <w:rFonts w:hint="eastAsia" w:ascii="宋体" w:hAnsi="宋体" w:cs="宋体"/>
          <w:szCs w:val="21"/>
        </w:rPr>
        <w:t>12.3</w:t>
      </w:r>
      <w:r>
        <w:rPr>
          <w:rFonts w:hint="eastAsia" w:ascii="宋体" w:hAnsi="宋体" w:cs="宋体"/>
          <w:b/>
          <w:szCs w:val="21"/>
        </w:rPr>
        <w:t>投标人下载招标文件后应实时关注相关网站了解澄清、修改等与项目有关的内容，如因投标人未及时登录相关网站了解澄清、修改等与项目有关的内容，从而导致投标无效的，由投标人自行承担责任。</w:t>
      </w:r>
    </w:p>
    <w:p w14:paraId="0EAB90E1">
      <w:pPr>
        <w:spacing w:line="440" w:lineRule="exact"/>
        <w:ind w:firstLine="411" w:firstLineChars="196"/>
        <w:rPr>
          <w:rFonts w:ascii="宋体" w:hAnsi="宋体" w:cs="宋体"/>
          <w:szCs w:val="21"/>
        </w:rPr>
      </w:pPr>
      <w:r>
        <w:rPr>
          <w:rFonts w:hint="eastAsia" w:ascii="宋体" w:hAnsi="宋体" w:cs="宋体"/>
          <w:szCs w:val="21"/>
        </w:rPr>
        <w:t>12.4必要的澄清、修改的内容为招标文件的组成部分。当澄清、修改通知就同一内容的表述不一致时，以最后发出的书面文件为准。</w:t>
      </w:r>
    </w:p>
    <w:p w14:paraId="1FD99D72">
      <w:pPr>
        <w:spacing w:line="440" w:lineRule="exact"/>
        <w:ind w:firstLine="411" w:firstLineChars="196"/>
        <w:rPr>
          <w:rFonts w:ascii="宋体" w:hAnsi="宋体" w:cs="宋体"/>
          <w:szCs w:val="21"/>
        </w:rPr>
      </w:pPr>
      <w:r>
        <w:rPr>
          <w:rFonts w:hint="eastAsia" w:ascii="宋体" w:hAnsi="宋体" w:cs="宋体"/>
          <w:szCs w:val="21"/>
        </w:rPr>
        <w:t>12.5招标文件的澄清、修改都应该通过采购代理机构以法定形式发布，采购人非通过本机构，不得擅自澄清、修改招标文件。</w:t>
      </w:r>
    </w:p>
    <w:p w14:paraId="32D45FBC">
      <w:pPr>
        <w:tabs>
          <w:tab w:val="left" w:pos="2190"/>
        </w:tabs>
        <w:spacing w:line="440" w:lineRule="exact"/>
        <w:ind w:firstLine="435"/>
        <w:rPr>
          <w:rFonts w:ascii="宋体" w:hAnsi="宋体" w:cs="宋体"/>
          <w:szCs w:val="21"/>
        </w:rPr>
      </w:pPr>
    </w:p>
    <w:p w14:paraId="31CC910F">
      <w:pPr>
        <w:spacing w:line="440" w:lineRule="exact"/>
        <w:jc w:val="center"/>
        <w:outlineLvl w:val="1"/>
        <w:rPr>
          <w:rFonts w:ascii="宋体" w:hAnsi="宋体" w:cs="宋体"/>
          <w:b/>
          <w:sz w:val="28"/>
          <w:szCs w:val="28"/>
        </w:rPr>
      </w:pPr>
      <w:bookmarkStart w:id="119" w:name="_Toc31136"/>
      <w:bookmarkStart w:id="120" w:name="_Toc495841756"/>
      <w:bookmarkStart w:id="121" w:name="_Toc14040"/>
      <w:bookmarkStart w:id="122" w:name="_Toc17939"/>
      <w:bookmarkStart w:id="123" w:name="_Toc7631"/>
      <w:r>
        <w:rPr>
          <w:rFonts w:hint="eastAsia" w:ascii="宋体" w:hAnsi="宋体" w:cs="宋体"/>
          <w:b/>
          <w:sz w:val="28"/>
          <w:szCs w:val="28"/>
        </w:rPr>
        <w:t>三、投标文件的编制</w:t>
      </w:r>
      <w:bookmarkEnd w:id="119"/>
      <w:bookmarkEnd w:id="120"/>
      <w:bookmarkEnd w:id="121"/>
      <w:bookmarkEnd w:id="122"/>
      <w:bookmarkEnd w:id="123"/>
    </w:p>
    <w:p w14:paraId="470F575E">
      <w:pPr>
        <w:spacing w:line="440" w:lineRule="exact"/>
        <w:ind w:firstLine="413" w:firstLineChars="196"/>
        <w:outlineLvl w:val="2"/>
        <w:rPr>
          <w:rFonts w:ascii="宋体" w:hAnsi="宋体" w:cs="宋体"/>
          <w:b/>
          <w:szCs w:val="21"/>
        </w:rPr>
      </w:pPr>
      <w:bookmarkStart w:id="124" w:name="_Toc24340"/>
      <w:bookmarkStart w:id="125" w:name="_Toc15376"/>
      <w:bookmarkStart w:id="126" w:name="_Toc15443"/>
      <w:bookmarkStart w:id="127" w:name="_Toc9027"/>
      <w:r>
        <w:rPr>
          <w:rFonts w:hint="eastAsia" w:ascii="宋体" w:hAnsi="宋体" w:cs="宋体"/>
          <w:b/>
          <w:szCs w:val="21"/>
        </w:rPr>
        <w:t>13. 投标文件的组成及要求</w:t>
      </w:r>
      <w:bookmarkEnd w:id="124"/>
      <w:bookmarkEnd w:id="125"/>
      <w:bookmarkEnd w:id="126"/>
      <w:bookmarkEnd w:id="127"/>
    </w:p>
    <w:p w14:paraId="4FA7A102">
      <w:pPr>
        <w:spacing w:line="440" w:lineRule="exact"/>
        <w:ind w:firstLine="422" w:firstLineChars="200"/>
        <w:rPr>
          <w:rFonts w:ascii="宋体" w:hAnsi="宋体" w:cs="宋体"/>
          <w:b/>
          <w:bCs/>
          <w:szCs w:val="21"/>
        </w:rPr>
      </w:pPr>
      <w:r>
        <w:rPr>
          <w:rFonts w:hint="eastAsia" w:ascii="宋体" w:hAnsi="宋体" w:cs="宋体"/>
          <w:b/>
          <w:bCs/>
          <w:szCs w:val="21"/>
        </w:rPr>
        <w:t>13</w:t>
      </w:r>
      <w:r>
        <w:rPr>
          <w:rFonts w:ascii="宋体" w:hAnsi="宋体" w:cs="宋体"/>
          <w:b/>
          <w:bCs/>
          <w:szCs w:val="21"/>
        </w:rPr>
        <w:t>.1 本项目实行电子投标，供应商应准备电子</w:t>
      </w:r>
      <w:r>
        <w:rPr>
          <w:rFonts w:hint="eastAsia" w:ascii="宋体" w:hAnsi="宋体" w:cs="宋体"/>
          <w:b/>
          <w:bCs/>
          <w:szCs w:val="21"/>
        </w:rPr>
        <w:t>投标</w:t>
      </w:r>
      <w:r>
        <w:rPr>
          <w:rFonts w:ascii="宋体" w:hAnsi="宋体" w:cs="宋体"/>
          <w:b/>
          <w:bCs/>
          <w:szCs w:val="21"/>
        </w:rPr>
        <w:t>文件</w:t>
      </w:r>
      <w:r>
        <w:rPr>
          <w:rFonts w:hint="eastAsia" w:ascii="宋体" w:hAnsi="宋体" w:cs="宋体"/>
          <w:b/>
          <w:bCs/>
          <w:szCs w:val="21"/>
        </w:rPr>
        <w:t>：</w:t>
      </w:r>
    </w:p>
    <w:p w14:paraId="22A20255">
      <w:pPr>
        <w:spacing w:line="440" w:lineRule="exact"/>
        <w:ind w:firstLine="422" w:firstLineChars="200"/>
      </w:pPr>
      <w:r>
        <w:rPr>
          <w:rFonts w:hint="eastAsia" w:ascii="宋体" w:hAnsi="宋体" w:cs="宋体"/>
          <w:b/>
          <w:bCs/>
          <w:szCs w:val="21"/>
        </w:rPr>
        <w:t>13</w:t>
      </w:r>
      <w:r>
        <w:rPr>
          <w:rFonts w:ascii="宋体" w:hAnsi="宋体" w:cs="宋体"/>
          <w:b/>
          <w:bCs/>
          <w:szCs w:val="21"/>
        </w:rPr>
        <w:t>.1.1 电子</w:t>
      </w:r>
      <w:r>
        <w:rPr>
          <w:rFonts w:hint="eastAsia" w:ascii="宋体" w:hAnsi="宋体" w:cs="宋体"/>
          <w:b/>
          <w:bCs/>
          <w:szCs w:val="21"/>
        </w:rPr>
        <w:t>投标</w:t>
      </w:r>
      <w:r>
        <w:rPr>
          <w:rFonts w:ascii="宋体" w:hAnsi="宋体" w:cs="宋体"/>
          <w:b/>
          <w:bCs/>
          <w:szCs w:val="21"/>
        </w:rPr>
        <w:t>文件按</w:t>
      </w:r>
      <w:r>
        <w:rPr>
          <w:rFonts w:hint="eastAsia" w:ascii="宋体" w:hAnsi="宋体" w:cs="宋体"/>
          <w:b/>
          <w:bCs/>
          <w:szCs w:val="21"/>
        </w:rPr>
        <w:t>广西政府采购云平台</w:t>
      </w:r>
      <w:r>
        <w:rPr>
          <w:rFonts w:ascii="宋体" w:hAnsi="宋体" w:cs="宋体"/>
          <w:b/>
          <w:bCs/>
          <w:szCs w:val="21"/>
        </w:rPr>
        <w:t>要求及本</w:t>
      </w:r>
      <w:r>
        <w:rPr>
          <w:rFonts w:hint="eastAsia" w:ascii="宋体" w:hAnsi="宋体" w:cs="宋体"/>
          <w:b/>
          <w:bCs/>
          <w:szCs w:val="21"/>
        </w:rPr>
        <w:t>招标</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 xml:space="preserve">指南可在 “http://www.ccgp-guangxi.gov.cn/PurchaseAdvisory/ImportantNotice/2866753.html”下载。 </w:t>
      </w:r>
    </w:p>
    <w:p w14:paraId="1316D3AB">
      <w:pPr>
        <w:tabs>
          <w:tab w:val="left" w:pos="2190"/>
        </w:tabs>
        <w:spacing w:line="440" w:lineRule="exact"/>
        <w:ind w:firstLine="435"/>
        <w:rPr>
          <w:rFonts w:ascii="宋体" w:hAnsi="宋体" w:cs="宋体"/>
          <w:b/>
          <w:szCs w:val="21"/>
        </w:rPr>
      </w:pPr>
      <w:r>
        <w:rPr>
          <w:rFonts w:hint="eastAsia" w:ascii="宋体" w:hAnsi="宋体" w:cs="宋体"/>
          <w:b/>
          <w:bCs/>
          <w:szCs w:val="21"/>
        </w:rPr>
        <w:t>13.2</w:t>
      </w:r>
      <w:r>
        <w:rPr>
          <w:rFonts w:hint="eastAsia" w:ascii="宋体" w:hAnsi="宋体" w:cs="宋体"/>
          <w:b/>
          <w:szCs w:val="21"/>
        </w:rPr>
        <w:t>投标文件组成【格式见第六章“投标文件（格式）”】</w:t>
      </w:r>
    </w:p>
    <w:p w14:paraId="28FC2759">
      <w:pPr>
        <w:spacing w:line="440" w:lineRule="exact"/>
        <w:ind w:firstLine="422" w:firstLineChars="200"/>
        <w:rPr>
          <w:rFonts w:ascii="宋体" w:hAnsi="宋体" w:cs="宋体"/>
          <w:b/>
          <w:bCs/>
          <w:szCs w:val="21"/>
        </w:rPr>
      </w:pPr>
      <w:r>
        <w:rPr>
          <w:rFonts w:hint="eastAsia" w:ascii="宋体" w:hAnsi="宋体" w:cs="宋体"/>
          <w:b/>
          <w:bCs/>
          <w:szCs w:val="21"/>
        </w:rPr>
        <w:t>13.2.1资格性响应证明材料：</w:t>
      </w:r>
    </w:p>
    <w:p w14:paraId="4B1CFA25">
      <w:pPr>
        <w:spacing w:line="440" w:lineRule="exact"/>
        <w:ind w:firstLine="411" w:firstLineChars="196"/>
        <w:rPr>
          <w:rFonts w:ascii="宋体" w:hAnsi="宋体" w:cs="宋体"/>
          <w:szCs w:val="21"/>
        </w:rPr>
      </w:pPr>
      <w:r>
        <w:rPr>
          <w:rFonts w:hint="eastAsia" w:ascii="宋体" w:hAnsi="宋体" w:cs="宋体"/>
          <w:szCs w:val="21"/>
        </w:rPr>
        <w:t>（1）投标人相应的法定代表人或负责人或自然人身份证正反面复印件</w:t>
      </w:r>
      <w:r>
        <w:rPr>
          <w:rFonts w:hint="eastAsia" w:ascii="宋体" w:hAnsi="宋体" w:cs="宋体"/>
          <w:b/>
          <w:bCs/>
          <w:szCs w:val="21"/>
        </w:rPr>
        <w:t>（必须提供）</w:t>
      </w:r>
      <w:r>
        <w:rPr>
          <w:rFonts w:hint="eastAsia" w:ascii="宋体" w:hAnsi="宋体" w:cs="宋体"/>
          <w:szCs w:val="21"/>
        </w:rPr>
        <w:t>；</w:t>
      </w:r>
    </w:p>
    <w:p w14:paraId="4FE509A7">
      <w:pPr>
        <w:tabs>
          <w:tab w:val="left" w:pos="1305"/>
        </w:tabs>
        <w:spacing w:line="440" w:lineRule="exact"/>
        <w:ind w:firstLine="420" w:firstLineChars="200"/>
        <w:rPr>
          <w:rFonts w:ascii="宋体" w:hAnsi="宋体" w:cs="宋体"/>
          <w:kern w:val="0"/>
          <w:szCs w:val="21"/>
        </w:rPr>
      </w:pPr>
      <w:r>
        <w:rPr>
          <w:rFonts w:hint="eastAsia" w:ascii="宋体" w:hAnsi="宋体"/>
          <w:szCs w:val="21"/>
        </w:rPr>
        <w:t>（2）投标人</w:t>
      </w:r>
      <w:r>
        <w:rPr>
          <w:rFonts w:hint="eastAsia" w:ascii="宋体" w:hAnsi="宋体" w:cs="宋体"/>
          <w:szCs w:val="21"/>
        </w:rPr>
        <w:t>的授权委托书原件、委托代理人身份证正反面复印件以及由县级以上（含县级）社会养老保险经办机构出具的供应商为委托代理人交纳的响应文件递交截止时间前半年内</w:t>
      </w:r>
      <w:r>
        <w:rPr>
          <w:rFonts w:hint="eastAsia" w:ascii="宋体" w:hAnsi="宋体" w:cs="宋体"/>
          <w:szCs w:val="21"/>
          <w:lang w:val="en-US" w:eastAsia="zh-CN"/>
        </w:rPr>
        <w:t>任意1</w:t>
      </w:r>
      <w:r>
        <w:rPr>
          <w:rFonts w:hint="eastAsia" w:ascii="宋体" w:hAnsi="宋体" w:cs="宋体"/>
          <w:szCs w:val="21"/>
        </w:rPr>
        <w:t>个月社保证明复印件，除供应商为以下三种情形的</w:t>
      </w:r>
      <w:r>
        <w:rPr>
          <w:rFonts w:hint="eastAsia" w:ascii="宋体" w:hAnsi="宋体" w:cs="宋体"/>
          <w:kern w:val="0"/>
          <w:szCs w:val="21"/>
        </w:rPr>
        <w:t>：</w:t>
      </w:r>
    </w:p>
    <w:p w14:paraId="3250D897">
      <w:pPr>
        <w:spacing w:line="440" w:lineRule="exact"/>
        <w:ind w:firstLine="420" w:firstLineChars="200"/>
        <w:rPr>
          <w:rFonts w:ascii="宋体" w:hAnsi="宋体" w:cs="宋体"/>
          <w:szCs w:val="21"/>
        </w:rPr>
      </w:pPr>
      <w:r>
        <w:rPr>
          <w:rFonts w:hint="eastAsia" w:ascii="宋体" w:hAnsi="宋体" w:cs="宋体"/>
          <w:kern w:val="0"/>
          <w:szCs w:val="21"/>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w:t>
      </w:r>
      <w:r>
        <w:rPr>
          <w:rFonts w:hint="eastAsia" w:ascii="宋体" w:hAnsi="宋体" w:cs="宋体"/>
          <w:kern w:val="0"/>
          <w:szCs w:val="21"/>
          <w:lang w:val="en-US" w:eastAsia="zh-CN"/>
        </w:rPr>
        <w:t>任意1</w:t>
      </w:r>
      <w:r>
        <w:rPr>
          <w:rFonts w:hint="eastAsia" w:ascii="宋体" w:hAnsi="宋体" w:cs="宋体"/>
          <w:kern w:val="0"/>
          <w:szCs w:val="21"/>
        </w:rPr>
        <w:t>个月社保证明复印件】</w:t>
      </w:r>
      <w:r>
        <w:rPr>
          <w:rFonts w:hint="eastAsia" w:ascii="宋体" w:hAnsi="宋体" w:cs="宋体"/>
          <w:b/>
          <w:bCs/>
          <w:kern w:val="0"/>
          <w:szCs w:val="21"/>
        </w:rPr>
        <w:t>（委托代理时必须提供）</w:t>
      </w:r>
      <w:r>
        <w:rPr>
          <w:rFonts w:hint="eastAsia" w:ascii="宋体" w:hAnsi="宋体" w:cs="宋体"/>
          <w:b/>
          <w:bCs/>
          <w:szCs w:val="21"/>
        </w:rPr>
        <w:t>；</w:t>
      </w:r>
    </w:p>
    <w:p w14:paraId="2064A030">
      <w:pPr>
        <w:tabs>
          <w:tab w:val="left" w:pos="1305"/>
        </w:tabs>
        <w:spacing w:line="440" w:lineRule="exact"/>
        <w:ind w:firstLine="420" w:firstLineChars="200"/>
        <w:rPr>
          <w:rFonts w:ascii="宋体" w:hAnsi="宋体"/>
          <w:szCs w:val="21"/>
        </w:rPr>
      </w:pPr>
      <w:r>
        <w:rPr>
          <w:rFonts w:hint="eastAsia" w:ascii="宋体" w:hAnsi="宋体"/>
          <w:szCs w:val="21"/>
        </w:rPr>
        <w:t>（3）投标人的法人或者其他组织营业执照等证明文件复印件</w:t>
      </w:r>
      <w:r>
        <w:rPr>
          <w:rFonts w:hint="eastAsia" w:ascii="宋体" w:hAnsi="宋体"/>
          <w:b/>
          <w:szCs w:val="21"/>
        </w:rPr>
        <w:t>（必须提供，自然人除外）</w:t>
      </w:r>
      <w:r>
        <w:rPr>
          <w:rFonts w:hint="eastAsia" w:ascii="宋体" w:hAnsi="宋体"/>
          <w:szCs w:val="21"/>
        </w:rPr>
        <w:t>；</w:t>
      </w:r>
    </w:p>
    <w:p w14:paraId="204B4933">
      <w:pPr>
        <w:tabs>
          <w:tab w:val="left" w:pos="1305"/>
        </w:tabs>
        <w:spacing w:line="440" w:lineRule="exact"/>
        <w:ind w:firstLine="422" w:firstLineChars="200"/>
        <w:rPr>
          <w:rFonts w:ascii="宋体" w:hAnsi="宋体"/>
          <w:b/>
          <w:szCs w:val="21"/>
        </w:rPr>
      </w:pPr>
      <w:r>
        <w:rPr>
          <w:rFonts w:hint="eastAsia" w:ascii="宋体" w:hAnsi="宋体"/>
          <w:b/>
          <w:szCs w:val="21"/>
        </w:rPr>
        <w:t>注：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F77EC0D">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（4）投标人财务状况报告</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46AF6A0B">
      <w:pPr>
        <w:autoSpaceDE w:val="0"/>
        <w:autoSpaceDN w:val="0"/>
        <w:snapToGrid w:val="0"/>
        <w:spacing w:line="360" w:lineRule="auto"/>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　</w:t>
      </w:r>
      <w:r>
        <w:rPr>
          <w:rFonts w:hint="eastAsia" w:asciiTheme="minorEastAsia" w:hAnsiTheme="minorEastAsia" w:eastAsiaTheme="minorEastAsia" w:cstheme="minorEastAsia"/>
          <w:bCs/>
        </w:rPr>
        <w:t>　</w:t>
      </w:r>
      <w:r>
        <w:rPr>
          <w:rFonts w:hint="eastAsia" w:asciiTheme="minorEastAsia" w:hAnsiTheme="minorEastAsia" w:eastAsiaTheme="minorEastAsia" w:cstheme="minorEastAsia"/>
          <w:bCs/>
          <w:szCs w:val="21"/>
        </w:rPr>
        <w:t>注：投标人必须提供</w:t>
      </w:r>
      <w:r>
        <w:rPr>
          <w:rFonts w:hint="eastAsia" w:ascii="宋体" w:hAnsi="宋体" w:cs="宋体"/>
          <w:bCs/>
          <w:szCs w:val="21"/>
        </w:rPr>
        <w:t>2024年度或2025年度财务状况报告（财务状况报告的内容应包括：资产负债表、利润表、现金流量表，三表缺一不可，三表可以是投标人自行编制或是第三方审计的；投标人成立不满一年的提供成立之日起至投标截止时间前的月报表)</w:t>
      </w:r>
      <w:r>
        <w:rPr>
          <w:rFonts w:hint="eastAsia" w:asciiTheme="minorEastAsia" w:hAnsiTheme="minorEastAsia" w:eastAsiaTheme="minorEastAsia" w:cstheme="minorEastAsia"/>
          <w:bCs/>
          <w:szCs w:val="21"/>
        </w:rPr>
        <w:t>，或者银行出具的资信证明，或者中国人民银行征信中心出具的信用报告（企业参与投标的提供企业信用报告，自然人参与投标的提供个人信用报告，投标人属于成立时间在规定年度之后的法人或其他组织，需提供成立之日起至投标文件递交截止时间前的月报表或银行出具的资信证明或者中国人民银行征信中心出具的企业信用报告；资信证明应在有效期内）。</w:t>
      </w:r>
    </w:p>
    <w:p w14:paraId="7F9BAF5D">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（5）投标人依法缴纳税收的相关材料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1BBCCEE0">
      <w:pPr>
        <w:autoSpaceDE w:val="0"/>
        <w:autoSpaceDN w:val="0"/>
        <w:snapToGrid w:val="0"/>
        <w:spacing w:line="360" w:lineRule="auto"/>
        <w:ind w:left="10" w:leftChars="5" w:firstLine="399" w:firstLineChars="190"/>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注：投标人必须提供2026年1月以来任意1个月的依法缴纳税收的证明材料复印件</w:t>
      </w:r>
      <w:r>
        <w:rPr>
          <w:rFonts w:hint="eastAsia" w:ascii="宋体" w:hAnsi="宋体" w:cs="宋体"/>
          <w:bCs/>
          <w:szCs w:val="21"/>
        </w:rPr>
        <w:t>或无欠税证明复印件；</w:t>
      </w:r>
      <w:r>
        <w:rPr>
          <w:rFonts w:hint="eastAsia" w:asciiTheme="minorEastAsia" w:hAnsiTheme="minorEastAsia" w:eastAsiaTheme="minorEastAsia" w:cstheme="minorEastAsia"/>
          <w:bCs/>
        </w:rPr>
        <w:t>依法免税的投标人，必须提供符合免税条件的证明材料。从成立之日起到投标文件提交截止时间止不足要求月数的，则无需提交。</w:t>
      </w:r>
    </w:p>
    <w:p w14:paraId="7A2A3926">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（6）投标人依法缴纳社会保障资金的相关材料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　</w:t>
      </w:r>
    </w:p>
    <w:p w14:paraId="7D6DFC18">
      <w:pPr>
        <w:autoSpaceDE w:val="0"/>
        <w:autoSpaceDN w:val="0"/>
        <w:snapToGrid w:val="0"/>
        <w:spacing w:line="360" w:lineRule="auto"/>
        <w:ind w:firstLine="420" w:firstLineChars="200"/>
        <w:jc w:val="left"/>
      </w:pPr>
      <w:r>
        <w:rPr>
          <w:rFonts w:hint="eastAsia" w:asciiTheme="minorEastAsia" w:hAnsiTheme="minorEastAsia" w:eastAsiaTheme="minorEastAsia" w:cstheme="minorEastAsia"/>
          <w:bCs/>
        </w:rPr>
        <w:t>注：投标人必须提供2026年1月以来任意1个月的依法缴纳社会保障资金的缴费证明材料（如：专用收据、社会保险缴纳清单或者社保部门的证明）复印件；依法不需要缴纳社会保障资金的投标人，必须提供相应文件证明不需要缴纳社会保障资金。从成立之日起到投标文件提交截止时间止不足要求月数的，则无需提交。</w:t>
      </w:r>
    </w:p>
    <w:p w14:paraId="353D26D8">
      <w:pPr>
        <w:tabs>
          <w:tab w:val="left" w:pos="1305"/>
        </w:tabs>
        <w:spacing w:line="440" w:lineRule="exact"/>
        <w:ind w:firstLine="420" w:firstLineChars="200"/>
        <w:rPr>
          <w:rFonts w:ascii="宋体" w:hAnsi="宋体"/>
          <w:szCs w:val="21"/>
        </w:rPr>
      </w:pPr>
      <w:r>
        <w:rPr>
          <w:rFonts w:hint="eastAsia" w:ascii="宋体" w:hAnsi="宋体"/>
          <w:szCs w:val="21"/>
        </w:rPr>
        <w:t>（7）投标人参加采购活动前3年内在经营活动中没有重大违法记录及有关信用信息的书面声明</w:t>
      </w:r>
      <w:r>
        <w:rPr>
          <w:rFonts w:hint="eastAsia" w:ascii="宋体" w:hAnsi="宋体"/>
          <w:b/>
          <w:szCs w:val="21"/>
        </w:rPr>
        <w:t>（格式见附件，必须提供</w:t>
      </w:r>
      <w:r>
        <w:rPr>
          <w:rFonts w:hint="eastAsia" w:ascii="宋体" w:hAnsi="宋体"/>
          <w:bCs/>
          <w:szCs w:val="21"/>
        </w:rPr>
        <w:t>）；</w:t>
      </w:r>
    </w:p>
    <w:p w14:paraId="16F33B9F">
      <w:pPr>
        <w:tabs>
          <w:tab w:val="left" w:pos="1305"/>
        </w:tabs>
        <w:spacing w:line="360" w:lineRule="auto"/>
        <w:ind w:firstLine="420" w:firstLineChars="200"/>
        <w:rPr>
          <w:bCs/>
        </w:rPr>
      </w:pPr>
      <w:r>
        <w:rPr>
          <w:rFonts w:hint="eastAsia" w:asciiTheme="minorEastAsia" w:hAnsiTheme="minorEastAsia" w:eastAsiaTheme="minorEastAsia" w:cstheme="minorEastAsia"/>
          <w:bCs/>
          <w:szCs w:val="21"/>
        </w:rPr>
        <w:t>（8）投标人参加本项目无围标串标行为的承诺函</w:t>
      </w:r>
      <w:r>
        <w:rPr>
          <w:rFonts w:hint="eastAsia" w:asciiTheme="minorEastAsia" w:hAnsiTheme="minorEastAsia" w:eastAsiaTheme="minorEastAsia" w:cstheme="minorEastAsia"/>
          <w:b/>
          <w:szCs w:val="21"/>
        </w:rPr>
        <w:t>（格式见附件，必须提供）</w:t>
      </w:r>
      <w:r>
        <w:rPr>
          <w:rFonts w:hint="eastAsia" w:asciiTheme="minorEastAsia" w:hAnsiTheme="minorEastAsia" w:eastAsiaTheme="minorEastAsia" w:cstheme="minorEastAsia"/>
          <w:bCs/>
          <w:szCs w:val="21"/>
        </w:rPr>
        <w:t>。</w:t>
      </w:r>
    </w:p>
    <w:p w14:paraId="514926D3">
      <w:pPr>
        <w:tabs>
          <w:tab w:val="left" w:pos="1305"/>
        </w:tabs>
        <w:spacing w:line="440" w:lineRule="exact"/>
        <w:ind w:firstLine="422" w:firstLineChars="200"/>
        <w:rPr>
          <w:rFonts w:ascii="宋体" w:hAnsi="宋体" w:cs="宋体"/>
          <w:szCs w:val="21"/>
        </w:rPr>
      </w:pPr>
      <w:r>
        <w:rPr>
          <w:rFonts w:hint="eastAsia" w:ascii="宋体" w:hAnsi="宋体" w:cs="宋体"/>
          <w:b/>
          <w:bCs/>
          <w:szCs w:val="21"/>
        </w:rPr>
        <w:t>13.2.2</w:t>
      </w:r>
      <w:r>
        <w:rPr>
          <w:rFonts w:hint="eastAsia" w:ascii="宋体" w:hAnsi="宋体" w:cs="宋体"/>
          <w:b/>
          <w:szCs w:val="21"/>
        </w:rPr>
        <w:t>商务、技术性响应及其他证明材料：</w:t>
      </w:r>
    </w:p>
    <w:p w14:paraId="371F6F5E">
      <w:pPr>
        <w:tabs>
          <w:tab w:val="left" w:pos="1305"/>
        </w:tabs>
        <w:spacing w:line="440" w:lineRule="exact"/>
        <w:ind w:firstLine="420" w:firstLineChars="200"/>
        <w:rPr>
          <w:rFonts w:ascii="宋体" w:hAnsi="宋体" w:cs="宋体" w:eastAsiaTheme="minorEastAsia"/>
          <w:bCs/>
          <w:szCs w:val="21"/>
        </w:rPr>
      </w:pPr>
      <w:r>
        <w:rPr>
          <w:rFonts w:hint="eastAsia" w:asciiTheme="minorEastAsia" w:hAnsiTheme="minorEastAsia" w:eastAsiaTheme="minorEastAsia" w:cstheme="minorEastAsia"/>
          <w:bCs/>
          <w:szCs w:val="21"/>
        </w:rPr>
        <w:t>（1）投标函</w:t>
      </w:r>
      <w:r>
        <w:rPr>
          <w:rFonts w:hint="eastAsia" w:asciiTheme="minorEastAsia" w:hAnsiTheme="minorEastAsia" w:eastAsiaTheme="minorEastAsia" w:cstheme="minorEastAsia"/>
          <w:b/>
          <w:szCs w:val="21"/>
        </w:rPr>
        <w:t>（必须提供）；</w:t>
      </w:r>
    </w:p>
    <w:p w14:paraId="60FA7C7E">
      <w:pPr>
        <w:tabs>
          <w:tab w:val="left" w:pos="1305"/>
        </w:tabs>
        <w:spacing w:line="440" w:lineRule="exact"/>
        <w:ind w:firstLine="420" w:firstLineChars="200"/>
        <w:rPr>
          <w:rFonts w:ascii="宋体" w:hAnsi="宋体" w:cs="宋体"/>
          <w:szCs w:val="21"/>
        </w:rPr>
      </w:pPr>
      <w:r>
        <w:rPr>
          <w:rFonts w:hint="eastAsia" w:ascii="宋体" w:hAnsi="宋体" w:cs="宋体"/>
          <w:szCs w:val="21"/>
        </w:rPr>
        <w:t>（2）投标报价表</w:t>
      </w:r>
      <w:r>
        <w:rPr>
          <w:rFonts w:hint="eastAsia" w:ascii="宋体" w:hAnsi="宋体" w:cs="宋体"/>
          <w:b/>
          <w:bCs/>
          <w:szCs w:val="21"/>
        </w:rPr>
        <w:t>（必须提供）</w:t>
      </w:r>
      <w:r>
        <w:rPr>
          <w:rFonts w:hint="eastAsia"/>
          <w:b/>
          <w:bCs/>
        </w:rPr>
        <w:t>；</w:t>
      </w:r>
    </w:p>
    <w:p w14:paraId="374D7745">
      <w:pPr>
        <w:tabs>
          <w:tab w:val="left" w:pos="1305"/>
        </w:tabs>
        <w:spacing w:line="440" w:lineRule="exact"/>
        <w:ind w:firstLine="420" w:firstLineChars="200"/>
        <w:rPr>
          <w:rFonts w:ascii="宋体" w:hAnsi="宋体" w:cs="宋体"/>
          <w:szCs w:val="21"/>
        </w:rPr>
      </w:pPr>
      <w:r>
        <w:rPr>
          <w:rFonts w:hint="eastAsia" w:ascii="宋体" w:hAnsi="宋体" w:cs="宋体"/>
          <w:szCs w:val="21"/>
        </w:rPr>
        <w:t>（3）技术规格偏离表</w:t>
      </w:r>
      <w:r>
        <w:rPr>
          <w:rFonts w:hint="eastAsia" w:ascii="宋体" w:hAnsi="宋体" w:cs="宋体"/>
          <w:b/>
          <w:szCs w:val="21"/>
        </w:rPr>
        <w:t>（必须提供）</w:t>
      </w:r>
      <w:r>
        <w:rPr>
          <w:rFonts w:hint="eastAsia" w:ascii="宋体" w:hAnsi="宋体" w:cs="宋体"/>
          <w:szCs w:val="21"/>
        </w:rPr>
        <w:t>；</w:t>
      </w:r>
    </w:p>
    <w:p w14:paraId="0D22DA37">
      <w:pPr>
        <w:tabs>
          <w:tab w:val="left" w:pos="1305"/>
        </w:tabs>
        <w:spacing w:line="440" w:lineRule="exact"/>
        <w:ind w:firstLine="420" w:firstLineChars="200"/>
        <w:rPr>
          <w:rFonts w:ascii="宋体" w:hAnsi="宋体" w:cs="宋体"/>
          <w:szCs w:val="21"/>
        </w:rPr>
      </w:pPr>
      <w:r>
        <w:rPr>
          <w:rFonts w:hint="eastAsia" w:ascii="宋体" w:hAnsi="宋体" w:cs="宋体"/>
          <w:szCs w:val="21"/>
        </w:rPr>
        <w:t>（4）商务响应表</w:t>
      </w:r>
      <w:r>
        <w:rPr>
          <w:rFonts w:hint="eastAsia" w:ascii="宋体" w:hAnsi="宋体" w:cs="宋体"/>
          <w:b/>
          <w:szCs w:val="21"/>
        </w:rPr>
        <w:t>（必须提供）</w:t>
      </w:r>
      <w:r>
        <w:rPr>
          <w:rFonts w:hint="eastAsia" w:ascii="宋体" w:hAnsi="宋体" w:cs="宋体"/>
          <w:bCs/>
          <w:szCs w:val="21"/>
        </w:rPr>
        <w:t>；</w:t>
      </w:r>
    </w:p>
    <w:p w14:paraId="2CB210BC">
      <w:pPr>
        <w:tabs>
          <w:tab w:val="left" w:pos="1305"/>
        </w:tabs>
        <w:spacing w:line="440" w:lineRule="exact"/>
        <w:ind w:firstLine="420" w:firstLineChars="200"/>
        <w:rPr>
          <w:rFonts w:ascii="宋体" w:hAnsi="宋体" w:cs="宋体"/>
          <w:szCs w:val="21"/>
        </w:rPr>
      </w:pPr>
      <w:r>
        <w:rPr>
          <w:rFonts w:hint="eastAsia" w:ascii="宋体" w:hAnsi="宋体" w:cs="宋体"/>
          <w:szCs w:val="21"/>
        </w:rPr>
        <w:t>（5）“货物采购需求”需提供的有效证明文件</w:t>
      </w:r>
      <w:r>
        <w:rPr>
          <w:rFonts w:hint="eastAsia" w:ascii="宋体" w:hAnsi="宋体" w:cs="宋体"/>
          <w:b/>
          <w:szCs w:val="21"/>
        </w:rPr>
        <w:t>（如有，按其要求提供）</w:t>
      </w:r>
      <w:r>
        <w:rPr>
          <w:rFonts w:hint="eastAsia" w:ascii="宋体" w:hAnsi="宋体" w:cs="宋体"/>
          <w:szCs w:val="21"/>
        </w:rPr>
        <w:t>；</w:t>
      </w:r>
    </w:p>
    <w:p w14:paraId="2F77362E">
      <w:pPr>
        <w:tabs>
          <w:tab w:val="left" w:pos="1305"/>
        </w:tabs>
        <w:spacing w:line="440" w:lineRule="exact"/>
        <w:ind w:firstLine="420" w:firstLineChars="200"/>
        <w:rPr>
          <w:rFonts w:ascii="宋体" w:hAnsi="宋体" w:cs="宋体"/>
          <w:szCs w:val="21"/>
        </w:rPr>
      </w:pPr>
      <w:r>
        <w:rPr>
          <w:rFonts w:hint="eastAsia" w:ascii="宋体" w:hAnsi="宋体" w:cs="宋体"/>
          <w:szCs w:val="21"/>
        </w:rPr>
        <w:t>（6）实施方案</w:t>
      </w:r>
      <w:r>
        <w:rPr>
          <w:rFonts w:hint="eastAsia" w:ascii="宋体" w:hAnsi="宋体" w:cs="宋体"/>
          <w:b/>
          <w:bCs/>
          <w:szCs w:val="21"/>
        </w:rPr>
        <w:t>（必须提供）；</w:t>
      </w:r>
    </w:p>
    <w:p w14:paraId="37978092">
      <w:pPr>
        <w:tabs>
          <w:tab w:val="left" w:pos="1305"/>
        </w:tabs>
        <w:spacing w:line="440" w:lineRule="exact"/>
        <w:ind w:firstLine="420" w:firstLineChars="200"/>
        <w:rPr>
          <w:rFonts w:ascii="宋体" w:hAnsi="宋体" w:cs="宋体"/>
          <w:szCs w:val="21"/>
        </w:rPr>
      </w:pPr>
      <w:r>
        <w:rPr>
          <w:rFonts w:hint="eastAsia" w:ascii="宋体" w:hAnsi="宋体" w:cs="宋体"/>
          <w:szCs w:val="21"/>
        </w:rPr>
        <w:t>（7）售后服务方案</w:t>
      </w:r>
      <w:r>
        <w:rPr>
          <w:rFonts w:hint="eastAsia" w:ascii="宋体" w:hAnsi="宋体" w:cs="宋体"/>
          <w:b/>
          <w:bCs/>
          <w:szCs w:val="21"/>
        </w:rPr>
        <w:t>（必须提供）；</w:t>
      </w:r>
    </w:p>
    <w:p w14:paraId="79A8E42E">
      <w:pPr>
        <w:tabs>
          <w:tab w:val="left" w:pos="1305"/>
        </w:tabs>
        <w:spacing w:line="440" w:lineRule="exact"/>
        <w:ind w:firstLine="420" w:firstLineChars="200"/>
        <w:rPr>
          <w:rFonts w:ascii="宋体" w:hAnsi="宋体" w:cs="宋体"/>
          <w:szCs w:val="21"/>
        </w:rPr>
      </w:pPr>
      <w:r>
        <w:rPr>
          <w:rFonts w:hint="eastAsia" w:ascii="宋体" w:hAnsi="宋体" w:cs="宋体"/>
          <w:szCs w:val="21"/>
        </w:rPr>
        <w:t>（8）项目实施人员一览表（如有，请提供）；</w:t>
      </w:r>
    </w:p>
    <w:p w14:paraId="100C64CC">
      <w:pPr>
        <w:tabs>
          <w:tab w:val="left" w:pos="1305"/>
        </w:tabs>
        <w:spacing w:line="440" w:lineRule="exact"/>
        <w:ind w:firstLine="420" w:firstLineChars="200"/>
        <w:rPr>
          <w:rFonts w:ascii="宋体" w:hAnsi="宋体" w:cs="宋体"/>
          <w:szCs w:val="21"/>
        </w:rPr>
      </w:pPr>
      <w:r>
        <w:rPr>
          <w:rFonts w:hint="eastAsia" w:ascii="宋体" w:hAnsi="宋体" w:cs="宋体"/>
          <w:szCs w:val="21"/>
        </w:rPr>
        <w:t>（9）节能方面的证书复印件（如有，请提供）；</w:t>
      </w:r>
    </w:p>
    <w:p w14:paraId="5C04BC83">
      <w:pPr>
        <w:tabs>
          <w:tab w:val="left" w:pos="1305"/>
        </w:tabs>
        <w:spacing w:line="440" w:lineRule="exact"/>
        <w:ind w:firstLine="420" w:firstLineChars="200"/>
        <w:rPr>
          <w:rFonts w:ascii="宋体" w:hAnsi="宋体" w:cs="宋体"/>
          <w:szCs w:val="21"/>
        </w:rPr>
      </w:pPr>
      <w:r>
        <w:rPr>
          <w:rFonts w:hint="eastAsia" w:ascii="宋体" w:hAnsi="宋体" w:cs="宋体"/>
          <w:szCs w:val="21"/>
        </w:rPr>
        <w:t>（10）环境标志方面的证书复印件</w:t>
      </w:r>
      <w:r>
        <w:rPr>
          <w:rFonts w:hint="eastAsia" w:ascii="宋体" w:hAnsi="宋体" w:cs="宋体"/>
          <w:b/>
          <w:szCs w:val="21"/>
        </w:rPr>
        <w:t>（如有，请提供）</w:t>
      </w:r>
      <w:r>
        <w:rPr>
          <w:rFonts w:hint="eastAsia" w:ascii="宋体" w:hAnsi="宋体" w:cs="宋体"/>
          <w:bCs/>
          <w:szCs w:val="21"/>
        </w:rPr>
        <w:t>；</w:t>
      </w:r>
    </w:p>
    <w:p w14:paraId="24624370">
      <w:pPr>
        <w:tabs>
          <w:tab w:val="left" w:pos="1305"/>
        </w:tabs>
        <w:spacing w:line="440" w:lineRule="exact"/>
        <w:ind w:firstLine="420" w:firstLineChars="200"/>
        <w:rPr>
          <w:rFonts w:ascii="宋体" w:hAnsi="宋体" w:cs="宋体"/>
        </w:rPr>
      </w:pPr>
      <w:r>
        <w:rPr>
          <w:rFonts w:hint="eastAsia" w:ascii="宋体" w:hAnsi="宋体" w:cs="宋体"/>
        </w:rPr>
        <w:t>（11）</w:t>
      </w:r>
      <w:r>
        <w:rPr>
          <w:rFonts w:hint="eastAsia" w:ascii="宋体" w:hAnsi="宋体"/>
        </w:rPr>
        <w:t>投标人</w:t>
      </w:r>
      <w:r>
        <w:rPr>
          <w:rFonts w:hint="eastAsia" w:ascii="宋体" w:hAnsi="宋体"/>
          <w:szCs w:val="21"/>
        </w:rPr>
        <w:t>2021年以来具有同类产品</w:t>
      </w:r>
      <w:r>
        <w:rPr>
          <w:rFonts w:hint="eastAsia" w:ascii="宋体" w:hAnsi="宋体"/>
        </w:rPr>
        <w:t>的销售业绩的相关证明材料</w:t>
      </w:r>
      <w:r>
        <w:rPr>
          <w:rFonts w:hint="eastAsia" w:ascii="宋体" w:hAnsi="宋体"/>
          <w:spacing w:val="-12"/>
          <w:szCs w:val="21"/>
        </w:rPr>
        <w:t>【</w:t>
      </w:r>
      <w:r>
        <w:rPr>
          <w:rFonts w:hint="eastAsia" w:ascii="宋体" w:hAnsi="宋体"/>
          <w:szCs w:val="21"/>
        </w:rPr>
        <w:t>无不良记录，以中标（成交）通知书或签订的销售合同复印件为准，并能清晰反映所销售的货物名称、种类、时间等内容</w:t>
      </w:r>
      <w:r>
        <w:rPr>
          <w:rFonts w:hint="eastAsia" w:ascii="宋体" w:hAnsi="宋体"/>
        </w:rPr>
        <w:t>】</w:t>
      </w:r>
      <w:r>
        <w:rPr>
          <w:rFonts w:hint="eastAsia" w:ascii="宋体" w:hAnsi="宋体"/>
          <w:b/>
        </w:rPr>
        <w:t>（具体以评分办法为准，如有，请提供）</w:t>
      </w:r>
      <w:r>
        <w:rPr>
          <w:rFonts w:hint="eastAsia" w:ascii="宋体" w:hAnsi="宋体" w:cs="宋体"/>
          <w:bCs/>
        </w:rPr>
        <w:t>；</w:t>
      </w:r>
    </w:p>
    <w:p w14:paraId="7B8919E6">
      <w:pPr>
        <w:tabs>
          <w:tab w:val="left" w:pos="1305"/>
        </w:tabs>
        <w:spacing w:line="440" w:lineRule="exact"/>
        <w:ind w:firstLine="420" w:firstLineChars="200"/>
      </w:pPr>
      <w:r>
        <w:rPr>
          <w:rFonts w:hint="eastAsia" w:ascii="宋体" w:hAnsi="宋体" w:cs="宋体"/>
          <w:szCs w:val="21"/>
        </w:rPr>
        <w:t>（12）投标人为生产厂家的，投标人的生产制造设备清单及专业技术能力说明</w:t>
      </w:r>
      <w:r>
        <w:rPr>
          <w:rFonts w:hint="eastAsia" w:ascii="宋体" w:hAnsi="宋体" w:cs="宋体"/>
          <w:b/>
        </w:rPr>
        <w:t>（如有，请提供）</w:t>
      </w:r>
      <w:r>
        <w:rPr>
          <w:rFonts w:hint="eastAsia" w:ascii="宋体" w:hAnsi="宋体" w:cs="宋体"/>
          <w:bCs/>
        </w:rPr>
        <w:t>；</w:t>
      </w:r>
    </w:p>
    <w:p w14:paraId="0E5816F2">
      <w:pPr>
        <w:tabs>
          <w:tab w:val="left" w:pos="1305"/>
        </w:tabs>
        <w:spacing w:line="440" w:lineRule="exact"/>
        <w:ind w:firstLine="420" w:firstLineChars="200"/>
        <w:rPr>
          <w:rFonts w:ascii="宋体" w:hAnsi="宋体" w:cs="宋体"/>
          <w:b/>
        </w:rPr>
      </w:pPr>
      <w:r>
        <w:rPr>
          <w:rFonts w:hint="eastAsia" w:ascii="宋体" w:hAnsi="宋体" w:cs="宋体"/>
          <w:szCs w:val="20"/>
        </w:rPr>
        <w:t>（13）投标人相关获奖证书、认证证书等复印件</w:t>
      </w:r>
      <w:r>
        <w:rPr>
          <w:rFonts w:hint="eastAsia" w:ascii="宋体" w:hAnsi="宋体" w:cs="宋体"/>
          <w:b/>
        </w:rPr>
        <w:t>（如有，请提供）</w:t>
      </w:r>
      <w:r>
        <w:rPr>
          <w:rFonts w:hint="eastAsia" w:ascii="宋体" w:hAnsi="宋体" w:cs="宋体"/>
          <w:bCs/>
        </w:rPr>
        <w:t>；</w:t>
      </w:r>
    </w:p>
    <w:p w14:paraId="1F56538D">
      <w:pPr>
        <w:tabs>
          <w:tab w:val="left" w:pos="1305"/>
        </w:tabs>
        <w:spacing w:line="440" w:lineRule="exact"/>
        <w:ind w:firstLine="420" w:firstLineChars="200"/>
        <w:rPr>
          <w:rFonts w:ascii="宋体" w:hAnsi="宋体" w:cs="宋体"/>
        </w:rPr>
      </w:pPr>
      <w:r>
        <w:rPr>
          <w:rFonts w:hint="eastAsia" w:ascii="宋体" w:hAnsi="宋体" w:cs="宋体"/>
        </w:rPr>
        <w:t>（14）如所提供货物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rPr>
        <w:t>（如有，请提供）</w:t>
      </w:r>
      <w:r>
        <w:rPr>
          <w:rFonts w:hint="eastAsia" w:ascii="宋体" w:hAnsi="宋体" w:cs="宋体"/>
        </w:rPr>
        <w:t>；</w:t>
      </w:r>
    </w:p>
    <w:p w14:paraId="3D678808">
      <w:pPr>
        <w:tabs>
          <w:tab w:val="left" w:pos="1305"/>
        </w:tabs>
        <w:spacing w:line="440" w:lineRule="exact"/>
        <w:ind w:firstLine="420" w:firstLineChars="200"/>
        <w:rPr>
          <w:rFonts w:ascii="宋体" w:hAnsi="宋体" w:cs="宋体"/>
          <w:szCs w:val="21"/>
        </w:rPr>
      </w:pPr>
      <w:r>
        <w:rPr>
          <w:rFonts w:hint="eastAsia" w:ascii="宋体" w:hAnsi="宋体" w:cs="宋体"/>
        </w:rPr>
        <w:t>（15）如产品属于监狱企业的，以提供由省级以上监狱管理局、戒毒管理局（含新疆生产建设兵团）出具的属于监狱企业的证明文件为准</w:t>
      </w:r>
      <w:r>
        <w:rPr>
          <w:rFonts w:hint="eastAsia" w:ascii="宋体" w:hAnsi="宋体" w:cs="宋体"/>
          <w:kern w:val="0"/>
          <w:sz w:val="24"/>
        </w:rPr>
        <w:t>（</w:t>
      </w:r>
      <w:r>
        <w:rPr>
          <w:rFonts w:hint="eastAsia" w:ascii="宋体" w:hAnsi="宋体" w:cs="宋体"/>
          <w:b/>
        </w:rPr>
        <w:t>如有，请提供</w:t>
      </w:r>
      <w:r>
        <w:rPr>
          <w:rFonts w:hint="eastAsia" w:ascii="宋体" w:hAnsi="宋体" w:cs="宋体"/>
          <w:kern w:val="0"/>
          <w:sz w:val="24"/>
        </w:rPr>
        <w:t>）；</w:t>
      </w:r>
    </w:p>
    <w:p w14:paraId="607E4C26">
      <w:pPr>
        <w:tabs>
          <w:tab w:val="left" w:pos="1305"/>
        </w:tabs>
        <w:spacing w:line="440" w:lineRule="exact"/>
        <w:ind w:firstLine="420" w:firstLineChars="200"/>
        <w:rPr>
          <w:rFonts w:ascii="宋体" w:hAnsi="宋体" w:cs="宋体"/>
        </w:rPr>
      </w:pPr>
      <w:r>
        <w:rPr>
          <w:rFonts w:hint="eastAsia" w:ascii="宋体" w:hAnsi="宋体" w:cs="宋体"/>
        </w:rPr>
        <w:t>（16）符合条件的残疾人福利性单位在参加政府采购活动时，应当提供《残疾人福利性单位声明函》（见附件），并对声明的真实性负责</w:t>
      </w:r>
      <w:r>
        <w:rPr>
          <w:rFonts w:hint="eastAsia" w:ascii="宋体" w:hAnsi="宋体" w:cs="宋体"/>
          <w:b/>
          <w:bCs/>
        </w:rPr>
        <w:t>（如有，请提供）</w:t>
      </w:r>
      <w:r>
        <w:rPr>
          <w:rFonts w:hint="eastAsia" w:ascii="宋体" w:hAnsi="宋体" w:cs="宋体"/>
        </w:rPr>
        <w:t>；</w:t>
      </w:r>
    </w:p>
    <w:p w14:paraId="51B903F3">
      <w:pPr>
        <w:tabs>
          <w:tab w:val="left" w:pos="1305"/>
        </w:tabs>
        <w:spacing w:line="360" w:lineRule="exact"/>
        <w:ind w:firstLine="420" w:firstLineChars="200"/>
      </w:pPr>
      <w:r>
        <w:rPr>
          <w:rFonts w:hint="eastAsia" w:ascii="宋体" w:hAnsi="宋体"/>
          <w:szCs w:val="21"/>
        </w:rPr>
        <w:t>（17）</w:t>
      </w:r>
      <w:r>
        <w:rPr>
          <w:rFonts w:ascii="宋体" w:hAnsi="宋体"/>
          <w:szCs w:val="21"/>
        </w:rPr>
        <w:t>《</w:t>
      </w:r>
      <w:r>
        <w:rPr>
          <w:rFonts w:hint="eastAsia" w:ascii="宋体" w:hAnsi="宋体"/>
          <w:szCs w:val="21"/>
        </w:rPr>
        <w:t>关于符合本国产品标准的声明函</w:t>
      </w:r>
      <w:r>
        <w:rPr>
          <w:rFonts w:ascii="宋体" w:hAnsi="宋体"/>
          <w:szCs w:val="21"/>
        </w:rPr>
        <w:t>》</w:t>
      </w:r>
      <w:r>
        <w:rPr>
          <w:rFonts w:hint="eastAsia" w:ascii="宋体" w:hAnsi="宋体"/>
          <w:szCs w:val="21"/>
        </w:rPr>
        <w:t>或者财政部会同有关部门规定的有关证明文件</w:t>
      </w:r>
      <w:r>
        <w:rPr>
          <w:rFonts w:hint="eastAsia" w:ascii="宋体" w:hAnsi="宋体"/>
          <w:b/>
        </w:rPr>
        <w:t>（如有，请提供）</w:t>
      </w:r>
      <w:r>
        <w:rPr>
          <w:rFonts w:hint="eastAsia" w:ascii="宋体" w:hAnsi="宋体"/>
          <w:bCs/>
          <w:szCs w:val="21"/>
        </w:rPr>
        <w:t>；</w:t>
      </w:r>
      <w:r>
        <w:rPr>
          <w:rFonts w:hint="eastAsia" w:ascii="宋体" w:hAnsi="宋体"/>
          <w:szCs w:val="21"/>
        </w:rPr>
        <w:t>（项目涉及非本国产品参与时，供应商应根据自身响应情况出具）</w:t>
      </w:r>
    </w:p>
    <w:p w14:paraId="5EE5044D">
      <w:pPr>
        <w:tabs>
          <w:tab w:val="left" w:pos="1305"/>
        </w:tabs>
        <w:spacing w:line="440" w:lineRule="exact"/>
        <w:ind w:firstLine="420" w:firstLineChars="200"/>
        <w:rPr>
          <w:rFonts w:ascii="宋体" w:hAnsi="宋体" w:cs="宋体"/>
          <w:szCs w:val="21"/>
        </w:rPr>
      </w:pPr>
      <w:r>
        <w:rPr>
          <w:rFonts w:hint="eastAsia" w:ascii="宋体" w:hAnsi="宋体" w:cs="宋体"/>
          <w:szCs w:val="21"/>
        </w:rPr>
        <w:t>（18）投标人可结合本项目的评标办法视自身情况自行提交相关证明材料</w:t>
      </w:r>
      <w:r>
        <w:rPr>
          <w:rFonts w:hint="eastAsia" w:ascii="宋体" w:hAnsi="宋体" w:cs="宋体"/>
          <w:b/>
        </w:rPr>
        <w:t>（如有，请提供）</w:t>
      </w:r>
      <w:r>
        <w:rPr>
          <w:rFonts w:hint="eastAsia" w:ascii="宋体" w:hAnsi="宋体" w:cs="宋体"/>
          <w:szCs w:val="21"/>
        </w:rPr>
        <w:t>。</w:t>
      </w:r>
    </w:p>
    <w:p w14:paraId="796B3CBB">
      <w:pPr>
        <w:spacing w:line="440" w:lineRule="exact"/>
        <w:ind w:firstLine="420"/>
        <w:rPr>
          <w:rFonts w:ascii="宋体" w:hAnsi="宋体" w:cs="宋体"/>
          <w:b/>
          <w:bCs/>
        </w:rPr>
      </w:pPr>
      <w:r>
        <w:rPr>
          <w:rFonts w:hint="eastAsia" w:ascii="宋体" w:hAnsi="宋体" w:cs="宋体"/>
          <w:b/>
          <w:bCs/>
        </w:rPr>
        <w:t>投标人提供的以上相关证明材料属于“必须提供”的文件应加盖投标人公章（CA签章）/自然人签字或加盖个人CA签章，否则投标无效。</w:t>
      </w:r>
    </w:p>
    <w:p w14:paraId="04EBD2F0">
      <w:pPr>
        <w:spacing w:line="440" w:lineRule="exact"/>
        <w:ind w:firstLine="420"/>
        <w:rPr>
          <w:rFonts w:ascii="宋体" w:hAnsi="宋体" w:cs="宋体"/>
        </w:rPr>
      </w:pPr>
      <w:r>
        <w:rPr>
          <w:rFonts w:hint="eastAsia" w:ascii="宋体" w:hAnsi="宋体" w:cs="宋体"/>
          <w:szCs w:val="21"/>
        </w:rPr>
        <w:t>13.3</w:t>
      </w:r>
      <w:r>
        <w:rPr>
          <w:rFonts w:hint="eastAsia" w:ascii="宋体" w:hAnsi="宋体" w:cs="宋体"/>
        </w:rPr>
        <w:t>投标人应按招标文件第六章“投标文件（格式）”编制投标文件。</w:t>
      </w:r>
    </w:p>
    <w:p w14:paraId="2FB663FA">
      <w:pPr>
        <w:spacing w:line="440" w:lineRule="exact"/>
        <w:ind w:firstLine="420"/>
        <w:rPr>
          <w:rFonts w:ascii="宋体" w:hAnsi="宋体" w:cs="宋体"/>
        </w:rPr>
      </w:pPr>
      <w:r>
        <w:rPr>
          <w:rFonts w:hint="eastAsia" w:ascii="宋体" w:hAnsi="宋体" w:cs="宋体"/>
        </w:rPr>
        <w:t>13.4投标文件应当对招标文件提出的要求和条件作出明确响应。</w:t>
      </w:r>
    </w:p>
    <w:p w14:paraId="3AB21717">
      <w:pPr>
        <w:spacing w:line="440" w:lineRule="exact"/>
        <w:ind w:firstLine="420"/>
        <w:rPr>
          <w:rFonts w:ascii="宋体" w:hAnsi="宋体" w:cs="宋体"/>
          <w:b/>
          <w:bCs/>
        </w:rPr>
      </w:pPr>
      <w:r>
        <w:rPr>
          <w:rFonts w:hint="eastAsia" w:ascii="宋体" w:hAnsi="宋体" w:cs="宋体"/>
          <w:b/>
          <w:bCs/>
        </w:rPr>
        <w:t>特别说明：</w:t>
      </w:r>
    </w:p>
    <w:p w14:paraId="3983A2AA">
      <w:pPr>
        <w:tabs>
          <w:tab w:val="left" w:pos="1305"/>
        </w:tabs>
        <w:spacing w:line="440" w:lineRule="exact"/>
        <w:ind w:firstLine="422" w:firstLineChars="200"/>
        <w:rPr>
          <w:rFonts w:ascii="宋体" w:hAnsi="宋体" w:cs="宋体"/>
          <w:b/>
          <w:bCs/>
          <w:szCs w:val="21"/>
        </w:rPr>
      </w:pPr>
      <w:bookmarkStart w:id="128" w:name="_Toc11037"/>
      <w:r>
        <w:rPr>
          <w:rFonts w:hint="eastAsia" w:ascii="宋体" w:hAnsi="宋体" w:cs="宋体"/>
          <w:b/>
          <w:bCs/>
          <w:szCs w:val="21"/>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1CF94B24">
      <w:pPr>
        <w:tabs>
          <w:tab w:val="left" w:pos="1305"/>
        </w:tabs>
        <w:spacing w:line="440" w:lineRule="exact"/>
        <w:ind w:firstLine="422" w:firstLineChars="200"/>
        <w:rPr>
          <w:rFonts w:ascii="宋体" w:hAnsi="宋体" w:cs="宋体"/>
          <w:b/>
          <w:bCs/>
          <w:szCs w:val="21"/>
        </w:rPr>
      </w:pPr>
      <w:r>
        <w:rPr>
          <w:rFonts w:hint="eastAsia" w:ascii="宋体" w:hAnsi="宋体" w:cs="宋体"/>
          <w:b/>
          <w:bCs/>
          <w:szCs w:val="21"/>
        </w:rPr>
        <w:t>（2）招标文件要求法定代表人（负责人）或委托代理人签字的部分必须签字然后扫描或者拍照做成 pdf 格式上传（或加盖个人CA签章），无签字的视为投标无效。</w:t>
      </w:r>
    </w:p>
    <w:p w14:paraId="0BEEA4E0">
      <w:pPr>
        <w:spacing w:line="440" w:lineRule="exact"/>
        <w:ind w:firstLine="413" w:firstLineChars="196"/>
        <w:outlineLvl w:val="2"/>
        <w:rPr>
          <w:rFonts w:ascii="宋体" w:hAnsi="宋体" w:cs="宋体"/>
          <w:b/>
          <w:szCs w:val="21"/>
        </w:rPr>
      </w:pPr>
      <w:bookmarkStart w:id="129" w:name="_Toc10415"/>
      <w:bookmarkStart w:id="130" w:name="_Toc31974"/>
      <w:bookmarkStart w:id="131" w:name="_Toc21633"/>
      <w:r>
        <w:rPr>
          <w:rFonts w:hint="eastAsia" w:ascii="宋体" w:hAnsi="宋体" w:cs="宋体"/>
          <w:b/>
          <w:szCs w:val="21"/>
        </w:rPr>
        <w:t>14. 投标文件的语言及计量</w:t>
      </w:r>
      <w:bookmarkEnd w:id="128"/>
      <w:bookmarkEnd w:id="129"/>
      <w:bookmarkEnd w:id="130"/>
      <w:bookmarkEnd w:id="131"/>
    </w:p>
    <w:p w14:paraId="693727A9">
      <w:pPr>
        <w:tabs>
          <w:tab w:val="left" w:pos="1305"/>
        </w:tabs>
        <w:spacing w:line="440" w:lineRule="exact"/>
        <w:ind w:firstLine="420" w:firstLineChars="200"/>
        <w:rPr>
          <w:rFonts w:ascii="宋体" w:hAnsi="宋体" w:cs="宋体"/>
          <w:szCs w:val="21"/>
        </w:rPr>
      </w:pPr>
      <w:r>
        <w:rPr>
          <w:rFonts w:hint="eastAsia" w:ascii="宋体" w:hAnsi="宋体" w:cs="宋体"/>
          <w:szCs w:val="21"/>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1A0D331E">
      <w:pPr>
        <w:tabs>
          <w:tab w:val="left" w:pos="1305"/>
        </w:tabs>
        <w:spacing w:line="440" w:lineRule="exact"/>
        <w:ind w:firstLine="420" w:firstLineChars="200"/>
        <w:rPr>
          <w:rFonts w:ascii="宋体" w:hAnsi="宋体" w:cs="宋体"/>
          <w:szCs w:val="21"/>
        </w:rPr>
      </w:pPr>
      <w:r>
        <w:rPr>
          <w:rFonts w:hint="eastAsia" w:ascii="宋体" w:hAnsi="宋体" w:cs="宋体"/>
          <w:szCs w:val="21"/>
        </w:rPr>
        <w:t>14.2投标计量单位，招标文件已有明确规定的，使用招标文件规定的计量单位；招标文件没有规定的，应采用中华人民共和国法定计量单位（货币单位：元人民币），否则视同未响应。</w:t>
      </w:r>
    </w:p>
    <w:p w14:paraId="059AAF51">
      <w:pPr>
        <w:numPr>
          <w:ilvl w:val="0"/>
          <w:numId w:val="2"/>
        </w:numPr>
        <w:spacing w:line="440" w:lineRule="exact"/>
        <w:ind w:firstLine="413" w:firstLineChars="196"/>
        <w:outlineLvl w:val="2"/>
        <w:rPr>
          <w:rFonts w:ascii="宋体" w:hAnsi="宋体" w:cs="宋体"/>
          <w:b/>
          <w:szCs w:val="21"/>
        </w:rPr>
      </w:pPr>
      <w:bookmarkStart w:id="132" w:name="_Toc8372"/>
      <w:bookmarkStart w:id="133" w:name="_Toc13903"/>
      <w:bookmarkStart w:id="134" w:name="_Toc22957"/>
      <w:bookmarkStart w:id="135" w:name="_Toc666"/>
      <w:r>
        <w:rPr>
          <w:rFonts w:hint="eastAsia" w:ascii="宋体" w:hAnsi="宋体" w:cs="宋体"/>
          <w:b/>
          <w:szCs w:val="21"/>
        </w:rPr>
        <w:t>投标报价</w:t>
      </w:r>
      <w:bookmarkEnd w:id="132"/>
      <w:bookmarkEnd w:id="133"/>
      <w:bookmarkEnd w:id="134"/>
      <w:bookmarkEnd w:id="135"/>
    </w:p>
    <w:p w14:paraId="54B422B3">
      <w:pPr>
        <w:spacing w:line="440" w:lineRule="exact"/>
        <w:ind w:firstLine="420" w:firstLineChars="200"/>
        <w:rPr>
          <w:rFonts w:ascii="宋体" w:hAnsi="宋体" w:cs="宋体"/>
          <w:szCs w:val="21"/>
        </w:rPr>
      </w:pPr>
      <w:r>
        <w:rPr>
          <w:rFonts w:hint="eastAsia" w:ascii="宋体" w:hAnsi="宋体" w:cs="宋体"/>
          <w:szCs w:val="21"/>
        </w:rPr>
        <w:t>15.1投标报价应按招标文件中第六章“投标文件（格式）”填写，</w:t>
      </w:r>
      <w:r>
        <w:rPr>
          <w:rFonts w:hint="eastAsia" w:ascii="宋体" w:hAnsi="宋体" w:cs="宋体"/>
          <w:b/>
          <w:szCs w:val="21"/>
        </w:rPr>
        <w:t>本项目采购预算金额（人民币）：</w:t>
      </w:r>
      <w:r>
        <w:rPr>
          <w:rFonts w:hint="eastAsia" w:ascii="宋体" w:hAnsi="宋体" w:cs="宋体"/>
          <w:b/>
          <w:szCs w:val="21"/>
          <w:u w:val="single"/>
        </w:rPr>
        <w:t>5855565.00元</w:t>
      </w:r>
      <w:r>
        <w:rPr>
          <w:rFonts w:hint="eastAsia" w:ascii="宋体" w:hAnsi="宋体" w:cs="宋体"/>
          <w:szCs w:val="21"/>
        </w:rPr>
        <w:t>，</w:t>
      </w:r>
      <w:r>
        <w:rPr>
          <w:rFonts w:hint="eastAsia" w:ascii="宋体" w:hAnsi="宋体" w:cs="宋体"/>
          <w:b/>
          <w:bCs/>
          <w:szCs w:val="21"/>
        </w:rPr>
        <w:t>最高限价（人民币）：</w:t>
      </w:r>
      <w:r>
        <w:rPr>
          <w:rFonts w:hint="eastAsia" w:ascii="宋体" w:hAnsi="宋体" w:cs="宋体"/>
          <w:b/>
          <w:bCs/>
          <w:szCs w:val="21"/>
          <w:u w:val="single"/>
        </w:rPr>
        <w:t>5855565.00元</w:t>
      </w:r>
      <w:r>
        <w:rPr>
          <w:rFonts w:hint="eastAsia" w:ascii="宋体" w:hAnsi="宋体" w:cs="宋体"/>
          <w:szCs w:val="21"/>
        </w:rPr>
        <w:t>，</w:t>
      </w:r>
      <w:r>
        <w:rPr>
          <w:rFonts w:hint="eastAsia" w:ascii="宋体" w:hAnsi="宋体"/>
          <w:szCs w:val="21"/>
        </w:rPr>
        <w:t>投标报价超过最高限价金额的，投标文件作无效处理。</w:t>
      </w:r>
    </w:p>
    <w:p w14:paraId="08F66F7A">
      <w:pPr>
        <w:spacing w:line="440" w:lineRule="exact"/>
        <w:ind w:firstLine="420" w:firstLineChars="200"/>
        <w:rPr>
          <w:rFonts w:ascii="宋体" w:hAnsi="宋体" w:cs="宋体"/>
          <w:szCs w:val="21"/>
        </w:rPr>
      </w:pPr>
      <w:r>
        <w:rPr>
          <w:rFonts w:hint="eastAsia" w:ascii="宋体" w:hAnsi="宋体" w:cs="宋体"/>
          <w:szCs w:val="21"/>
        </w:rPr>
        <w:t>15.2投标人必须就“货物采购需求”中所投内容作完整唯一报价，否则，其投标将被拒绝；投标文件只允许有一个报价，有选择的或有条件的报价将不予接受。</w:t>
      </w:r>
    </w:p>
    <w:p w14:paraId="052EC374">
      <w:pPr>
        <w:spacing w:line="440" w:lineRule="exact"/>
        <w:ind w:firstLine="420" w:firstLineChars="200"/>
        <w:rPr>
          <w:rFonts w:ascii="宋体" w:hAnsi="宋体" w:cs="宋体"/>
        </w:rPr>
      </w:pPr>
      <w:r>
        <w:rPr>
          <w:rFonts w:hint="eastAsia" w:ascii="宋体" w:hAnsi="宋体" w:cs="宋体"/>
          <w:szCs w:val="21"/>
        </w:rPr>
        <w:t>15.3投标报价应包括本次招标采购范围内货物价款、劳务费、技术服务费、设备、运输、交通、检验、售后服务、通讯、办公场地、管理费、保险、税费、利润及其他所有成本费用的总和，</w:t>
      </w:r>
      <w:r>
        <w:rPr>
          <w:rFonts w:hint="eastAsia" w:ascii="宋体" w:hAnsi="宋体" w:cs="宋体"/>
        </w:rPr>
        <w:t>投标人应综合考虑在报价中。</w:t>
      </w:r>
    </w:p>
    <w:p w14:paraId="0CE6D944">
      <w:pPr>
        <w:spacing w:line="360" w:lineRule="auto"/>
        <w:ind w:firstLine="420" w:firstLineChars="200"/>
        <w:rPr>
          <w:rFonts w:ascii="宋体" w:hAnsi="宋体" w:cs="宋体"/>
          <w:bCs/>
          <w:szCs w:val="21"/>
        </w:rPr>
      </w:pPr>
      <w:r>
        <w:rPr>
          <w:rFonts w:hint="eastAsia" w:asciiTheme="minorEastAsia" w:hAnsiTheme="minorEastAsia" w:eastAsiaTheme="minorEastAsia" w:cstheme="minorEastAsia"/>
          <w:bCs/>
          <w:szCs w:val="21"/>
        </w:rPr>
        <w:t>15.4</w:t>
      </w:r>
      <w:r>
        <w:rPr>
          <w:rFonts w:hint="eastAsia" w:ascii="宋体" w:hAnsi="宋体" w:cs="宋体"/>
          <w:bCs/>
          <w:szCs w:val="21"/>
        </w:rPr>
        <w:t>异常低价投标审查：</w:t>
      </w:r>
    </w:p>
    <w:p w14:paraId="3E17D861">
      <w:pPr>
        <w:widowControl/>
        <w:kinsoku w:val="0"/>
        <w:autoSpaceDE w:val="0"/>
        <w:autoSpaceDN w:val="0"/>
        <w:adjustRightInd w:val="0"/>
        <w:snapToGrid w:val="0"/>
        <w:spacing w:line="360" w:lineRule="auto"/>
        <w:ind w:firstLine="420" w:firstLineChars="200"/>
        <w:textAlignment w:val="baseline"/>
        <w:rPr>
          <w:rFonts w:ascii="宋体" w:hAnsi="宋体" w:cs="宋体"/>
          <w:b/>
          <w:bCs/>
          <w:szCs w:val="21"/>
        </w:rPr>
      </w:pPr>
      <w:r>
        <w:rPr>
          <w:rFonts w:hint="eastAsia" w:ascii="宋体" w:hAnsi="宋体" w:cs="宋体"/>
          <w:szCs w:val="21"/>
        </w:rPr>
        <w:t>根据《关于推动解决政府采购异常低价问题的通知》（财库〔2026〕2号）规定，政府采购评审中出现下列情形之一的，评审小组应当启动异常低价投标（响应）审查程序： </w:t>
      </w:r>
    </w:p>
    <w:p w14:paraId="6F2CD7BD">
      <w:pPr>
        <w:snapToGrid w:val="0"/>
        <w:spacing w:line="360" w:lineRule="auto"/>
        <w:ind w:firstLine="411" w:firstLineChars="196"/>
        <w:outlineLvl w:val="4"/>
        <w:rPr>
          <w:rFonts w:ascii="宋体" w:hAnsi="宋体" w:cs="宋体"/>
          <w:szCs w:val="21"/>
        </w:rPr>
      </w:pPr>
      <w:r>
        <w:rPr>
          <w:rFonts w:hint="eastAsia" w:ascii="宋体" w:hAnsi="宋体" w:cs="宋体"/>
          <w:szCs w:val="21"/>
        </w:rPr>
        <w:t>（1）投标（响应）报价低于全部通过符合性审查供应商投标（响应）报价平均值50%的，即投标（响应）报价&lt;全部通过符合性审查供应商投标（响应）报价平均值×50%； </w:t>
      </w:r>
    </w:p>
    <w:p w14:paraId="7FDD1535">
      <w:pPr>
        <w:snapToGrid w:val="0"/>
        <w:spacing w:line="360" w:lineRule="auto"/>
        <w:ind w:firstLine="411" w:firstLineChars="196"/>
        <w:outlineLvl w:val="4"/>
        <w:rPr>
          <w:rFonts w:ascii="宋体" w:hAnsi="宋体" w:cs="宋体"/>
          <w:szCs w:val="21"/>
        </w:rPr>
      </w:pPr>
      <w:r>
        <w:rPr>
          <w:rFonts w:hint="eastAsia" w:ascii="宋体" w:hAnsi="宋体" w:cs="宋体"/>
          <w:szCs w:val="21"/>
        </w:rPr>
        <w:t>（2）投标（响应）报价低于通过符合性审查的次低报价供应商投标（响应）报价50%的，即投标（响应）报价&lt;通过符合性审查的次低报价供应商投标（响应）报价×50%； </w:t>
      </w:r>
    </w:p>
    <w:p w14:paraId="66C775B0">
      <w:pPr>
        <w:snapToGrid w:val="0"/>
        <w:spacing w:line="360" w:lineRule="auto"/>
        <w:ind w:firstLine="411" w:firstLineChars="196"/>
        <w:outlineLvl w:val="4"/>
        <w:rPr>
          <w:rFonts w:ascii="宋体" w:hAnsi="宋体" w:cs="宋体"/>
          <w:szCs w:val="21"/>
        </w:rPr>
      </w:pPr>
      <w:r>
        <w:rPr>
          <w:rFonts w:hint="eastAsia" w:ascii="宋体" w:hAnsi="宋体" w:cs="宋体"/>
          <w:szCs w:val="21"/>
        </w:rPr>
        <w:t>（3）投标（响应）报价低于采购项目最高限价45%的，即投标（响应）报价&lt;采购项目最高限价×45%； </w:t>
      </w:r>
    </w:p>
    <w:p w14:paraId="0776838A">
      <w:pPr>
        <w:snapToGrid w:val="0"/>
        <w:spacing w:line="360" w:lineRule="auto"/>
        <w:ind w:firstLine="411" w:firstLineChars="196"/>
        <w:outlineLvl w:val="4"/>
        <w:rPr>
          <w:rFonts w:ascii="宋体" w:hAnsi="宋体" w:cs="宋体"/>
          <w:szCs w:val="21"/>
        </w:rPr>
      </w:pPr>
      <w:r>
        <w:rPr>
          <w:rFonts w:hint="eastAsia" w:ascii="宋体" w:hAnsi="宋体" w:cs="宋体"/>
          <w:szCs w:val="21"/>
        </w:rPr>
        <w:t>（4）评审小组基于专业判断，认为供应商报价过低，有可能影响产品质量或者不能诚信履约的其他情形。 </w:t>
      </w:r>
    </w:p>
    <w:p w14:paraId="72C7AC65">
      <w:pPr>
        <w:snapToGrid w:val="0"/>
        <w:spacing w:line="360" w:lineRule="auto"/>
        <w:ind w:firstLine="411" w:firstLineChars="196"/>
        <w:outlineLvl w:val="4"/>
      </w:pPr>
      <w:r>
        <w:rPr>
          <w:rFonts w:hint="eastAsia" w:ascii="宋体" w:hAnsi="宋体" w:cs="宋体"/>
          <w:szCs w:val="21"/>
        </w:rPr>
        <w:t>评审小组启动异常低价投标（响应）审查后，属于前述第1项至第4项情形的，应当要求相关投标人在对评审小组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投标人已随投标（响应）文件一并提交相关书面说明及必要的证明材料的，在评审现场可不再重复提交。投标（响应）供应商不能提供书面说明、证明材料，或者提供的书面说明、证明材料不能证明其报价合理性的，评审小组应当将其作为无效投标（响应）处理。异常低价投标（响应）审查的启动原因、审查意见和审查结果应当在评审报告中记录。</w:t>
      </w:r>
    </w:p>
    <w:p w14:paraId="6F9545CA">
      <w:pPr>
        <w:spacing w:line="440" w:lineRule="exact"/>
        <w:ind w:firstLine="413" w:firstLineChars="196"/>
        <w:outlineLvl w:val="2"/>
        <w:rPr>
          <w:rFonts w:ascii="宋体" w:hAnsi="宋体" w:cs="宋体"/>
          <w:b/>
          <w:szCs w:val="21"/>
        </w:rPr>
      </w:pPr>
      <w:bookmarkStart w:id="136" w:name="_Toc22333"/>
      <w:bookmarkStart w:id="137" w:name="_Toc24338"/>
      <w:bookmarkStart w:id="138" w:name="_Toc7712"/>
      <w:bookmarkStart w:id="139" w:name="_Toc6473"/>
      <w:r>
        <w:rPr>
          <w:rFonts w:hint="eastAsia" w:ascii="宋体" w:hAnsi="宋体" w:cs="宋体"/>
          <w:b/>
          <w:szCs w:val="21"/>
        </w:rPr>
        <w:t>16. 投标有效期</w:t>
      </w:r>
      <w:bookmarkEnd w:id="136"/>
      <w:bookmarkEnd w:id="137"/>
      <w:bookmarkEnd w:id="138"/>
      <w:bookmarkEnd w:id="139"/>
    </w:p>
    <w:p w14:paraId="14FD58E3">
      <w:pPr>
        <w:tabs>
          <w:tab w:val="left" w:pos="1305"/>
        </w:tabs>
        <w:spacing w:line="440" w:lineRule="exact"/>
        <w:ind w:firstLine="420" w:firstLineChars="200"/>
        <w:rPr>
          <w:rFonts w:ascii="宋体" w:hAnsi="宋体" w:cs="宋体"/>
          <w:szCs w:val="21"/>
        </w:rPr>
      </w:pPr>
      <w:r>
        <w:rPr>
          <w:rFonts w:hint="eastAsia" w:ascii="宋体" w:hAnsi="宋体" w:cs="宋体"/>
          <w:szCs w:val="21"/>
        </w:rPr>
        <w:t>16.1投标有效期：</w:t>
      </w:r>
      <w:r>
        <w:rPr>
          <w:rFonts w:hint="eastAsia" w:ascii="宋体" w:hAnsi="宋体" w:cs="宋体"/>
        </w:rPr>
        <w:t>投标截止时间之日起90天</w:t>
      </w:r>
      <w:r>
        <w:rPr>
          <w:rFonts w:hint="eastAsia" w:ascii="宋体" w:hAnsi="宋体" w:cs="宋体"/>
          <w:sz w:val="22"/>
          <w:szCs w:val="22"/>
        </w:rPr>
        <w:t>。</w:t>
      </w:r>
    </w:p>
    <w:p w14:paraId="288469B6">
      <w:pPr>
        <w:tabs>
          <w:tab w:val="left" w:pos="1305"/>
        </w:tabs>
        <w:spacing w:line="440" w:lineRule="exact"/>
        <w:ind w:firstLine="420" w:firstLineChars="200"/>
        <w:rPr>
          <w:rFonts w:ascii="宋体" w:hAnsi="宋体" w:cs="宋体"/>
          <w:szCs w:val="21"/>
        </w:rPr>
      </w:pPr>
      <w:r>
        <w:rPr>
          <w:rFonts w:hint="eastAsia" w:ascii="宋体" w:hAnsi="宋体" w:cs="宋体"/>
          <w:szCs w:val="21"/>
        </w:rPr>
        <w:t>16.2出现特殊情况下，需要延长投标有效期的，采购代理机构以书面形式通知投标人延长投标有效期。投标人同意延长的，原投标文件继续有效。投标人拒绝延长的，其投标无效。</w:t>
      </w:r>
    </w:p>
    <w:p w14:paraId="2EAE7327">
      <w:pPr>
        <w:spacing w:line="440" w:lineRule="exact"/>
        <w:ind w:firstLine="413" w:firstLineChars="196"/>
        <w:outlineLvl w:val="2"/>
        <w:rPr>
          <w:rFonts w:ascii="宋体" w:hAnsi="宋体" w:cs="宋体"/>
          <w:b/>
          <w:szCs w:val="21"/>
        </w:rPr>
      </w:pPr>
      <w:bookmarkStart w:id="140" w:name="_Toc20211"/>
      <w:bookmarkStart w:id="141" w:name="_Toc23588"/>
      <w:bookmarkStart w:id="142" w:name="_Toc10058"/>
      <w:bookmarkStart w:id="143" w:name="_Toc5668"/>
      <w:r>
        <w:rPr>
          <w:rFonts w:hint="eastAsia" w:ascii="宋体" w:hAnsi="宋体" w:cs="宋体"/>
          <w:b/>
          <w:szCs w:val="21"/>
        </w:rPr>
        <w:t>17. 投标保证金</w:t>
      </w:r>
      <w:bookmarkEnd w:id="140"/>
      <w:bookmarkEnd w:id="141"/>
      <w:bookmarkEnd w:id="142"/>
      <w:bookmarkEnd w:id="143"/>
    </w:p>
    <w:p w14:paraId="2BF4094D">
      <w:pPr>
        <w:tabs>
          <w:tab w:val="left" w:pos="1305"/>
        </w:tabs>
        <w:spacing w:line="440" w:lineRule="exact"/>
        <w:ind w:firstLine="420" w:firstLineChars="200"/>
        <w:rPr>
          <w:rFonts w:ascii="宋体" w:hAnsi="宋体" w:cs="宋体"/>
          <w:szCs w:val="21"/>
        </w:rPr>
      </w:pPr>
      <w:r>
        <w:rPr>
          <w:rFonts w:hint="eastAsia" w:ascii="宋体" w:hAnsi="宋体" w:cs="宋体"/>
          <w:szCs w:val="21"/>
        </w:rPr>
        <w:t>本项目无需缴纳投标保证金。</w:t>
      </w:r>
    </w:p>
    <w:p w14:paraId="059706CA">
      <w:pPr>
        <w:spacing w:line="440" w:lineRule="exact"/>
        <w:ind w:firstLine="413" w:firstLineChars="196"/>
        <w:outlineLvl w:val="2"/>
        <w:rPr>
          <w:rFonts w:ascii="宋体" w:hAnsi="宋体" w:cs="宋体"/>
          <w:b/>
          <w:szCs w:val="21"/>
        </w:rPr>
      </w:pPr>
      <w:bookmarkStart w:id="144" w:name="_Toc6809"/>
      <w:bookmarkStart w:id="145" w:name="_Toc30873"/>
      <w:bookmarkStart w:id="146" w:name="_Toc25494"/>
      <w:bookmarkStart w:id="147" w:name="_Toc17385"/>
      <w:bookmarkStart w:id="148" w:name="_Toc17461"/>
      <w:bookmarkStart w:id="149" w:name="_Toc20745"/>
      <w:bookmarkStart w:id="150" w:name="_Toc24490"/>
      <w:r>
        <w:rPr>
          <w:rFonts w:hint="eastAsia" w:ascii="宋体" w:hAnsi="宋体" w:cs="宋体"/>
          <w:b/>
          <w:szCs w:val="21"/>
        </w:rPr>
        <w:t>18. 投标文件的</w:t>
      </w:r>
      <w:bookmarkEnd w:id="144"/>
      <w:bookmarkEnd w:id="145"/>
      <w:r>
        <w:rPr>
          <w:rFonts w:hint="eastAsia" w:ascii="宋体" w:hAnsi="宋体" w:cs="宋体"/>
          <w:b/>
          <w:szCs w:val="21"/>
        </w:rPr>
        <w:t>封装</w:t>
      </w:r>
      <w:bookmarkEnd w:id="146"/>
      <w:bookmarkEnd w:id="147"/>
      <w:bookmarkEnd w:id="148"/>
      <w:bookmarkEnd w:id="149"/>
    </w:p>
    <w:p w14:paraId="7BF646CF">
      <w:pPr>
        <w:spacing w:line="440" w:lineRule="exact"/>
        <w:ind w:firstLine="420" w:firstLineChars="200"/>
        <w:rPr>
          <w:rFonts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05C1365D">
      <w:pPr>
        <w:spacing w:line="440" w:lineRule="exact"/>
        <w:ind w:firstLine="420" w:firstLineChars="200"/>
        <w:rPr>
          <w:rFonts w:ascii="宋体" w:hAnsi="宋体" w:cs="宋体"/>
          <w:szCs w:val="21"/>
        </w:rPr>
      </w:pPr>
      <w:r>
        <w:rPr>
          <w:rFonts w:hint="eastAsia" w:ascii="宋体" w:hAnsi="宋体" w:cs="宋体"/>
          <w:szCs w:val="21"/>
        </w:rPr>
        <w:t xml:space="preserve">18.2 CA 签章上目前没有法人（负责人）或授权代表签字信息，供应商在投标文件中涉及到签字的位置线下签好字然后扫描或者拍照做成 PDF 的格式即可。 </w:t>
      </w:r>
    </w:p>
    <w:p w14:paraId="28013EA0">
      <w:pPr>
        <w:spacing w:line="440" w:lineRule="exact"/>
        <w:ind w:firstLine="420" w:firstLineChars="200"/>
        <w:rPr>
          <w:rFonts w:ascii="宋体" w:hAnsi="宋体" w:cs="宋体"/>
          <w:szCs w:val="21"/>
        </w:rPr>
      </w:pPr>
      <w:r>
        <w:rPr>
          <w:rFonts w:hint="eastAsia" w:ascii="宋体" w:hAnsi="宋体" w:cs="宋体"/>
          <w:szCs w:val="21"/>
        </w:rPr>
        <w:t>18.3 投标文件不得涂改，若有修改错漏处，须法定代表人（负责人）或授权委托人签字。投标文件因字迹潦草或表达不清所引起的后果由供应商负责。</w:t>
      </w:r>
    </w:p>
    <w:p w14:paraId="1956C484">
      <w:pPr>
        <w:spacing w:line="440" w:lineRule="exact"/>
        <w:ind w:firstLine="420" w:firstLineChars="200"/>
        <w:rPr>
          <w:rFonts w:ascii="宋体" w:hAnsi="宋体" w:cs="宋体"/>
          <w:szCs w:val="21"/>
        </w:rPr>
      </w:pPr>
      <w:r>
        <w:rPr>
          <w:rFonts w:hint="eastAsia" w:ascii="宋体" w:hAnsi="宋体" w:cs="宋体"/>
          <w:szCs w:val="21"/>
        </w:rPr>
        <w:t xml:space="preserve">18.4评审前准备 </w:t>
      </w:r>
    </w:p>
    <w:p w14:paraId="7141B911">
      <w:pPr>
        <w:spacing w:line="440" w:lineRule="exact"/>
        <w:ind w:firstLine="420" w:firstLineChars="200"/>
        <w:rPr>
          <w:rFonts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2FB655D9">
      <w:pPr>
        <w:spacing w:line="440" w:lineRule="exact"/>
        <w:ind w:firstLine="420" w:firstLineChars="200"/>
        <w:rPr>
          <w:rFonts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6CE244E6">
      <w:pPr>
        <w:spacing w:line="440" w:lineRule="exact"/>
        <w:ind w:firstLine="420" w:firstLineChars="200"/>
        <w:rPr>
          <w:rFonts w:ascii="宋体" w:hAnsi="宋体" w:cs="宋体"/>
          <w:szCs w:val="21"/>
        </w:rPr>
      </w:pPr>
      <w:r>
        <w:rPr>
          <w:rFonts w:hint="eastAsia" w:ascii="宋体" w:hAnsi="宋体" w:cs="宋体"/>
          <w:szCs w:val="21"/>
        </w:rPr>
        <w:t>18.4.3供应商将广西政府采购云电子交易客户端下载、安装完成后，可通过账号密码或 CA 登录客户端进行投标文件制作。客户端请至网站下载专区查看，如有问题可拨打广西政府采购云客户服务热线 95763 进行咨询。</w:t>
      </w:r>
    </w:p>
    <w:bookmarkEnd w:id="150"/>
    <w:p w14:paraId="7F2001B6">
      <w:pPr>
        <w:spacing w:line="440" w:lineRule="exact"/>
        <w:ind w:firstLine="413" w:firstLineChars="196"/>
        <w:outlineLvl w:val="2"/>
        <w:rPr>
          <w:rFonts w:ascii="宋体" w:hAnsi="宋体" w:cs="宋体"/>
          <w:b/>
          <w:szCs w:val="21"/>
        </w:rPr>
      </w:pPr>
      <w:bookmarkStart w:id="151" w:name="_Toc15098"/>
      <w:bookmarkStart w:id="152" w:name="_Toc2957"/>
      <w:bookmarkStart w:id="153" w:name="_Toc15044"/>
      <w:bookmarkStart w:id="154" w:name="_Toc24718"/>
      <w:bookmarkStart w:id="155" w:name="_Toc12348"/>
      <w:bookmarkStart w:id="156" w:name="_Toc31572"/>
      <w:r>
        <w:rPr>
          <w:rFonts w:hint="eastAsia" w:ascii="宋体" w:hAnsi="宋体" w:cs="宋体"/>
          <w:b/>
          <w:szCs w:val="21"/>
        </w:rPr>
        <w:t>19. 投标文件的补充、修改和撤回</w:t>
      </w:r>
      <w:bookmarkEnd w:id="151"/>
      <w:bookmarkEnd w:id="152"/>
      <w:bookmarkEnd w:id="153"/>
      <w:bookmarkEnd w:id="154"/>
      <w:bookmarkEnd w:id="155"/>
    </w:p>
    <w:p w14:paraId="3FD61411">
      <w:pPr>
        <w:spacing w:line="44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.1 </w:t>
      </w:r>
      <w:r>
        <w:rPr>
          <w:rFonts w:hint="eastAsia" w:ascii="宋体" w:hAnsi="宋体" w:cs="宋体"/>
          <w:szCs w:val="21"/>
        </w:rPr>
        <w:t>投标文件递交截止时间前可以撤回电子投标文件。补充或者修改电子投标文件的，应当先行撤回原文件，补充、修改后重新传输递交，投标文件递交截止时间前未完成传输的，视为撤回投标文件。</w:t>
      </w:r>
    </w:p>
    <w:p w14:paraId="06BA79DA">
      <w:pPr>
        <w:spacing w:line="440" w:lineRule="exact"/>
        <w:ind w:firstLine="420" w:firstLineChars="200"/>
        <w:rPr>
          <w:rFonts w:asci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.2 </w:t>
      </w:r>
      <w:r>
        <w:rPr>
          <w:rFonts w:hint="eastAsia" w:ascii="宋体" w:hAnsi="宋体" w:cs="宋体"/>
          <w:szCs w:val="21"/>
        </w:rPr>
        <w:t>在投标文件递交截止时间后的投标文件有效期内，供应商不得撤回其投标文件。</w:t>
      </w:r>
    </w:p>
    <w:bookmarkEnd w:id="156"/>
    <w:p w14:paraId="3E18BF3E">
      <w:pPr>
        <w:spacing w:line="440" w:lineRule="exact"/>
        <w:ind w:firstLine="413" w:firstLineChars="196"/>
        <w:outlineLvl w:val="2"/>
        <w:rPr>
          <w:rFonts w:ascii="宋体" w:hAnsi="宋体" w:cs="宋体"/>
          <w:b/>
          <w:szCs w:val="21"/>
        </w:rPr>
      </w:pPr>
      <w:bookmarkStart w:id="157" w:name="_Toc13713"/>
      <w:bookmarkStart w:id="158" w:name="_Toc27123"/>
      <w:bookmarkStart w:id="159" w:name="_Toc16777"/>
      <w:bookmarkStart w:id="160" w:name="_Toc25760"/>
      <w:bookmarkStart w:id="161" w:name="_Toc8182"/>
      <w:r>
        <w:rPr>
          <w:rFonts w:hint="eastAsia" w:ascii="宋体" w:hAnsi="宋体" w:cs="宋体"/>
          <w:b/>
          <w:szCs w:val="21"/>
        </w:rPr>
        <w:t>20. 投标文件的递交</w:t>
      </w:r>
      <w:bookmarkEnd w:id="157"/>
      <w:r>
        <w:rPr>
          <w:rFonts w:hint="eastAsia" w:ascii="宋体" w:hAnsi="宋体" w:cs="宋体"/>
          <w:b/>
          <w:szCs w:val="21"/>
        </w:rPr>
        <w:t>和解密</w:t>
      </w:r>
      <w:bookmarkEnd w:id="158"/>
      <w:bookmarkEnd w:id="159"/>
      <w:bookmarkEnd w:id="160"/>
      <w:bookmarkEnd w:id="161"/>
    </w:p>
    <w:p w14:paraId="290A4DC9">
      <w:pPr>
        <w:spacing w:line="440" w:lineRule="exact"/>
        <w:ind w:firstLine="420" w:firstLineChars="200"/>
        <w:rPr>
          <w:rFonts w:ascii="宋体" w:hAnsi="宋体" w:cs="宋体"/>
          <w:szCs w:val="21"/>
        </w:rPr>
      </w:pPr>
      <w:r>
        <w:rPr>
          <w:rFonts w:hint="eastAsia" w:ascii="宋体" w:hAnsi="宋体" w:cs="宋体"/>
          <w:szCs w:val="21"/>
        </w:rPr>
        <w:t>20.1</w:t>
      </w:r>
      <w:r>
        <w:rPr>
          <w:rFonts w:hint="eastAsia" w:ascii="宋体" w:hAnsi="宋体"/>
          <w:szCs w:val="21"/>
        </w:rPr>
        <w:t>投标文件递交截止时间：于</w:t>
      </w:r>
      <w:r>
        <w:rPr>
          <w:rFonts w:hint="eastAsia" w:ascii="宋体" w:hAnsi="宋体" w:cs="宋体"/>
          <w:szCs w:val="21"/>
          <w:u w:val="single"/>
        </w:rPr>
        <w:t>2026年</w:t>
      </w:r>
      <w:r>
        <w:rPr>
          <w:rFonts w:hint="eastAsia" w:ascii="宋体" w:hAnsi="宋体" w:cs="宋体"/>
          <w:szCs w:val="21"/>
          <w:u w:val="single"/>
          <w:lang w:val="en-US" w:eastAsia="zh-CN"/>
        </w:rPr>
        <w:t>8</w:t>
      </w:r>
      <w:r>
        <w:rPr>
          <w:rFonts w:hint="eastAsia" w:ascii="宋体" w:hAnsi="宋体" w:cs="宋体"/>
          <w:szCs w:val="21"/>
          <w:u w:val="single"/>
        </w:rPr>
        <w:t>月</w:t>
      </w:r>
      <w:r>
        <w:rPr>
          <w:rFonts w:hint="eastAsia" w:ascii="宋体" w:hAnsi="宋体" w:cs="宋体"/>
          <w:szCs w:val="21"/>
          <w:u w:val="single"/>
          <w:lang w:val="en-US" w:eastAsia="zh-CN"/>
        </w:rPr>
        <w:t>24</w:t>
      </w:r>
      <w:r>
        <w:rPr>
          <w:rFonts w:hint="eastAsia" w:ascii="宋体" w:hAnsi="宋体" w:cs="宋体"/>
          <w:szCs w:val="21"/>
          <w:u w:val="single"/>
        </w:rPr>
        <w:t>日9时30分整</w:t>
      </w:r>
      <w:r>
        <w:rPr>
          <w:rFonts w:hint="eastAsia" w:ascii="宋体" w:hAnsi="宋体" w:cs="宋体"/>
          <w:szCs w:val="21"/>
        </w:rPr>
        <w:t>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p w14:paraId="7B4D5A91">
      <w:pPr>
        <w:spacing w:line="440" w:lineRule="exact"/>
        <w:ind w:firstLine="420" w:firstLineChars="200"/>
        <w:rPr>
          <w:rFonts w:ascii="宋体" w:hAnsi="宋体" w:cs="宋体"/>
          <w:szCs w:val="21"/>
        </w:rPr>
      </w:pPr>
      <w:r>
        <w:rPr>
          <w:rFonts w:hint="eastAsia" w:ascii="宋体" w:hAnsi="宋体" w:cs="宋体"/>
          <w:szCs w:val="21"/>
        </w:rPr>
        <w:t>20.2投标文件解密时间：截标时间后</w:t>
      </w:r>
      <w:r>
        <w:rPr>
          <w:rFonts w:hint="eastAsia" w:ascii="宋体" w:hAnsi="宋体" w:cs="宋体"/>
          <w:szCs w:val="21"/>
          <w:u w:val="single"/>
        </w:rPr>
        <w:t>30</w:t>
      </w:r>
      <w:r>
        <w:rPr>
          <w:rFonts w:hint="eastAsia" w:ascii="宋体" w:hAnsi="宋体" w:cs="宋体"/>
          <w:szCs w:val="21"/>
        </w:rPr>
        <w:t>分钟内（</w:t>
      </w:r>
      <w:r>
        <w:rPr>
          <w:rFonts w:hint="eastAsia" w:ascii="宋体" w:hAnsi="宋体" w:cs="宋体"/>
          <w:szCs w:val="21"/>
          <w:u w:val="single"/>
        </w:rPr>
        <w:t>2026年</w:t>
      </w:r>
      <w:r>
        <w:rPr>
          <w:rFonts w:hint="eastAsia" w:ascii="宋体" w:hAnsi="宋体" w:cs="宋体"/>
          <w:szCs w:val="21"/>
          <w:u w:val="single"/>
          <w:lang w:val="en-US" w:eastAsia="zh-CN"/>
        </w:rPr>
        <w:t>8</w:t>
      </w:r>
      <w:r>
        <w:rPr>
          <w:rFonts w:hint="eastAsia" w:ascii="宋体" w:hAnsi="宋体" w:cs="宋体"/>
          <w:szCs w:val="21"/>
          <w:u w:val="single"/>
        </w:rPr>
        <w:t>月</w:t>
      </w:r>
      <w:r>
        <w:rPr>
          <w:rFonts w:hint="eastAsia" w:ascii="宋体" w:hAnsi="宋体" w:cs="宋体"/>
          <w:szCs w:val="21"/>
          <w:u w:val="single"/>
          <w:lang w:val="en-US" w:eastAsia="zh-CN"/>
        </w:rPr>
        <w:t>24</w:t>
      </w:r>
      <w:r>
        <w:rPr>
          <w:rFonts w:hint="eastAsia" w:ascii="宋体" w:hAnsi="宋体" w:cs="宋体"/>
          <w:szCs w:val="21"/>
          <w:u w:val="single"/>
        </w:rPr>
        <w:t>日9时30分</w:t>
      </w:r>
      <w:r>
        <w:rPr>
          <w:rFonts w:hint="eastAsia" w:ascii="宋体" w:hAnsi="宋体" w:cs="宋体"/>
          <w:u w:val="single"/>
        </w:rPr>
        <w:t>至10时00分</w:t>
      </w:r>
      <w:r>
        <w:rPr>
          <w:rFonts w:hint="eastAsia" w:ascii="宋体" w:hAnsi="宋体" w:cs="宋体"/>
          <w:szCs w:val="21"/>
        </w:rPr>
        <w:t>)投标人可以登录广西政府采购云平台，用“项目采购-开标评标”功能进行解密投标文件。若投标人在规定时间内无法解密或解密失败，可以以电子备份投标文件作为依据</w:t>
      </w:r>
      <w:r>
        <w:rPr>
          <w:rFonts w:hint="eastAsia" w:ascii="宋体" w:hAnsi="宋体" w:cs="宋体"/>
          <w:b/>
          <w:bCs/>
          <w:szCs w:val="21"/>
        </w:rPr>
        <w:t>【在接到无法解密或解密失败的通知后，投标人可根据自身实际情况按通知时要求的时间到桂林市公共资源交易中心</w:t>
      </w:r>
      <w:r>
        <w:rPr>
          <w:rFonts w:hint="eastAsia" w:ascii="宋体" w:hAnsi="宋体" w:cs="宋体"/>
          <w:b/>
          <w:bCs/>
          <w:szCs w:val="21"/>
          <w:lang w:val="en-US" w:eastAsia="zh-CN"/>
        </w:rPr>
        <w:t>9号开标室5</w:t>
      </w:r>
      <w:r>
        <w:rPr>
          <w:rFonts w:hint="eastAsia" w:ascii="宋体" w:hAnsi="宋体" w:cs="宋体"/>
          <w:b/>
          <w:bCs/>
          <w:szCs w:val="21"/>
        </w:rPr>
        <w:t>号政府采购开标仓现场提交或以电子邮件的形式（以通知时所告知的电子邮箱地址为准）提交电子备份投标文件】</w:t>
      </w:r>
      <w:r>
        <w:rPr>
          <w:rFonts w:hint="eastAsia" w:ascii="宋体" w:hAnsi="宋体" w:cs="宋体"/>
          <w:szCs w:val="21"/>
        </w:rPr>
        <w:t>，若投标人在规定时间内无法解密或解密失败且未提供电子备份投标文件的(包含提供的电子备份文件无效或无法解密的情况)，视为投标无效。</w:t>
      </w:r>
    </w:p>
    <w:p w14:paraId="2F5B099A">
      <w:pPr>
        <w:spacing w:line="440" w:lineRule="exact"/>
        <w:ind w:firstLine="420" w:firstLineChars="200"/>
        <w:rPr>
          <w:rFonts w:ascii="宋体" w:hAnsi="宋体" w:cs="宋体"/>
          <w:szCs w:val="21"/>
        </w:rPr>
      </w:pPr>
      <w:r>
        <w:rPr>
          <w:rFonts w:hint="eastAsia" w:ascii="宋体" w:hAnsi="宋体" w:cs="宋体"/>
          <w:szCs w:val="21"/>
        </w:rPr>
        <w:t>20.3 除招标文件另有规定外，供应商所递交的投标文件不予退还。</w:t>
      </w:r>
    </w:p>
    <w:p w14:paraId="59EEFFF6">
      <w:pPr>
        <w:spacing w:line="440" w:lineRule="exact"/>
        <w:ind w:firstLine="420" w:firstLineChars="200"/>
        <w:rPr>
          <w:rFonts w:ascii="宋体" w:hAnsi="宋体" w:cs="宋体"/>
          <w:szCs w:val="21"/>
        </w:rPr>
      </w:pPr>
      <w:r>
        <w:rPr>
          <w:rFonts w:hint="eastAsia" w:ascii="宋体" w:hAnsi="宋体" w:cs="宋体"/>
          <w:szCs w:val="21"/>
        </w:rPr>
        <w:t>20.4 电子投标文件的相关说明</w:t>
      </w:r>
    </w:p>
    <w:p w14:paraId="741D8892">
      <w:pPr>
        <w:spacing w:line="440" w:lineRule="exact"/>
        <w:ind w:firstLine="420" w:firstLineChars="200"/>
        <w:rPr>
          <w:rFonts w:ascii="宋体" w:hAnsi="宋体" w:cs="宋体"/>
          <w:szCs w:val="21"/>
        </w:rPr>
      </w:pPr>
      <w:r>
        <w:rPr>
          <w:rFonts w:hint="eastAsia" w:ascii="宋体" w:hAnsi="宋体" w:cs="宋体"/>
          <w:szCs w:val="21"/>
        </w:rPr>
        <w:t xml:space="preserve">（1）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 </w:t>
      </w:r>
    </w:p>
    <w:p w14:paraId="71EB9352">
      <w:pPr>
        <w:spacing w:line="440" w:lineRule="exact"/>
        <w:ind w:firstLine="420" w:firstLineChars="200"/>
      </w:pPr>
      <w:r>
        <w:rPr>
          <w:rFonts w:hint="eastAsia" w:ascii="宋体" w:hAnsi="宋体" w:cs="宋体"/>
          <w:szCs w:val="21"/>
        </w:rPr>
        <w:t>（2）如有特殊情况，采购代理机构延长截止时间和开标时间，采购代理机构和供应商的权利和义务将受到新的截止时间和开标时间的约束。</w:t>
      </w:r>
    </w:p>
    <w:p w14:paraId="089872F8">
      <w:r>
        <w:br w:type="page"/>
      </w:r>
    </w:p>
    <w:p w14:paraId="17AC444E">
      <w:pPr>
        <w:spacing w:line="440" w:lineRule="exact"/>
        <w:jc w:val="center"/>
        <w:outlineLvl w:val="1"/>
        <w:rPr>
          <w:rFonts w:ascii="宋体" w:hAnsi="宋体" w:cs="宋体"/>
          <w:b/>
          <w:sz w:val="28"/>
          <w:szCs w:val="28"/>
        </w:rPr>
      </w:pPr>
      <w:bookmarkStart w:id="162" w:name="_Toc495841757"/>
      <w:bookmarkStart w:id="163" w:name="_Toc7699"/>
      <w:bookmarkStart w:id="164" w:name="_Toc29710"/>
      <w:bookmarkStart w:id="165" w:name="_Toc11812"/>
      <w:bookmarkStart w:id="166" w:name="_Toc307"/>
      <w:r>
        <w:rPr>
          <w:rFonts w:hint="eastAsia" w:ascii="宋体" w:hAnsi="宋体" w:cs="宋体"/>
          <w:b/>
          <w:sz w:val="28"/>
          <w:szCs w:val="28"/>
        </w:rPr>
        <w:t>四、开标</w:t>
      </w:r>
      <w:bookmarkEnd w:id="162"/>
      <w:bookmarkEnd w:id="163"/>
      <w:bookmarkEnd w:id="164"/>
      <w:bookmarkEnd w:id="165"/>
      <w:bookmarkEnd w:id="166"/>
    </w:p>
    <w:p w14:paraId="5AD4F83F">
      <w:pPr>
        <w:spacing w:line="440" w:lineRule="exact"/>
        <w:ind w:firstLine="413" w:firstLineChars="196"/>
        <w:outlineLvl w:val="2"/>
        <w:rPr>
          <w:rFonts w:ascii="宋体" w:hAnsi="宋体" w:cs="宋体"/>
          <w:b/>
          <w:szCs w:val="21"/>
        </w:rPr>
      </w:pPr>
      <w:bookmarkStart w:id="167" w:name="_Toc14613"/>
      <w:bookmarkStart w:id="168" w:name="_Toc19384"/>
      <w:bookmarkStart w:id="169" w:name="_Toc17073"/>
      <w:bookmarkStart w:id="170" w:name="_Toc25198"/>
      <w:bookmarkStart w:id="171" w:name="_Toc11595"/>
      <w:bookmarkStart w:id="172" w:name="_Toc18451"/>
      <w:bookmarkStart w:id="173" w:name="_Toc495841758"/>
      <w:bookmarkStart w:id="174" w:name="_Toc13013"/>
      <w:r>
        <w:rPr>
          <w:rFonts w:hint="eastAsia" w:ascii="宋体" w:hAnsi="宋体" w:cs="宋体"/>
          <w:b/>
          <w:szCs w:val="21"/>
        </w:rPr>
        <w:t>21. 开标时间及地点</w:t>
      </w:r>
      <w:bookmarkEnd w:id="167"/>
      <w:bookmarkEnd w:id="168"/>
      <w:bookmarkEnd w:id="169"/>
      <w:bookmarkEnd w:id="170"/>
      <w:bookmarkEnd w:id="171"/>
      <w:bookmarkEnd w:id="172"/>
    </w:p>
    <w:p w14:paraId="00D568C8">
      <w:pPr>
        <w:spacing w:line="440" w:lineRule="exact"/>
        <w:ind w:firstLine="420" w:firstLineChars="200"/>
        <w:rPr>
          <w:rFonts w:ascii="宋体" w:hAnsi="宋体" w:cs="宋体"/>
          <w:szCs w:val="21"/>
        </w:rPr>
      </w:pPr>
      <w:r>
        <w:rPr>
          <w:rFonts w:hint="eastAsia" w:ascii="宋体" w:hAnsi="宋体" w:cs="宋体"/>
          <w:szCs w:val="21"/>
        </w:rPr>
        <w:t>21.1开标时间及地点：</w:t>
      </w:r>
    </w:p>
    <w:p w14:paraId="65F9675E">
      <w:pPr>
        <w:spacing w:line="440" w:lineRule="exact"/>
        <w:ind w:firstLine="420" w:firstLineChars="200"/>
        <w:rPr>
          <w:rFonts w:ascii="宋体" w:hAnsi="宋体" w:cs="宋体"/>
          <w:szCs w:val="21"/>
        </w:rPr>
      </w:pPr>
      <w:r>
        <w:rPr>
          <w:rFonts w:hint="eastAsia" w:ascii="宋体" w:hAnsi="宋体" w:cs="宋体"/>
          <w:szCs w:val="21"/>
        </w:rPr>
        <w:t>开标时间：2026年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24</w:t>
      </w:r>
      <w:r>
        <w:rPr>
          <w:rFonts w:hint="eastAsia" w:ascii="宋体" w:hAnsi="宋体" w:cs="宋体"/>
          <w:szCs w:val="21"/>
        </w:rPr>
        <w:t>日9时30分（北京时间）截标后。</w:t>
      </w:r>
    </w:p>
    <w:p w14:paraId="7A4D0CE0">
      <w:pPr>
        <w:spacing w:line="440" w:lineRule="exact"/>
        <w:ind w:firstLine="420" w:firstLineChars="200"/>
        <w:rPr>
          <w:rFonts w:ascii="宋体" w:hAnsi="宋体" w:cs="宋体"/>
          <w:szCs w:val="21"/>
        </w:rPr>
      </w:pPr>
      <w:r>
        <w:rPr>
          <w:rFonts w:hint="eastAsia" w:ascii="宋体" w:hAnsi="宋体" w:cs="宋体"/>
          <w:szCs w:val="21"/>
        </w:rPr>
        <w:t>地    点：通过广西政府采购云平台实行在线解密开启。</w:t>
      </w:r>
    </w:p>
    <w:p w14:paraId="5425029D">
      <w:pPr>
        <w:spacing w:line="440" w:lineRule="exact"/>
        <w:ind w:firstLine="420" w:firstLineChars="200"/>
        <w:rPr>
          <w:rFonts w:ascii="宋体" w:hAnsi="宋体" w:cs="宋体"/>
          <w:szCs w:val="21"/>
        </w:rPr>
      </w:pPr>
      <w:r>
        <w:rPr>
          <w:rFonts w:hint="eastAsia" w:ascii="宋体" w:hAnsi="宋体" w:cs="宋体"/>
          <w:szCs w:val="21"/>
        </w:rPr>
        <w:t>提交电子备份投标文件方式：</w:t>
      </w:r>
      <w:r>
        <w:rPr>
          <w:rFonts w:hint="eastAsia" w:ascii="宋体" w:hAnsi="宋体" w:cs="宋体"/>
          <w:b/>
          <w:bCs/>
        </w:rPr>
        <w:t>在接到无法解密或解密失败的通知后，投标人可根据自身实际情况按通知时要求的时间到桂林市公共资源交易中心XX号政府采购开标仓现场提交或以电子邮件的形式（以通知时所告知的电子邮箱地址为准）提交电子备份投标文件</w:t>
      </w:r>
      <w:r>
        <w:rPr>
          <w:rFonts w:hint="eastAsia" w:ascii="宋体" w:hAnsi="宋体" w:cs="宋体"/>
          <w:szCs w:val="21"/>
        </w:rPr>
        <w:t>。投标人可以由法定代表人、负责人、自然人或其委托代理人出席开标会议。</w:t>
      </w:r>
    </w:p>
    <w:p w14:paraId="35022C22">
      <w:pPr>
        <w:spacing w:line="440" w:lineRule="exact"/>
        <w:ind w:firstLine="420" w:firstLineChars="200"/>
        <w:rPr>
          <w:rFonts w:ascii="宋体" w:hAnsi="宋体" w:cs="宋体"/>
          <w:szCs w:val="21"/>
        </w:rPr>
      </w:pPr>
      <w:r>
        <w:rPr>
          <w:rFonts w:hint="eastAsia" w:ascii="宋体" w:hAnsi="宋体" w:cs="宋体"/>
          <w:szCs w:val="21"/>
        </w:rPr>
        <w:t>21.2投标人不足3家的，不得开标，采购人或者采购代理机构应当重新组织采购。</w:t>
      </w:r>
    </w:p>
    <w:p w14:paraId="6C363FFC">
      <w:pPr>
        <w:spacing w:line="440" w:lineRule="exact"/>
        <w:ind w:firstLine="422" w:firstLineChars="200"/>
        <w:rPr>
          <w:rFonts w:ascii="宋体" w:hAnsi="宋体" w:cs="宋体"/>
          <w:b/>
          <w:bCs/>
          <w:szCs w:val="21"/>
        </w:rPr>
      </w:pPr>
      <w:bookmarkStart w:id="175" w:name="_Toc15515"/>
      <w:bookmarkStart w:id="176" w:name="_Toc8462"/>
      <w:bookmarkStart w:id="177" w:name="_Toc11217"/>
      <w:bookmarkStart w:id="178" w:name="_Toc25753"/>
      <w:bookmarkStart w:id="179" w:name="_Toc26562"/>
      <w:r>
        <w:rPr>
          <w:rFonts w:hint="eastAsia" w:ascii="宋体" w:hAnsi="宋体" w:cs="宋体"/>
          <w:b/>
          <w:bCs/>
          <w:szCs w:val="21"/>
        </w:rPr>
        <w:t>22. 开标程序</w:t>
      </w:r>
      <w:bookmarkEnd w:id="175"/>
      <w:bookmarkEnd w:id="176"/>
      <w:bookmarkEnd w:id="177"/>
      <w:bookmarkEnd w:id="178"/>
      <w:bookmarkEnd w:id="179"/>
    </w:p>
    <w:p w14:paraId="6C5FF3D2">
      <w:pPr>
        <w:spacing w:line="440" w:lineRule="exact"/>
        <w:ind w:firstLine="422" w:firstLineChars="200"/>
        <w:rPr>
          <w:rFonts w:ascii="宋体" w:hAnsi="宋体" w:cs="宋体"/>
          <w:b/>
          <w:bCs/>
          <w:szCs w:val="21"/>
        </w:rPr>
      </w:pPr>
      <w:r>
        <w:rPr>
          <w:rFonts w:hint="eastAsia" w:ascii="宋体" w:hAnsi="宋体" w:cs="宋体"/>
          <w:b/>
          <w:bCs/>
          <w:szCs w:val="21"/>
        </w:rPr>
        <w:t>22.1开标准备</w:t>
      </w:r>
    </w:p>
    <w:p w14:paraId="6750C479">
      <w:pPr>
        <w:spacing w:line="440" w:lineRule="exact"/>
        <w:ind w:firstLine="420" w:firstLineChars="200"/>
        <w:rPr>
          <w:rFonts w:ascii="宋体" w:hAnsi="宋体" w:cs="宋体"/>
          <w:szCs w:val="21"/>
        </w:rPr>
      </w:pPr>
      <w:r>
        <w:rPr>
          <w:rFonts w:hint="eastAsia" w:ascii="宋体" w:hAnsi="宋体" w:cs="宋体"/>
          <w:szCs w:val="21"/>
        </w:rPr>
        <w:t>22.1.1.开标的准备工作由本中心负责落实；</w:t>
      </w:r>
    </w:p>
    <w:p w14:paraId="3E54A9B8">
      <w:pPr>
        <w:spacing w:line="440" w:lineRule="exact"/>
        <w:ind w:firstLine="420" w:firstLineChars="200"/>
        <w:rPr>
          <w:rFonts w:ascii="宋体" w:hAnsi="宋体" w:cs="宋体"/>
          <w:szCs w:val="21"/>
        </w:rPr>
      </w:pPr>
      <w:r>
        <w:rPr>
          <w:rFonts w:hint="eastAsia" w:ascii="宋体" w:hAnsi="宋体" w:cs="宋体"/>
          <w:szCs w:val="21"/>
        </w:rPr>
        <w:t>22.1.2.本中心将按照招标文件规定的时间通过“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7761BCFE">
      <w:pPr>
        <w:spacing w:line="440" w:lineRule="exact"/>
        <w:ind w:firstLine="422" w:firstLineChars="200"/>
        <w:rPr>
          <w:rFonts w:ascii="宋体" w:hAnsi="宋体" w:cs="宋体"/>
          <w:b/>
          <w:bCs/>
          <w:szCs w:val="21"/>
        </w:rPr>
      </w:pPr>
      <w:r>
        <w:rPr>
          <w:rFonts w:hint="eastAsia" w:ascii="宋体" w:hAnsi="宋体" w:cs="宋体"/>
          <w:b/>
          <w:bCs/>
          <w:szCs w:val="21"/>
        </w:rPr>
        <w:t>22.2开标程序</w:t>
      </w:r>
    </w:p>
    <w:p w14:paraId="6203CF50">
      <w:pPr>
        <w:spacing w:line="440" w:lineRule="exact"/>
        <w:ind w:firstLine="422" w:firstLineChars="200"/>
        <w:rPr>
          <w:rFonts w:ascii="宋体" w:hAnsi="宋体" w:cs="宋体"/>
          <w:b/>
          <w:bCs/>
          <w:szCs w:val="21"/>
        </w:rPr>
      </w:pPr>
      <w:r>
        <w:rPr>
          <w:rFonts w:hint="eastAsia" w:ascii="宋体" w:hAnsi="宋体" w:cs="宋体"/>
          <w:b/>
          <w:bCs/>
          <w:szCs w:val="21"/>
        </w:rPr>
        <w:t>22.2.1.向各投标供应商发出电子加密投标文件【开始解密】通知，由供应商按招标文件规定的时间内自行进行投标文件解密。投标供应商在规定的时间内无法完成已递交的“电子加密投标文件”解密的，如已按规定递交了电子备份投标文件的，将由采购组织机构按“政府采购云平台”操作规范将备份投标文件上传至“政府采购云平台”，上传成功后，“电子加密投标文件”自动失效。如未提供备份电子投标文件，将不进行再次解密程序。无法在线解密视为投标人放弃投标。在线解密时间为 30 分钟。</w:t>
      </w:r>
    </w:p>
    <w:p w14:paraId="3D87DAD7">
      <w:pPr>
        <w:spacing w:line="440" w:lineRule="exact"/>
        <w:ind w:firstLine="422" w:firstLineChars="200"/>
        <w:rPr>
          <w:rFonts w:ascii="宋体" w:hAnsi="宋体" w:cs="宋体"/>
          <w:b/>
          <w:bCs/>
          <w:szCs w:val="21"/>
        </w:rPr>
      </w:pPr>
      <w:r>
        <w:rPr>
          <w:rFonts w:hint="eastAsia" w:ascii="宋体" w:hAnsi="宋体" w:cs="宋体"/>
          <w:b/>
          <w:bCs/>
          <w:szCs w:val="21"/>
        </w:rPr>
        <w:t>22.2.2.投标文件解密结束后，开标活动组织人员在线开启投标文件。</w:t>
      </w:r>
    </w:p>
    <w:p w14:paraId="2A478CC3">
      <w:pPr>
        <w:spacing w:line="440" w:lineRule="exact"/>
        <w:ind w:firstLine="422" w:firstLineChars="200"/>
        <w:rPr>
          <w:rFonts w:ascii="宋体" w:hAnsi="宋体" w:cs="宋体"/>
          <w:b/>
          <w:bCs/>
          <w:szCs w:val="21"/>
        </w:rPr>
      </w:pPr>
      <w:r>
        <w:rPr>
          <w:rFonts w:hint="eastAsia" w:ascii="宋体" w:hAnsi="宋体" w:cs="宋体"/>
          <w:b/>
          <w:bCs/>
          <w:szCs w:val="21"/>
        </w:rPr>
        <w:t>22.2.3.开启投标人报价文件，开标活动组织人员宣读开标（报价）一览表有关内容，投标人代表如果认为宣读有误，可以当场提出异议。</w:t>
      </w:r>
    </w:p>
    <w:p w14:paraId="53015F89">
      <w:pPr>
        <w:spacing w:line="440" w:lineRule="exact"/>
        <w:ind w:firstLine="422" w:firstLineChars="200"/>
        <w:rPr>
          <w:rFonts w:ascii="宋体" w:hAnsi="宋体" w:cs="宋体"/>
          <w:b/>
          <w:bCs/>
          <w:szCs w:val="21"/>
        </w:rPr>
      </w:pPr>
      <w:r>
        <w:rPr>
          <w:rFonts w:hint="eastAsia" w:ascii="宋体" w:hAnsi="宋体" w:cs="宋体"/>
          <w:b/>
          <w:bCs/>
          <w:szCs w:val="21"/>
        </w:rPr>
        <w:t>开标结束后，如发现开标结果与报价文件不一致者，由评标委员会根据报价文件内容进行修正。</w:t>
      </w:r>
    </w:p>
    <w:p w14:paraId="53CA1F33">
      <w:pPr>
        <w:spacing w:line="440" w:lineRule="exact"/>
        <w:ind w:firstLine="422" w:firstLineChars="200"/>
        <w:rPr>
          <w:rFonts w:ascii="宋体" w:hAnsi="宋体" w:cs="宋体"/>
          <w:b/>
          <w:bCs/>
          <w:szCs w:val="21"/>
        </w:rPr>
      </w:pPr>
      <w:r>
        <w:rPr>
          <w:rFonts w:hint="eastAsia" w:ascii="宋体" w:hAnsi="宋体" w:cs="宋体"/>
          <w:b/>
          <w:bCs/>
          <w:szCs w:val="21"/>
        </w:rPr>
        <w:t>特别说明：如遇“政府采购云平台”电子化开标或评审程序调整的，按调整后程序执行。</w:t>
      </w:r>
    </w:p>
    <w:p w14:paraId="08D5F6C6">
      <w:r>
        <w:br w:type="page"/>
      </w:r>
    </w:p>
    <w:p w14:paraId="502EEF95">
      <w:pPr>
        <w:pStyle w:val="51"/>
        <w:spacing w:line="440" w:lineRule="exact"/>
        <w:rPr>
          <w:color w:val="auto"/>
        </w:rPr>
      </w:pPr>
    </w:p>
    <w:p w14:paraId="69A6B2AD">
      <w:pPr>
        <w:spacing w:line="440" w:lineRule="exact"/>
        <w:jc w:val="center"/>
        <w:outlineLvl w:val="1"/>
        <w:rPr>
          <w:rFonts w:ascii="宋体" w:hAnsi="宋体" w:cs="宋体"/>
          <w:b/>
          <w:sz w:val="28"/>
          <w:szCs w:val="28"/>
        </w:rPr>
      </w:pPr>
      <w:bookmarkStart w:id="180" w:name="_Toc6290"/>
      <w:bookmarkStart w:id="181" w:name="_Toc5307"/>
      <w:bookmarkStart w:id="182" w:name="_Toc23919"/>
      <w:r>
        <w:rPr>
          <w:rFonts w:hint="eastAsia" w:ascii="宋体" w:hAnsi="宋体" w:cs="宋体"/>
          <w:b/>
          <w:sz w:val="28"/>
          <w:szCs w:val="28"/>
        </w:rPr>
        <w:t>五、资格性审查</w:t>
      </w:r>
      <w:bookmarkEnd w:id="173"/>
      <w:bookmarkEnd w:id="174"/>
      <w:bookmarkEnd w:id="180"/>
      <w:bookmarkEnd w:id="181"/>
      <w:bookmarkEnd w:id="182"/>
    </w:p>
    <w:p w14:paraId="202542D9">
      <w:pPr>
        <w:spacing w:line="440" w:lineRule="exact"/>
        <w:ind w:firstLine="413" w:firstLineChars="196"/>
        <w:outlineLvl w:val="2"/>
        <w:rPr>
          <w:rFonts w:ascii="宋体" w:hAnsi="宋体" w:cs="宋体"/>
          <w:b/>
          <w:szCs w:val="21"/>
        </w:rPr>
      </w:pPr>
      <w:bookmarkStart w:id="183" w:name="_Toc13578"/>
      <w:bookmarkStart w:id="184" w:name="_Toc9770"/>
      <w:bookmarkStart w:id="185" w:name="_Toc26297"/>
      <w:bookmarkStart w:id="186" w:name="_Toc9656"/>
      <w:r>
        <w:rPr>
          <w:rFonts w:hint="eastAsia" w:ascii="宋体" w:hAnsi="宋体" w:cs="宋体"/>
          <w:b/>
          <w:szCs w:val="21"/>
        </w:rPr>
        <w:t>23. 资格性审查</w:t>
      </w:r>
      <w:bookmarkEnd w:id="183"/>
      <w:bookmarkEnd w:id="184"/>
      <w:bookmarkEnd w:id="185"/>
      <w:bookmarkEnd w:id="186"/>
    </w:p>
    <w:p w14:paraId="4E2ABCC3">
      <w:pPr>
        <w:tabs>
          <w:tab w:val="left" w:pos="1305"/>
        </w:tabs>
        <w:spacing w:line="440" w:lineRule="exact"/>
        <w:ind w:firstLine="420" w:firstLineChars="200"/>
        <w:rPr>
          <w:rFonts w:ascii="宋体" w:hAnsi="宋体" w:cs="宋体"/>
          <w:szCs w:val="21"/>
        </w:rPr>
      </w:pPr>
      <w:r>
        <w:rPr>
          <w:rFonts w:hint="eastAsia" w:ascii="宋体" w:hAnsi="宋体" w:cs="宋体"/>
          <w:szCs w:val="21"/>
        </w:rPr>
        <w:t>23.1公开招标采购项目开标结束后，采购人应当依法对投标人的资格进行审查。合格投标人不足3家的，不得评标。</w:t>
      </w:r>
    </w:p>
    <w:p w14:paraId="6EE63135">
      <w:pPr>
        <w:spacing w:line="440" w:lineRule="exact"/>
        <w:ind w:firstLine="420" w:firstLineChars="200"/>
        <w:rPr>
          <w:rFonts w:ascii="宋体" w:hAnsi="宋体" w:cs="宋体"/>
          <w:b/>
          <w:szCs w:val="21"/>
        </w:rPr>
      </w:pPr>
      <w:r>
        <w:rPr>
          <w:rFonts w:hint="eastAsia" w:ascii="宋体" w:hAnsi="宋体" w:cs="宋体"/>
          <w:szCs w:val="21"/>
        </w:rPr>
        <w:t>23.2</w:t>
      </w:r>
      <w:r>
        <w:rPr>
          <w:rFonts w:hint="eastAsia" w:ascii="宋体" w:hAnsi="宋体" w:cs="宋体"/>
          <w:b/>
          <w:bCs/>
          <w:szCs w:val="21"/>
        </w:rPr>
        <w:t>采购人或者采购代理机构</w:t>
      </w:r>
      <w:r>
        <w:rPr>
          <w:rFonts w:hint="eastAsia" w:ascii="宋体" w:hAnsi="宋体" w:cs="宋体"/>
          <w:b/>
          <w:szCs w:val="21"/>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5B2A22ED">
      <w:pPr>
        <w:spacing w:line="440" w:lineRule="exact"/>
        <w:ind w:firstLine="420" w:firstLineChars="200"/>
        <w:rPr>
          <w:rFonts w:ascii="宋体" w:hAnsi="宋体" w:cs="宋体"/>
          <w:szCs w:val="21"/>
        </w:rPr>
      </w:pPr>
      <w:r>
        <w:rPr>
          <w:rFonts w:hint="eastAsia" w:ascii="宋体" w:hAnsi="宋体" w:cs="宋体"/>
          <w:szCs w:val="21"/>
        </w:rPr>
        <w:t>查询渠道：《国家企业信用信息公示系统》（网址：www.gsxt.gov.cn/index.html）</w:t>
      </w:r>
    </w:p>
    <w:p w14:paraId="5FE6CBF2">
      <w:pPr>
        <w:spacing w:line="440" w:lineRule="exact"/>
        <w:ind w:firstLine="420" w:firstLineChars="200"/>
        <w:rPr>
          <w:rFonts w:ascii="宋体" w:hAnsi="宋体" w:cs="宋体"/>
          <w:szCs w:val="21"/>
        </w:rPr>
      </w:pPr>
      <w:r>
        <w:rPr>
          <w:rFonts w:hint="eastAsia" w:ascii="宋体" w:hAnsi="宋体" w:cs="宋体"/>
          <w:szCs w:val="21"/>
        </w:rPr>
        <w:t>审查流程：</w:t>
      </w:r>
    </w:p>
    <w:p w14:paraId="0B4F7E80">
      <w:pPr>
        <w:spacing w:line="440" w:lineRule="exact"/>
        <w:ind w:firstLine="420" w:firstLineChars="200"/>
        <w:rPr>
          <w:rFonts w:ascii="宋体" w:hAnsi="宋体" w:cs="宋体"/>
          <w:szCs w:val="21"/>
        </w:rPr>
      </w:pPr>
      <w:r>
        <w:rPr>
          <w:rFonts w:hint="eastAsia" w:ascii="宋体" w:hAnsi="宋体" w:cs="宋体"/>
          <w:szCs w:val="21"/>
        </w:rPr>
        <w:t>（1）进入《国家企业信用信息公示系统》（网址：www.gsxt.gov.cn/index.html），输入企业名称，进入企业信息主页面；</w:t>
      </w:r>
    </w:p>
    <w:p w14:paraId="3AF86836">
      <w:pPr>
        <w:spacing w:line="440" w:lineRule="exact"/>
        <w:ind w:firstLine="420" w:firstLineChars="200"/>
        <w:rPr>
          <w:rFonts w:ascii="宋体" w:hAnsi="宋体" w:cs="宋体"/>
          <w:szCs w:val="21"/>
        </w:rPr>
      </w:pPr>
      <w:r>
        <w:rPr>
          <w:rFonts w:hint="eastAsia" w:ascii="宋体" w:hAnsi="宋体" w:cs="宋体"/>
          <w:szCs w:val="21"/>
        </w:rPr>
        <w:t>（2）查看主页“股东及出资信息”栏，或年报中的“股东及出资信息”栏信息；</w:t>
      </w:r>
    </w:p>
    <w:p w14:paraId="008658A1">
      <w:pPr>
        <w:spacing w:line="440" w:lineRule="exact"/>
        <w:ind w:firstLine="420" w:firstLineChars="200"/>
        <w:rPr>
          <w:rFonts w:ascii="宋体" w:hAnsi="宋体" w:cs="宋体"/>
          <w:szCs w:val="21"/>
        </w:rPr>
      </w:pPr>
      <w:r>
        <w:rPr>
          <w:rFonts w:hint="eastAsia" w:ascii="宋体" w:hAnsi="宋体" w:cs="宋体"/>
          <w:szCs w:val="21"/>
        </w:rPr>
        <w:t>（3）将各投标人的股东及出资信息进行比对，得出审查结论；</w:t>
      </w:r>
    </w:p>
    <w:p w14:paraId="7E89D3E8">
      <w:pPr>
        <w:snapToGrid w:val="0"/>
        <w:spacing w:line="440" w:lineRule="exact"/>
        <w:ind w:firstLine="420" w:firstLineChars="200"/>
        <w:rPr>
          <w:rFonts w:ascii="宋体" w:hAnsi="宋体" w:cs="宋体"/>
          <w:b/>
          <w:sz w:val="28"/>
          <w:szCs w:val="28"/>
        </w:rPr>
      </w:pPr>
      <w:r>
        <w:rPr>
          <w:rFonts w:hint="eastAsia" w:ascii="宋体" w:hAnsi="宋体" w:cs="宋体"/>
          <w:szCs w:val="21"/>
        </w:rPr>
        <w:t>（4）将相关资料作为评审资料打印存档。</w:t>
      </w:r>
      <w:bookmarkStart w:id="187" w:name="_Toc495841759"/>
      <w:bookmarkStart w:id="188" w:name="_Toc3415"/>
    </w:p>
    <w:p w14:paraId="681A0B40">
      <w:pPr>
        <w:spacing w:line="440" w:lineRule="exact"/>
        <w:jc w:val="center"/>
        <w:outlineLvl w:val="1"/>
        <w:rPr>
          <w:rFonts w:ascii="宋体" w:hAnsi="宋体" w:cs="宋体"/>
          <w:b/>
          <w:sz w:val="28"/>
          <w:szCs w:val="28"/>
        </w:rPr>
      </w:pPr>
      <w:bookmarkStart w:id="189" w:name="_Toc32155"/>
      <w:bookmarkStart w:id="190" w:name="_Toc6984"/>
      <w:bookmarkStart w:id="191" w:name="_Toc18708"/>
      <w:r>
        <w:rPr>
          <w:rFonts w:hint="eastAsia" w:ascii="宋体" w:hAnsi="宋体" w:cs="宋体"/>
          <w:b/>
          <w:sz w:val="28"/>
          <w:szCs w:val="28"/>
        </w:rPr>
        <w:t>六、评标</w:t>
      </w:r>
      <w:bookmarkEnd w:id="187"/>
      <w:bookmarkEnd w:id="188"/>
      <w:bookmarkEnd w:id="189"/>
      <w:bookmarkEnd w:id="190"/>
      <w:bookmarkEnd w:id="191"/>
    </w:p>
    <w:p w14:paraId="1A6CAA96">
      <w:pPr>
        <w:spacing w:line="440" w:lineRule="exact"/>
        <w:ind w:firstLine="413" w:firstLineChars="196"/>
        <w:outlineLvl w:val="2"/>
        <w:rPr>
          <w:rFonts w:ascii="宋体" w:hAnsi="宋体" w:cs="宋体"/>
          <w:b/>
          <w:szCs w:val="21"/>
        </w:rPr>
      </w:pPr>
      <w:bookmarkStart w:id="192" w:name="_Toc14749"/>
      <w:bookmarkStart w:id="193" w:name="_Toc2986"/>
      <w:bookmarkStart w:id="194" w:name="_Toc27261"/>
      <w:bookmarkStart w:id="195" w:name="_Toc21232"/>
      <w:r>
        <w:rPr>
          <w:rFonts w:hint="eastAsia" w:ascii="宋体" w:hAnsi="宋体" w:cs="宋体"/>
          <w:b/>
          <w:szCs w:val="21"/>
        </w:rPr>
        <w:t>24. 评标委员会组成</w:t>
      </w:r>
      <w:bookmarkEnd w:id="192"/>
      <w:bookmarkEnd w:id="193"/>
      <w:bookmarkEnd w:id="194"/>
      <w:bookmarkEnd w:id="195"/>
    </w:p>
    <w:p w14:paraId="04D722DF">
      <w:pPr>
        <w:spacing w:line="440" w:lineRule="exact"/>
        <w:ind w:firstLine="420" w:firstLineChars="200"/>
        <w:rPr>
          <w:rFonts w:ascii="宋体" w:hAnsi="宋体" w:cs="宋体"/>
          <w:szCs w:val="21"/>
        </w:rPr>
      </w:pPr>
      <w:r>
        <w:rPr>
          <w:rFonts w:hint="eastAsia" w:ascii="宋体" w:hAnsi="宋体" w:cs="宋体"/>
          <w:szCs w:val="21"/>
        </w:rPr>
        <w:t>评标委员会由采购人代表和有关技术、经济等方面的专家组成，成员人数共5人，其中采购人代表1人，技术、经济等专家4人。</w:t>
      </w:r>
    </w:p>
    <w:p w14:paraId="16D1744A">
      <w:pPr>
        <w:spacing w:line="440" w:lineRule="exact"/>
        <w:ind w:firstLine="413" w:firstLineChars="196"/>
        <w:outlineLvl w:val="2"/>
        <w:rPr>
          <w:rFonts w:ascii="宋体" w:hAnsi="宋体" w:cs="宋体"/>
          <w:b/>
          <w:szCs w:val="21"/>
        </w:rPr>
      </w:pPr>
      <w:bookmarkStart w:id="196" w:name="_Toc24437"/>
      <w:bookmarkStart w:id="197" w:name="_Toc26762"/>
      <w:bookmarkStart w:id="198" w:name="_Toc30841"/>
      <w:bookmarkStart w:id="199" w:name="_Toc21726"/>
      <w:r>
        <w:rPr>
          <w:rFonts w:hint="eastAsia" w:ascii="宋体" w:hAnsi="宋体" w:cs="宋体"/>
          <w:b/>
          <w:szCs w:val="21"/>
        </w:rPr>
        <w:t>25. 评标</w:t>
      </w:r>
      <w:bookmarkEnd w:id="196"/>
      <w:r>
        <w:rPr>
          <w:rFonts w:hint="eastAsia" w:ascii="宋体" w:hAnsi="宋体" w:cs="宋体"/>
          <w:b/>
          <w:szCs w:val="21"/>
        </w:rPr>
        <w:t>原则</w:t>
      </w:r>
      <w:bookmarkEnd w:id="197"/>
      <w:bookmarkEnd w:id="198"/>
      <w:bookmarkEnd w:id="199"/>
    </w:p>
    <w:p w14:paraId="7C28C089">
      <w:pPr>
        <w:tabs>
          <w:tab w:val="left" w:pos="1140"/>
        </w:tabs>
        <w:spacing w:line="440" w:lineRule="exact"/>
        <w:ind w:firstLine="420" w:firstLineChars="200"/>
        <w:rPr>
          <w:rFonts w:ascii="宋体" w:hAnsi="宋体" w:cs="宋体"/>
          <w:szCs w:val="21"/>
        </w:rPr>
      </w:pPr>
      <w:r>
        <w:rPr>
          <w:rFonts w:hint="eastAsia" w:ascii="宋体" w:hAnsi="宋体" w:cs="宋体"/>
          <w:szCs w:val="21"/>
        </w:rPr>
        <w:t>25.1评标办法：综合评分法，具体评标内容及标准详见第四章。</w:t>
      </w:r>
    </w:p>
    <w:p w14:paraId="63DA3812">
      <w:pPr>
        <w:tabs>
          <w:tab w:val="left" w:pos="1140"/>
        </w:tabs>
        <w:spacing w:line="440" w:lineRule="exact"/>
        <w:ind w:firstLine="420" w:firstLineChars="200"/>
        <w:rPr>
          <w:rFonts w:ascii="宋体" w:hAnsi="宋体" w:cs="宋体"/>
        </w:rPr>
      </w:pPr>
      <w:r>
        <w:rPr>
          <w:rFonts w:hint="eastAsia" w:ascii="宋体" w:hAnsi="宋体" w:cs="宋体"/>
          <w:szCs w:val="21"/>
        </w:rPr>
        <w:t>25.2评标委员会应按招标文件进行评标，不得擅自更改评标办法。</w:t>
      </w:r>
    </w:p>
    <w:p w14:paraId="178E54F7">
      <w:pPr>
        <w:spacing w:line="440" w:lineRule="exact"/>
        <w:ind w:firstLine="413" w:firstLineChars="196"/>
        <w:outlineLvl w:val="2"/>
        <w:rPr>
          <w:rFonts w:ascii="宋体" w:hAnsi="宋体" w:cs="宋体"/>
          <w:b/>
          <w:szCs w:val="21"/>
        </w:rPr>
      </w:pPr>
      <w:bookmarkStart w:id="200" w:name="_Toc31182"/>
      <w:bookmarkStart w:id="201" w:name="_Toc32561"/>
      <w:bookmarkStart w:id="202" w:name="_Toc20321"/>
      <w:bookmarkStart w:id="203" w:name="_Toc19085"/>
      <w:r>
        <w:rPr>
          <w:rFonts w:hint="eastAsia" w:ascii="宋体" w:hAnsi="宋体" w:cs="宋体"/>
          <w:b/>
          <w:szCs w:val="21"/>
        </w:rPr>
        <w:t>26. 评标</w:t>
      </w:r>
      <w:bookmarkEnd w:id="200"/>
      <w:bookmarkEnd w:id="201"/>
      <w:bookmarkEnd w:id="202"/>
      <w:bookmarkEnd w:id="203"/>
    </w:p>
    <w:p w14:paraId="711848EE">
      <w:pPr>
        <w:spacing w:line="440" w:lineRule="exact"/>
        <w:ind w:firstLine="420" w:firstLineChars="200"/>
        <w:rPr>
          <w:rFonts w:ascii="宋体" w:hAnsi="宋体" w:cs="宋体"/>
          <w:szCs w:val="21"/>
        </w:rPr>
      </w:pPr>
      <w:r>
        <w:rPr>
          <w:rFonts w:hint="eastAsia" w:ascii="宋体" w:hAnsi="宋体" w:cs="宋体"/>
          <w:szCs w:val="21"/>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5C95A1E2">
      <w:pPr>
        <w:spacing w:line="440" w:lineRule="exact"/>
        <w:ind w:firstLine="420" w:firstLineChars="200"/>
        <w:rPr>
          <w:rFonts w:ascii="宋体" w:hAnsi="宋体" w:cs="宋体"/>
          <w:szCs w:val="21"/>
        </w:rPr>
      </w:pPr>
      <w:r>
        <w:rPr>
          <w:rFonts w:hint="eastAsia" w:ascii="宋体" w:hAnsi="宋体" w:cs="宋体"/>
          <w:szCs w:val="21"/>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中标供应商；向采购人、采购代理机构或者有关部门报告评标中发现的违法行为。</w:t>
      </w:r>
    </w:p>
    <w:p w14:paraId="3F4E2C43">
      <w:pPr>
        <w:spacing w:line="440" w:lineRule="exact"/>
        <w:ind w:firstLine="420" w:firstLineChars="200"/>
        <w:rPr>
          <w:rFonts w:ascii="宋体" w:hAnsi="宋体" w:cs="宋体"/>
          <w:szCs w:val="21"/>
        </w:rPr>
      </w:pPr>
      <w:r>
        <w:rPr>
          <w:rFonts w:hint="eastAsia" w:ascii="宋体" w:hAnsi="宋体" w:cs="宋体"/>
          <w:szCs w:val="21"/>
        </w:rPr>
        <w:t>26.3在评标过程中，评标委员会任何人不得对某个投标人发表任何倾向性意见，不得向其他专家评委明示或者暗示自己的评审意见。</w:t>
      </w:r>
    </w:p>
    <w:p w14:paraId="6AD1BE6B">
      <w:pPr>
        <w:spacing w:line="440" w:lineRule="exact"/>
        <w:ind w:firstLine="420" w:firstLineChars="200"/>
        <w:rPr>
          <w:rFonts w:ascii="宋体" w:hAnsi="宋体" w:cs="宋体"/>
          <w:szCs w:val="21"/>
        </w:rPr>
      </w:pPr>
      <w:r>
        <w:rPr>
          <w:rFonts w:hint="eastAsia" w:ascii="宋体" w:hAnsi="宋体" w:cs="宋体"/>
          <w:szCs w:val="21"/>
        </w:rPr>
        <w:t>26.4评标委员会应当对符合资格的投标人的投标文件进行符合性审查，以确定其是否满足招标文件的实质性要求。</w:t>
      </w:r>
    </w:p>
    <w:p w14:paraId="1AB0F64A">
      <w:pPr>
        <w:spacing w:line="440" w:lineRule="exact"/>
        <w:ind w:firstLine="420" w:firstLineChars="200"/>
        <w:rPr>
          <w:rFonts w:ascii="宋体" w:hAnsi="宋体" w:cs="宋体"/>
          <w:szCs w:val="21"/>
        </w:rPr>
      </w:pPr>
      <w:r>
        <w:rPr>
          <w:rFonts w:hint="eastAsia" w:ascii="宋体" w:hAnsi="宋体" w:cs="宋体"/>
          <w:szCs w:val="21"/>
        </w:rPr>
        <w:t>26.5对于投标文件中含义不明确、同类问题表述不一致、有明显文字和计算错误或属于投标人疏忽、笔误所造成差错的内容，评标委员会应当以书面形式要求投标人作出必要的澄清、说明或者补正。</w:t>
      </w:r>
    </w:p>
    <w:p w14:paraId="16C5CE81">
      <w:pPr>
        <w:tabs>
          <w:tab w:val="left" w:pos="1140"/>
        </w:tabs>
        <w:spacing w:line="440" w:lineRule="exact"/>
        <w:ind w:firstLine="420" w:firstLineChars="200"/>
        <w:rPr>
          <w:rFonts w:ascii="宋体" w:hAnsi="宋体" w:cs="宋体"/>
          <w:szCs w:val="21"/>
        </w:rPr>
      </w:pPr>
      <w:r>
        <w:rPr>
          <w:rFonts w:hint="eastAsia" w:ascii="宋体" w:hAnsi="宋体" w:cs="宋体"/>
          <w:szCs w:val="21"/>
        </w:rPr>
        <w:t>投标人的澄清、说明或者补正应当采用书面形式，并加盖公章，或者由法定代表人或其授权的代表签字。投标人的澄清、说明或者补正不得超出投标文件的范围或者改变投标文件的实质性内容。</w:t>
      </w:r>
    </w:p>
    <w:p w14:paraId="6A73E572">
      <w:pPr>
        <w:spacing w:line="440" w:lineRule="exact"/>
        <w:ind w:firstLine="411" w:firstLineChars="196"/>
        <w:rPr>
          <w:rFonts w:ascii="宋体" w:hAnsi="宋体" w:cs="宋体"/>
          <w:szCs w:val="21"/>
        </w:rPr>
      </w:pPr>
      <w:r>
        <w:rPr>
          <w:rFonts w:hint="eastAsia" w:ascii="宋体" w:hAnsi="宋体" w:cs="宋体"/>
          <w:szCs w:val="21"/>
        </w:rPr>
        <w:t>26.6评标委员会应当按照招标文件中规定的评标方法和标准，对符合性审查合格的投标文件进行商务和技术评估，综合比较与评价。</w:t>
      </w:r>
    </w:p>
    <w:p w14:paraId="650B079A">
      <w:pPr>
        <w:spacing w:line="440" w:lineRule="exact"/>
        <w:ind w:firstLine="411" w:firstLineChars="196"/>
        <w:rPr>
          <w:rFonts w:ascii="宋体" w:hAnsi="宋体" w:cs="宋体"/>
          <w:szCs w:val="21"/>
        </w:rPr>
      </w:pPr>
      <w:r>
        <w:rPr>
          <w:rFonts w:hint="eastAsia" w:ascii="宋体" w:hAnsi="宋体" w:cs="宋体"/>
          <w:szCs w:val="21"/>
        </w:rPr>
        <w:t>26.7投标文件报价出现前后不一致的，除招标文件另有规定外，按照下列规定修正：</w:t>
      </w:r>
    </w:p>
    <w:p w14:paraId="42AE57D5">
      <w:pPr>
        <w:spacing w:line="440" w:lineRule="exact"/>
        <w:ind w:firstLine="411" w:firstLineChars="196"/>
        <w:rPr>
          <w:rFonts w:ascii="宋体" w:hAnsi="宋体" w:cs="宋体"/>
          <w:szCs w:val="21"/>
        </w:rPr>
      </w:pPr>
      <w:r>
        <w:rPr>
          <w:rFonts w:hint="eastAsia" w:ascii="宋体" w:hAnsi="宋体" w:cs="宋体"/>
          <w:szCs w:val="21"/>
        </w:rPr>
        <w:t>（1）投标文件中投标报价表内容与投标文件中相应内容不一致的，以投标报价表为准；</w:t>
      </w:r>
    </w:p>
    <w:p w14:paraId="2B8A64A7">
      <w:pPr>
        <w:spacing w:line="440" w:lineRule="exact"/>
        <w:ind w:firstLine="411" w:firstLineChars="196"/>
        <w:rPr>
          <w:rFonts w:ascii="宋体" w:hAnsi="宋体" w:cs="宋体"/>
          <w:szCs w:val="21"/>
        </w:rPr>
      </w:pPr>
      <w:r>
        <w:rPr>
          <w:rFonts w:hint="eastAsia" w:ascii="宋体" w:hAnsi="宋体" w:cs="宋体"/>
          <w:szCs w:val="21"/>
        </w:rPr>
        <w:t>（2）大写金额和小写金额不一致的，以大写金额为准；</w:t>
      </w:r>
    </w:p>
    <w:p w14:paraId="1F12F95B">
      <w:pPr>
        <w:spacing w:line="440" w:lineRule="exact"/>
        <w:ind w:firstLine="411" w:firstLineChars="196"/>
        <w:rPr>
          <w:rFonts w:ascii="宋体" w:hAnsi="宋体" w:cs="宋体"/>
          <w:szCs w:val="21"/>
        </w:rPr>
      </w:pPr>
      <w:r>
        <w:rPr>
          <w:rFonts w:hint="eastAsia" w:ascii="宋体" w:hAnsi="宋体" w:cs="宋体"/>
          <w:szCs w:val="21"/>
        </w:rPr>
        <w:t>（3）单价金额小数点或者百分比有明显错位的，以报价表的总价为准，并修改单价；</w:t>
      </w:r>
    </w:p>
    <w:p w14:paraId="0C01FDB8">
      <w:pPr>
        <w:spacing w:line="440" w:lineRule="exact"/>
        <w:ind w:firstLine="411" w:firstLineChars="196"/>
        <w:rPr>
          <w:rFonts w:ascii="宋体" w:hAnsi="宋体" w:cs="宋体"/>
          <w:szCs w:val="21"/>
        </w:rPr>
      </w:pPr>
      <w:r>
        <w:rPr>
          <w:rFonts w:hint="eastAsia" w:ascii="宋体" w:hAnsi="宋体" w:cs="宋体"/>
          <w:szCs w:val="21"/>
        </w:rPr>
        <w:t>（4）总价金额与按单价汇总金额不一致的，以单价金额计算结果为准。</w:t>
      </w:r>
    </w:p>
    <w:p w14:paraId="33EB2EFC">
      <w:pPr>
        <w:spacing w:line="440" w:lineRule="exact"/>
        <w:ind w:firstLine="411" w:firstLineChars="196"/>
        <w:rPr>
          <w:rFonts w:ascii="宋体" w:hAnsi="宋体" w:cs="宋体"/>
          <w:szCs w:val="21"/>
        </w:rPr>
      </w:pPr>
      <w:r>
        <w:rPr>
          <w:rFonts w:hint="eastAsia" w:ascii="宋体" w:hAnsi="宋体" w:cs="宋体"/>
          <w:szCs w:val="21"/>
        </w:rPr>
        <w:t>同时出现两种以上不一致的，按照前款规定的顺序修正。修正后的报价（不得超出投标文件的范围或者改变投标文件的实质性内容）经投标人确认后产生约束力，投标人不确认的，其投标无效。</w:t>
      </w:r>
    </w:p>
    <w:p w14:paraId="4398A21E">
      <w:pPr>
        <w:spacing w:line="440" w:lineRule="exact"/>
        <w:ind w:firstLine="411" w:firstLineChars="196"/>
        <w:rPr>
          <w:rFonts w:ascii="宋体" w:hAnsi="宋体" w:cs="宋体"/>
          <w:szCs w:val="21"/>
        </w:rPr>
      </w:pPr>
      <w:r>
        <w:rPr>
          <w:rFonts w:hint="eastAsia" w:ascii="宋体" w:hAnsi="宋体" w:cs="宋体"/>
          <w:szCs w:val="21"/>
        </w:rPr>
        <w:t>26.8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20ED018">
      <w:pPr>
        <w:spacing w:line="440" w:lineRule="exact"/>
        <w:ind w:firstLine="411" w:firstLineChars="196"/>
        <w:rPr>
          <w:rFonts w:ascii="宋体" w:hAnsi="宋体" w:cs="宋体"/>
          <w:szCs w:val="21"/>
        </w:rPr>
      </w:pPr>
      <w:r>
        <w:rPr>
          <w:rFonts w:hint="eastAsia" w:ascii="宋体" w:hAnsi="宋体" w:cs="宋体"/>
          <w:szCs w:val="21"/>
        </w:rPr>
        <w:t>26.9评标委员会成员对需要共同认定的事项存在争议的，应当按照少数服从多数的原则作出结论。持不同意见的评标委员会成员应当在评标报告上签署不同意见及理由，否则视为同意评标报告。</w:t>
      </w:r>
    </w:p>
    <w:p w14:paraId="5997BA7B">
      <w:pPr>
        <w:snapToGrid w:val="0"/>
        <w:spacing w:line="440" w:lineRule="exact"/>
        <w:ind w:firstLine="420" w:firstLineChars="200"/>
        <w:rPr>
          <w:rFonts w:ascii="宋体" w:hAnsi="宋体" w:cs="宋体"/>
          <w:szCs w:val="21"/>
        </w:rPr>
      </w:pPr>
      <w:r>
        <w:rPr>
          <w:rFonts w:hint="eastAsia" w:ascii="宋体" w:hAnsi="宋体" w:cs="宋体"/>
          <w:szCs w:val="21"/>
        </w:rPr>
        <w:t>26.10评标结果汇总完成后，除下列情形外，任何人不得修改评标结果：</w:t>
      </w:r>
    </w:p>
    <w:p w14:paraId="7B283FE0">
      <w:pPr>
        <w:snapToGrid w:val="0"/>
        <w:spacing w:line="440" w:lineRule="exact"/>
        <w:ind w:firstLine="420" w:firstLineChars="200"/>
        <w:rPr>
          <w:rFonts w:ascii="宋体" w:hAnsi="宋体" w:cs="宋体"/>
          <w:szCs w:val="21"/>
        </w:rPr>
      </w:pPr>
      <w:r>
        <w:rPr>
          <w:rFonts w:hint="eastAsia" w:ascii="宋体" w:hAnsi="宋体" w:cs="宋体"/>
          <w:szCs w:val="21"/>
        </w:rPr>
        <w:t>（一）分值汇总计算错误的；</w:t>
      </w:r>
    </w:p>
    <w:p w14:paraId="2B681851">
      <w:pPr>
        <w:snapToGrid w:val="0"/>
        <w:spacing w:line="440" w:lineRule="exact"/>
        <w:ind w:firstLine="420" w:firstLineChars="200"/>
        <w:rPr>
          <w:rFonts w:ascii="宋体" w:hAnsi="宋体" w:cs="宋体"/>
          <w:szCs w:val="21"/>
        </w:rPr>
      </w:pPr>
      <w:r>
        <w:rPr>
          <w:rFonts w:hint="eastAsia" w:ascii="宋体" w:hAnsi="宋体" w:cs="宋体"/>
          <w:szCs w:val="21"/>
        </w:rPr>
        <w:t>（二）分项评分超出评分标准范围的；</w:t>
      </w:r>
    </w:p>
    <w:p w14:paraId="27435DE6">
      <w:pPr>
        <w:snapToGrid w:val="0"/>
        <w:spacing w:line="440" w:lineRule="exact"/>
        <w:ind w:firstLine="420" w:firstLineChars="200"/>
        <w:rPr>
          <w:rFonts w:ascii="宋体" w:hAnsi="宋体" w:cs="宋体"/>
          <w:szCs w:val="21"/>
        </w:rPr>
      </w:pPr>
      <w:r>
        <w:rPr>
          <w:rFonts w:hint="eastAsia" w:ascii="宋体" w:hAnsi="宋体" w:cs="宋体"/>
          <w:szCs w:val="21"/>
        </w:rPr>
        <w:t>（三）评标委员会成员对客观评审因素评分不一致的；</w:t>
      </w:r>
    </w:p>
    <w:p w14:paraId="48DF872C">
      <w:pPr>
        <w:snapToGrid w:val="0"/>
        <w:spacing w:line="440" w:lineRule="exact"/>
        <w:ind w:firstLine="420" w:firstLineChars="200"/>
        <w:rPr>
          <w:rFonts w:ascii="宋体" w:hAnsi="宋体" w:cs="宋体"/>
          <w:szCs w:val="21"/>
        </w:rPr>
      </w:pPr>
      <w:r>
        <w:rPr>
          <w:rFonts w:hint="eastAsia" w:ascii="宋体" w:hAnsi="宋体" w:cs="宋体"/>
          <w:szCs w:val="21"/>
        </w:rPr>
        <w:t>（四）经评标委员会认定评分畸高、畸低的。</w:t>
      </w:r>
    </w:p>
    <w:p w14:paraId="73CECACD">
      <w:pPr>
        <w:snapToGrid w:val="0"/>
        <w:spacing w:line="440" w:lineRule="exact"/>
        <w:ind w:firstLine="420" w:firstLineChars="200"/>
        <w:rPr>
          <w:rFonts w:ascii="宋体" w:hAnsi="宋体" w:cs="宋体"/>
          <w:szCs w:val="21"/>
        </w:rPr>
      </w:pPr>
      <w:r>
        <w:rPr>
          <w:rFonts w:hint="eastAsia" w:ascii="宋体" w:hAnsi="宋体" w:cs="宋体"/>
          <w:szCs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8C455A6">
      <w:pPr>
        <w:snapToGrid w:val="0"/>
        <w:spacing w:line="440" w:lineRule="exact"/>
        <w:ind w:firstLine="420" w:firstLineChars="200"/>
        <w:rPr>
          <w:rFonts w:ascii="宋体" w:hAnsi="宋体" w:cs="宋体"/>
          <w:szCs w:val="21"/>
        </w:rPr>
      </w:pPr>
      <w:r>
        <w:rPr>
          <w:rFonts w:hint="eastAsia" w:ascii="宋体" w:hAnsi="宋体" w:cs="宋体"/>
          <w:szCs w:val="21"/>
        </w:rPr>
        <w:t>投标人对本条第一款情形提出质疑的，采购人或者采购代理机构可以组织原评标委员会进行重新评审，重新评审改变评标结果的，应当书面报告本级财政部门。</w:t>
      </w:r>
    </w:p>
    <w:p w14:paraId="4AF0BD2D">
      <w:pPr>
        <w:spacing w:line="440" w:lineRule="exact"/>
        <w:ind w:firstLine="411" w:firstLineChars="196"/>
        <w:rPr>
          <w:rFonts w:ascii="宋体" w:hAnsi="宋体" w:cs="宋体"/>
          <w:szCs w:val="21"/>
        </w:rPr>
      </w:pPr>
      <w:r>
        <w:rPr>
          <w:rFonts w:hint="eastAsia" w:ascii="宋体" w:hAnsi="宋体" w:cs="宋体"/>
          <w:szCs w:val="21"/>
        </w:rPr>
        <w:t>26.11采购代理机构发现评标委员会有明显的违规倾向或歧视现象，或不按评标办法进行，或其他不正常行为的，应当及时制止。如制止无效，应及时向本级财政部门报告。</w:t>
      </w:r>
    </w:p>
    <w:p w14:paraId="2F170FAB">
      <w:pPr>
        <w:spacing w:line="440" w:lineRule="exact"/>
        <w:ind w:firstLine="413" w:firstLineChars="196"/>
        <w:outlineLvl w:val="2"/>
        <w:rPr>
          <w:rFonts w:ascii="宋体" w:hAnsi="宋体" w:cs="宋体"/>
          <w:b/>
          <w:szCs w:val="21"/>
        </w:rPr>
      </w:pPr>
      <w:bookmarkStart w:id="204" w:name="_Toc30450"/>
      <w:bookmarkStart w:id="205" w:name="_Toc11289"/>
      <w:bookmarkStart w:id="206" w:name="_Toc11811"/>
      <w:bookmarkStart w:id="207" w:name="_Toc21639"/>
      <w:r>
        <w:rPr>
          <w:rFonts w:hint="eastAsia" w:ascii="宋体" w:hAnsi="宋体" w:cs="宋体"/>
          <w:b/>
          <w:szCs w:val="21"/>
        </w:rPr>
        <w:t>27. 推荐及确定中标候选供应商原则</w:t>
      </w:r>
      <w:bookmarkEnd w:id="204"/>
      <w:bookmarkEnd w:id="205"/>
      <w:bookmarkEnd w:id="206"/>
      <w:bookmarkEnd w:id="207"/>
    </w:p>
    <w:p w14:paraId="240B0707">
      <w:pPr>
        <w:tabs>
          <w:tab w:val="left" w:pos="4214"/>
        </w:tabs>
        <w:spacing w:line="440" w:lineRule="exact"/>
        <w:ind w:firstLine="420" w:firstLineChars="200"/>
        <w:rPr>
          <w:rFonts w:ascii="宋体" w:hAnsi="宋体" w:cs="宋体"/>
          <w:szCs w:val="21"/>
        </w:rPr>
      </w:pPr>
      <w:r>
        <w:rPr>
          <w:rFonts w:hint="eastAsia" w:hAnsi="宋体" w:cs="宋体"/>
          <w:szCs w:val="21"/>
        </w:rPr>
        <w:t>（1）评标委员会根据综合得分由高到低排列次序，若得分相同时，按评标报价由低到高顺序排列；得分相同且评标报价也相同的，</w:t>
      </w:r>
      <w:r>
        <w:rPr>
          <w:rFonts w:hint="eastAsia" w:ascii="宋体" w:hAnsi="宋体" w:cs="宋体"/>
          <w:szCs w:val="21"/>
        </w:rPr>
        <w:t>以</w:t>
      </w:r>
      <w:r>
        <w:rPr>
          <w:rFonts w:hint="eastAsia" w:hAnsi="宋体" w:cs="宋体"/>
          <w:szCs w:val="21"/>
        </w:rPr>
        <w:t>项目实施方案</w:t>
      </w:r>
      <w:r>
        <w:rPr>
          <w:rFonts w:hint="eastAsia" w:ascii="宋体" w:hAnsi="宋体" w:cs="宋体"/>
          <w:szCs w:val="21"/>
        </w:rPr>
        <w:t>分由</w:t>
      </w:r>
      <w:r>
        <w:rPr>
          <w:rFonts w:hint="eastAsia" w:hAnsi="宋体" w:cs="宋体"/>
          <w:szCs w:val="21"/>
        </w:rPr>
        <w:t>高</w:t>
      </w:r>
      <w:r>
        <w:rPr>
          <w:rFonts w:hint="eastAsia" w:ascii="宋体" w:hAnsi="宋体" w:cs="宋体"/>
          <w:szCs w:val="21"/>
        </w:rPr>
        <w:t>到</w:t>
      </w:r>
      <w:r>
        <w:rPr>
          <w:rFonts w:hint="eastAsia" w:hAnsi="宋体" w:cs="宋体"/>
          <w:szCs w:val="21"/>
        </w:rPr>
        <w:t>低</w:t>
      </w:r>
      <w:r>
        <w:rPr>
          <w:rFonts w:hint="eastAsia" w:ascii="宋体" w:hAnsi="宋体" w:cs="宋体"/>
          <w:szCs w:val="21"/>
        </w:rPr>
        <w:t>顺序排列；</w:t>
      </w:r>
      <w:r>
        <w:rPr>
          <w:rFonts w:hint="eastAsia" w:hAnsi="宋体" w:cs="宋体"/>
          <w:szCs w:val="21"/>
        </w:rPr>
        <w:t>若仍相同的，以售后服务方案分</w:t>
      </w:r>
      <w:r>
        <w:rPr>
          <w:rFonts w:hint="eastAsia" w:ascii="宋体" w:hAnsi="宋体" w:cs="宋体"/>
          <w:szCs w:val="21"/>
        </w:rPr>
        <w:t>由</w:t>
      </w:r>
      <w:r>
        <w:rPr>
          <w:rFonts w:hint="eastAsia" w:hAnsi="宋体" w:cs="宋体"/>
          <w:szCs w:val="21"/>
        </w:rPr>
        <w:t>高</w:t>
      </w:r>
      <w:r>
        <w:rPr>
          <w:rFonts w:hint="eastAsia" w:ascii="宋体" w:hAnsi="宋体" w:cs="宋体"/>
          <w:szCs w:val="21"/>
        </w:rPr>
        <w:t>到</w:t>
      </w:r>
      <w:r>
        <w:rPr>
          <w:rFonts w:hint="eastAsia" w:hAnsi="宋体" w:cs="宋体"/>
          <w:szCs w:val="21"/>
        </w:rPr>
        <w:t>低</w:t>
      </w:r>
      <w:r>
        <w:rPr>
          <w:rFonts w:hint="eastAsia" w:ascii="宋体" w:hAnsi="宋体" w:cs="宋体"/>
          <w:szCs w:val="21"/>
        </w:rPr>
        <w:t>顺序排列；</w:t>
      </w:r>
      <w:r>
        <w:rPr>
          <w:rFonts w:hint="eastAsia" w:hAnsi="宋体" w:cs="宋体"/>
          <w:szCs w:val="21"/>
        </w:rPr>
        <w:t>若仍相同的则由评标委员会按照抽签的方式决定排列次序。</w:t>
      </w:r>
    </w:p>
    <w:p w14:paraId="1500F0D8">
      <w:pPr>
        <w:tabs>
          <w:tab w:val="left" w:pos="4214"/>
        </w:tabs>
        <w:spacing w:line="440" w:lineRule="exact"/>
        <w:ind w:firstLine="420" w:firstLineChars="200"/>
        <w:rPr>
          <w:rFonts w:ascii="宋体" w:hAnsi="宋体" w:cs="宋体"/>
          <w:szCs w:val="21"/>
        </w:rPr>
      </w:pPr>
      <w:r>
        <w:rPr>
          <w:rFonts w:hint="eastAsia" w:ascii="宋体" w:hAnsi="宋体" w:cs="宋体"/>
          <w:szCs w:val="21"/>
        </w:rPr>
        <w:t>（2）评标委员会可推荐前三名为中标候选供应商，采购人应当确定评标委员会推荐排名第一的中标候选供应商为中标供应商。</w:t>
      </w:r>
    </w:p>
    <w:p w14:paraId="741F46E9">
      <w:pPr>
        <w:spacing w:line="440" w:lineRule="exact"/>
        <w:ind w:firstLine="447" w:firstLineChars="213"/>
        <w:rPr>
          <w:rFonts w:ascii="宋体" w:hAnsi="宋体" w:cs="宋体"/>
          <w:szCs w:val="21"/>
        </w:rPr>
      </w:pPr>
      <w:r>
        <w:rPr>
          <w:rFonts w:hint="eastAsia" w:ascii="宋体" w:hAnsi="宋体" w:cs="宋体"/>
          <w:szCs w:val="21"/>
        </w:rPr>
        <w:t>（3）排名第一的中标候选供应商放弃中标、因不可抗力提出不能履行合同，或因失信行为被取消中标候选供应商资格的，采购人可以确定排名第二的中标候选供应商为中标供应商，并依此类推。</w:t>
      </w:r>
    </w:p>
    <w:p w14:paraId="3FABA332">
      <w:pPr>
        <w:spacing w:line="440" w:lineRule="exact"/>
        <w:ind w:firstLine="413" w:firstLineChars="196"/>
        <w:outlineLvl w:val="2"/>
        <w:rPr>
          <w:rFonts w:ascii="宋体" w:hAnsi="宋体" w:cs="宋体"/>
          <w:b/>
          <w:szCs w:val="21"/>
        </w:rPr>
      </w:pPr>
      <w:bookmarkStart w:id="208" w:name="_Toc31123"/>
      <w:bookmarkStart w:id="209" w:name="_Toc7479"/>
      <w:bookmarkStart w:id="210" w:name="_Toc10425"/>
      <w:bookmarkStart w:id="211" w:name="_Toc1836"/>
      <w:r>
        <w:rPr>
          <w:rFonts w:hint="eastAsia" w:ascii="宋体" w:hAnsi="宋体" w:cs="宋体"/>
          <w:b/>
          <w:szCs w:val="21"/>
        </w:rPr>
        <w:t>28. 属于下列情况之一者，投标无效</w:t>
      </w:r>
      <w:bookmarkEnd w:id="208"/>
      <w:bookmarkEnd w:id="209"/>
      <w:bookmarkEnd w:id="210"/>
      <w:bookmarkEnd w:id="211"/>
    </w:p>
    <w:p w14:paraId="012A2093">
      <w:pPr>
        <w:snapToGrid w:val="0"/>
        <w:spacing w:line="440" w:lineRule="exact"/>
        <w:ind w:firstLine="411" w:firstLineChars="196"/>
        <w:rPr>
          <w:rFonts w:ascii="宋体" w:hAnsi="宋体" w:cs="宋体"/>
          <w:szCs w:val="21"/>
        </w:rPr>
      </w:pPr>
      <w:r>
        <w:rPr>
          <w:rFonts w:hint="eastAsia" w:ascii="宋体" w:hAnsi="宋体" w:cs="宋体"/>
          <w:szCs w:val="21"/>
        </w:rPr>
        <w:t>（1）未按照招标文件规定要求签字、盖章的；</w:t>
      </w:r>
    </w:p>
    <w:p w14:paraId="7C4ED454">
      <w:pPr>
        <w:snapToGrid w:val="0"/>
        <w:spacing w:line="440" w:lineRule="exact"/>
        <w:ind w:firstLine="420" w:firstLineChars="200"/>
        <w:rPr>
          <w:rFonts w:ascii="宋体" w:hAnsi="宋体" w:cs="宋体"/>
          <w:szCs w:val="21"/>
        </w:rPr>
      </w:pPr>
      <w:r>
        <w:rPr>
          <w:rFonts w:hint="eastAsia" w:ascii="宋体" w:hAnsi="宋体" w:cs="宋体"/>
          <w:szCs w:val="21"/>
        </w:rPr>
        <w:t>（2）报价超过招标文件中规定的预算金额的；</w:t>
      </w:r>
    </w:p>
    <w:p w14:paraId="296B5D6F">
      <w:pPr>
        <w:snapToGrid w:val="0"/>
        <w:spacing w:line="440" w:lineRule="exact"/>
        <w:ind w:firstLine="411" w:firstLineChars="196"/>
        <w:rPr>
          <w:rFonts w:ascii="宋体" w:hAnsi="宋体" w:cs="宋体"/>
          <w:szCs w:val="21"/>
        </w:rPr>
      </w:pPr>
      <w:r>
        <w:rPr>
          <w:rFonts w:hint="eastAsia" w:ascii="宋体" w:hAnsi="宋体" w:cs="宋体"/>
          <w:szCs w:val="21"/>
        </w:rPr>
        <w:t>（3）不具备招标文件中规定的资格要求的</w:t>
      </w:r>
      <w:r>
        <w:rPr>
          <w:rFonts w:hint="eastAsia" w:ascii="宋体" w:hAnsi="宋体" w:cs="宋体"/>
        </w:rPr>
        <w:t>；</w:t>
      </w:r>
    </w:p>
    <w:p w14:paraId="64E2CAD8">
      <w:pPr>
        <w:snapToGrid w:val="0"/>
        <w:spacing w:line="440" w:lineRule="exact"/>
        <w:ind w:firstLine="411" w:firstLineChars="196"/>
        <w:rPr>
          <w:rFonts w:ascii="宋体" w:hAnsi="宋体" w:cs="宋体"/>
          <w:szCs w:val="21"/>
        </w:rPr>
      </w:pPr>
      <w:r>
        <w:rPr>
          <w:rFonts w:hint="eastAsia" w:ascii="宋体" w:hAnsi="宋体" w:cs="宋体"/>
          <w:szCs w:val="21"/>
        </w:rPr>
        <w:t>（4）投标文件含有采购人不能接受的附加条件的；</w:t>
      </w:r>
    </w:p>
    <w:p w14:paraId="4ED5C705">
      <w:pPr>
        <w:snapToGrid w:val="0"/>
        <w:spacing w:line="440" w:lineRule="exact"/>
        <w:ind w:firstLine="411" w:firstLineChars="196"/>
        <w:rPr>
          <w:rFonts w:ascii="宋体" w:hAnsi="宋体" w:cs="宋体"/>
          <w:szCs w:val="21"/>
        </w:rPr>
      </w:pPr>
      <w:r>
        <w:rPr>
          <w:rFonts w:hint="eastAsia" w:ascii="宋体" w:hAnsi="宋体" w:cs="宋体"/>
          <w:szCs w:val="21"/>
        </w:rPr>
        <w:t>（5）投标文件未按招标文件的内容和要求编制，或提供虚假材料的；</w:t>
      </w:r>
    </w:p>
    <w:p w14:paraId="0CE24844">
      <w:pPr>
        <w:snapToGrid w:val="0"/>
        <w:spacing w:line="440" w:lineRule="exact"/>
        <w:ind w:firstLine="411" w:firstLineChars="196"/>
        <w:rPr>
          <w:rFonts w:ascii="宋体" w:hAnsi="宋体" w:cs="宋体"/>
        </w:rPr>
      </w:pPr>
      <w:r>
        <w:rPr>
          <w:rFonts w:hint="eastAsia" w:ascii="宋体" w:hAnsi="宋体" w:cs="宋体"/>
          <w:szCs w:val="21"/>
        </w:rPr>
        <w:t>（6）</w:t>
      </w:r>
      <w:r>
        <w:rPr>
          <w:rFonts w:hint="eastAsia" w:ascii="宋体" w:hAnsi="宋体" w:cs="宋体"/>
        </w:rPr>
        <w:t>投标</w:t>
      </w:r>
      <w:r>
        <w:rPr>
          <w:rFonts w:hint="eastAsia" w:ascii="宋体" w:hAnsi="宋体" w:cs="宋体"/>
          <w:szCs w:val="21"/>
        </w:rPr>
        <w:t>人未就“货物采购需求”中的所有内容作完整唯一报价的</w:t>
      </w:r>
      <w:r>
        <w:rPr>
          <w:rFonts w:hint="eastAsia" w:ascii="宋体" w:hAnsi="宋体" w:cs="宋体"/>
        </w:rPr>
        <w:t>；</w:t>
      </w:r>
    </w:p>
    <w:p w14:paraId="0555CF51">
      <w:pPr>
        <w:snapToGrid w:val="0"/>
        <w:spacing w:line="440" w:lineRule="exact"/>
        <w:ind w:firstLine="411" w:firstLineChars="196"/>
        <w:rPr>
          <w:rFonts w:ascii="宋体" w:hAnsi="宋体" w:cs="宋体"/>
          <w:szCs w:val="21"/>
        </w:rPr>
      </w:pPr>
      <w:r>
        <w:rPr>
          <w:rFonts w:hint="eastAsia" w:ascii="宋体" w:hAnsi="宋体" w:cs="宋体"/>
          <w:szCs w:val="21"/>
        </w:rPr>
        <w:t>（7）未完全响应招标文件实质性要求的；</w:t>
      </w:r>
    </w:p>
    <w:p w14:paraId="44817D98">
      <w:pPr>
        <w:spacing w:line="440" w:lineRule="exact"/>
        <w:ind w:firstLine="420" w:firstLineChars="200"/>
        <w:rPr>
          <w:rFonts w:ascii="宋体" w:hAnsi="宋体" w:cs="宋体"/>
          <w:szCs w:val="21"/>
        </w:rPr>
      </w:pPr>
      <w:r>
        <w:rPr>
          <w:rFonts w:hint="eastAsia" w:ascii="宋体" w:hAnsi="宋体" w:cs="宋体"/>
          <w:szCs w:val="21"/>
        </w:rPr>
        <w:t>（8）法律、法规和招标文件规定的其他无效情形。</w:t>
      </w:r>
    </w:p>
    <w:p w14:paraId="14E70336">
      <w:pPr>
        <w:spacing w:line="440" w:lineRule="exact"/>
        <w:ind w:firstLine="413" w:firstLineChars="196"/>
        <w:outlineLvl w:val="2"/>
        <w:rPr>
          <w:rFonts w:ascii="宋体" w:hAnsi="宋体" w:cs="宋体"/>
          <w:b/>
          <w:szCs w:val="21"/>
        </w:rPr>
      </w:pPr>
      <w:bookmarkStart w:id="212" w:name="_Toc26364"/>
      <w:bookmarkStart w:id="213" w:name="_Toc27046"/>
      <w:bookmarkStart w:id="214" w:name="_Toc22590"/>
      <w:bookmarkStart w:id="215" w:name="_Toc15081"/>
      <w:r>
        <w:rPr>
          <w:rFonts w:hint="eastAsia" w:ascii="宋体" w:hAnsi="宋体" w:cs="宋体"/>
          <w:b/>
          <w:szCs w:val="21"/>
        </w:rPr>
        <w:t>29. 投标人有下列情形之一的，视为串通投标，投标文件将被视为无效</w:t>
      </w:r>
      <w:bookmarkEnd w:id="212"/>
      <w:bookmarkEnd w:id="213"/>
      <w:bookmarkEnd w:id="214"/>
      <w:bookmarkEnd w:id="215"/>
    </w:p>
    <w:p w14:paraId="4ADC3DB9">
      <w:pPr>
        <w:snapToGrid w:val="0"/>
        <w:spacing w:line="440" w:lineRule="exact"/>
        <w:ind w:left="355" w:leftChars="169" w:firstLine="102" w:firstLineChars="49"/>
        <w:rPr>
          <w:rFonts w:ascii="宋体" w:hAnsi="宋体" w:cs="宋体"/>
        </w:rPr>
      </w:pPr>
      <w:r>
        <w:rPr>
          <w:rFonts w:hint="eastAsia" w:ascii="宋体" w:hAnsi="宋体" w:cs="宋体"/>
        </w:rPr>
        <w:t>（1）不同投标人的投标文件由同一单位或者个人编制；</w:t>
      </w:r>
    </w:p>
    <w:p w14:paraId="5C4EF900">
      <w:pPr>
        <w:snapToGrid w:val="0"/>
        <w:spacing w:line="440" w:lineRule="exact"/>
        <w:ind w:left="355" w:leftChars="169" w:firstLine="102" w:firstLineChars="49"/>
        <w:rPr>
          <w:rFonts w:ascii="宋体" w:hAnsi="宋体" w:cs="宋体"/>
        </w:rPr>
      </w:pPr>
      <w:r>
        <w:rPr>
          <w:rFonts w:hint="eastAsia" w:ascii="宋体" w:hAnsi="宋体" w:cs="宋体"/>
        </w:rPr>
        <w:t>（2）不同投标人委托同一单位或者个人办理投标事宜；</w:t>
      </w:r>
    </w:p>
    <w:p w14:paraId="7C9012B5">
      <w:pPr>
        <w:snapToGrid w:val="0"/>
        <w:spacing w:line="440" w:lineRule="exact"/>
        <w:ind w:left="355" w:leftChars="169" w:firstLine="102" w:firstLineChars="49"/>
        <w:rPr>
          <w:rFonts w:ascii="宋体" w:hAnsi="宋体" w:cs="宋体"/>
        </w:rPr>
      </w:pPr>
      <w:r>
        <w:rPr>
          <w:rFonts w:hint="eastAsia" w:ascii="宋体" w:hAnsi="宋体" w:cs="宋体"/>
        </w:rPr>
        <w:t>（3）不同的投标人的投标文件载明的项目管理员或者联系人员为同一个人；</w:t>
      </w:r>
    </w:p>
    <w:p w14:paraId="57557CE8">
      <w:pPr>
        <w:snapToGrid w:val="0"/>
        <w:spacing w:line="440" w:lineRule="exact"/>
        <w:ind w:left="355" w:leftChars="169" w:firstLine="102" w:firstLineChars="49"/>
        <w:rPr>
          <w:rFonts w:ascii="宋体" w:hAnsi="宋体" w:cs="宋体"/>
        </w:rPr>
      </w:pPr>
      <w:r>
        <w:rPr>
          <w:rFonts w:hint="eastAsia" w:ascii="宋体" w:hAnsi="宋体" w:cs="宋体"/>
        </w:rPr>
        <w:t xml:space="preserve">（4）不同投标人的投标文件异常一致或投标报价呈规律性差异； </w:t>
      </w:r>
    </w:p>
    <w:p w14:paraId="5EE14916">
      <w:pPr>
        <w:snapToGrid w:val="0"/>
        <w:spacing w:line="440" w:lineRule="exact"/>
        <w:ind w:left="355" w:leftChars="169" w:firstLine="102" w:firstLineChars="49"/>
        <w:rPr>
          <w:rFonts w:ascii="宋体" w:hAnsi="宋体" w:cs="宋体"/>
        </w:rPr>
      </w:pPr>
      <w:r>
        <w:rPr>
          <w:rFonts w:hint="eastAsia" w:ascii="宋体" w:hAnsi="宋体" w:cs="宋体"/>
        </w:rPr>
        <w:t>（5）不同投标人的投标文件相互混编；</w:t>
      </w:r>
    </w:p>
    <w:p w14:paraId="667A698E">
      <w:pPr>
        <w:snapToGrid w:val="0"/>
        <w:spacing w:line="440" w:lineRule="exact"/>
        <w:ind w:left="355" w:leftChars="169" w:firstLine="102" w:firstLineChars="49"/>
        <w:rPr>
          <w:rFonts w:ascii="宋体" w:hAnsi="宋体" w:cs="宋体"/>
        </w:rPr>
      </w:pPr>
      <w:r>
        <w:rPr>
          <w:rFonts w:hint="eastAsia" w:ascii="宋体" w:hAnsi="宋体" w:cs="宋体"/>
        </w:rPr>
        <w:t>（6）不同投标人的投标保证金从同一单位或者个人账户转出。</w:t>
      </w:r>
    </w:p>
    <w:p w14:paraId="7B094B53">
      <w:pPr>
        <w:spacing w:line="440" w:lineRule="exact"/>
        <w:ind w:firstLine="413" w:firstLineChars="196"/>
        <w:outlineLvl w:val="2"/>
        <w:rPr>
          <w:rFonts w:ascii="宋体" w:hAnsi="宋体" w:cs="宋体"/>
          <w:b/>
          <w:szCs w:val="21"/>
        </w:rPr>
      </w:pPr>
      <w:bookmarkStart w:id="216" w:name="_Toc19732"/>
      <w:bookmarkStart w:id="217" w:name="_Toc18148"/>
      <w:bookmarkStart w:id="218" w:name="_Toc5437"/>
      <w:bookmarkStart w:id="219" w:name="_Toc16182"/>
      <w:r>
        <w:rPr>
          <w:rFonts w:hint="eastAsia" w:ascii="宋体" w:hAnsi="宋体" w:cs="宋体"/>
          <w:b/>
          <w:szCs w:val="21"/>
        </w:rPr>
        <w:t>30. 属于下列情形之一的，应予废标</w:t>
      </w:r>
      <w:bookmarkEnd w:id="216"/>
      <w:bookmarkEnd w:id="217"/>
      <w:bookmarkEnd w:id="218"/>
      <w:bookmarkEnd w:id="219"/>
    </w:p>
    <w:p w14:paraId="22B03911">
      <w:pPr>
        <w:tabs>
          <w:tab w:val="left" w:pos="840"/>
        </w:tabs>
        <w:snapToGrid w:val="0"/>
        <w:spacing w:line="440" w:lineRule="exact"/>
        <w:ind w:left="330" w:leftChars="157" w:firstLine="102" w:firstLineChars="49"/>
        <w:rPr>
          <w:rFonts w:ascii="宋体" w:hAnsi="宋体" w:cs="宋体"/>
          <w:szCs w:val="21"/>
        </w:rPr>
      </w:pPr>
      <w:r>
        <w:rPr>
          <w:rFonts w:hint="eastAsia" w:ascii="宋体" w:hAnsi="宋体" w:cs="宋体"/>
          <w:szCs w:val="21"/>
        </w:rPr>
        <w:t>（1）符合专业条件的供应商或者对招标文件作实质响应的供应商不足3家的；</w:t>
      </w:r>
    </w:p>
    <w:p w14:paraId="7C10E1A2">
      <w:pPr>
        <w:tabs>
          <w:tab w:val="left" w:pos="840"/>
        </w:tabs>
        <w:snapToGrid w:val="0"/>
        <w:spacing w:line="440" w:lineRule="exact"/>
        <w:ind w:left="330" w:leftChars="157" w:firstLine="105" w:firstLineChars="50"/>
        <w:rPr>
          <w:rFonts w:ascii="宋体" w:hAnsi="宋体" w:cs="宋体"/>
          <w:szCs w:val="21"/>
        </w:rPr>
      </w:pPr>
      <w:r>
        <w:rPr>
          <w:rFonts w:hint="eastAsia" w:ascii="宋体" w:hAnsi="宋体" w:cs="宋体"/>
          <w:szCs w:val="21"/>
        </w:rPr>
        <w:t>（2）出现影响采购公正的违法、违规行为的；</w:t>
      </w:r>
    </w:p>
    <w:p w14:paraId="21DC97B6">
      <w:pPr>
        <w:tabs>
          <w:tab w:val="left" w:pos="840"/>
        </w:tabs>
        <w:snapToGrid w:val="0"/>
        <w:spacing w:line="440" w:lineRule="exact"/>
        <w:ind w:left="330" w:leftChars="157" w:firstLine="105" w:firstLineChars="50"/>
        <w:rPr>
          <w:rFonts w:ascii="宋体" w:hAnsi="宋体" w:cs="宋体"/>
        </w:rPr>
      </w:pPr>
      <w:r>
        <w:rPr>
          <w:rFonts w:hint="eastAsia" w:ascii="宋体" w:hAnsi="宋体" w:cs="宋体"/>
        </w:rPr>
        <w:t>（3）采购文件内容违反国家有关强制性规定的；</w:t>
      </w:r>
    </w:p>
    <w:p w14:paraId="72406F8C">
      <w:pPr>
        <w:tabs>
          <w:tab w:val="left" w:pos="840"/>
        </w:tabs>
        <w:snapToGrid w:val="0"/>
        <w:spacing w:line="440" w:lineRule="exact"/>
        <w:ind w:left="330" w:leftChars="157" w:firstLine="105" w:firstLineChars="50"/>
        <w:rPr>
          <w:rFonts w:ascii="宋体" w:hAnsi="宋体" w:cs="宋体"/>
        </w:rPr>
      </w:pPr>
      <w:r>
        <w:rPr>
          <w:rFonts w:hint="eastAsia" w:ascii="宋体" w:hAnsi="宋体" w:cs="宋体"/>
        </w:rPr>
        <w:t>（4）因重大变故，采购任务取消的。</w:t>
      </w:r>
    </w:p>
    <w:p w14:paraId="1A29FB59">
      <w:pPr>
        <w:spacing w:line="440" w:lineRule="exact"/>
        <w:ind w:firstLine="413" w:firstLineChars="196"/>
        <w:outlineLvl w:val="2"/>
        <w:rPr>
          <w:rFonts w:ascii="宋体" w:hAnsi="宋体" w:cs="宋体"/>
          <w:b/>
          <w:szCs w:val="21"/>
        </w:rPr>
      </w:pPr>
      <w:bookmarkStart w:id="220" w:name="_Toc28686"/>
      <w:bookmarkStart w:id="221" w:name="_Toc32529"/>
      <w:bookmarkStart w:id="222" w:name="_Toc32583"/>
      <w:bookmarkStart w:id="223" w:name="_Toc13917"/>
      <w:r>
        <w:rPr>
          <w:rFonts w:hint="eastAsia" w:ascii="宋体" w:hAnsi="宋体" w:cs="宋体"/>
          <w:b/>
          <w:szCs w:val="21"/>
        </w:rPr>
        <w:t>31. 开标、评标过程的监控</w:t>
      </w:r>
      <w:bookmarkEnd w:id="220"/>
      <w:bookmarkEnd w:id="221"/>
      <w:bookmarkEnd w:id="222"/>
      <w:bookmarkEnd w:id="223"/>
    </w:p>
    <w:p w14:paraId="4702A758">
      <w:pPr>
        <w:spacing w:line="440" w:lineRule="exact"/>
        <w:ind w:firstLine="411" w:firstLineChars="196"/>
        <w:rPr>
          <w:rFonts w:ascii="宋体" w:hAnsi="宋体" w:cs="宋体"/>
        </w:rPr>
      </w:pPr>
      <w:r>
        <w:rPr>
          <w:rFonts w:hint="eastAsia" w:ascii="宋体" w:hAnsi="宋体" w:cs="宋体"/>
        </w:rPr>
        <w:t>本项目开标、评标过程实行全程录音、录像监控，投标人在评标过程中所进行的试图影响评标结果的不公正活动，可能导致其投标被拒绝。</w:t>
      </w:r>
    </w:p>
    <w:p w14:paraId="758E5C8F">
      <w:pPr>
        <w:spacing w:line="440" w:lineRule="exact"/>
        <w:ind w:firstLine="413" w:firstLineChars="196"/>
        <w:outlineLvl w:val="2"/>
        <w:rPr>
          <w:rFonts w:ascii="宋体" w:hAnsi="宋体" w:cs="宋体"/>
          <w:b/>
          <w:szCs w:val="21"/>
        </w:rPr>
      </w:pPr>
      <w:bookmarkStart w:id="224" w:name="_Toc9588"/>
      <w:bookmarkStart w:id="225" w:name="_Toc1321"/>
      <w:bookmarkStart w:id="226" w:name="_Toc28118"/>
      <w:bookmarkStart w:id="227" w:name="_Toc5309"/>
      <w:r>
        <w:rPr>
          <w:rFonts w:hint="eastAsia" w:ascii="宋体" w:hAnsi="宋体" w:cs="宋体"/>
          <w:b/>
          <w:szCs w:val="21"/>
        </w:rPr>
        <w:t>32. 信用查询</w:t>
      </w:r>
      <w:bookmarkEnd w:id="224"/>
      <w:bookmarkEnd w:id="225"/>
      <w:bookmarkEnd w:id="226"/>
      <w:bookmarkEnd w:id="227"/>
    </w:p>
    <w:p w14:paraId="08D19D07">
      <w:pPr>
        <w:spacing w:line="440" w:lineRule="exact"/>
        <w:ind w:firstLine="411" w:firstLineChars="196"/>
        <w:rPr>
          <w:rFonts w:ascii="宋体" w:hAnsi="宋体" w:cs="宋体"/>
        </w:rPr>
      </w:pPr>
      <w:r>
        <w:rPr>
          <w:rFonts w:hint="eastAsia" w:ascii="宋体" w:hAnsi="宋体" w:cs="宋体"/>
        </w:rPr>
        <w:t>根据《关于做好政府采购有关信用主体标识码登记及在政府采购活动中查询使用信用记录有关问题的通知》桂财采〔2016〕37号，中标通知书发出前，由采购代理机构对第一中标候选供应商进行信用查询：</w:t>
      </w:r>
    </w:p>
    <w:p w14:paraId="313F37D9">
      <w:pPr>
        <w:spacing w:line="440" w:lineRule="exact"/>
        <w:ind w:firstLine="411" w:firstLineChars="196"/>
        <w:rPr>
          <w:rFonts w:ascii="宋体" w:hAnsi="宋体" w:cs="宋体"/>
        </w:rPr>
      </w:pPr>
      <w:r>
        <w:rPr>
          <w:rFonts w:hint="eastAsia" w:ascii="宋体" w:hAnsi="宋体" w:cs="宋体"/>
        </w:rPr>
        <w:t>⑴查询渠道：“信用中国”网站(www.creditchina.gov.cn)、中国政府采购网(www.ccgp.gov.cn)等；</w:t>
      </w:r>
    </w:p>
    <w:p w14:paraId="536919ED">
      <w:pPr>
        <w:spacing w:line="440" w:lineRule="exact"/>
        <w:ind w:firstLine="411" w:firstLineChars="196"/>
        <w:rPr>
          <w:rFonts w:ascii="宋体" w:hAnsi="宋体" w:cs="宋体"/>
        </w:rPr>
      </w:pPr>
      <w:r>
        <w:rPr>
          <w:rFonts w:hint="eastAsia" w:ascii="宋体" w:hAnsi="宋体" w:cs="宋体"/>
        </w:rPr>
        <w:t>⑵查询时间：中标通知书发出前；</w:t>
      </w:r>
    </w:p>
    <w:p w14:paraId="380C0DB6">
      <w:pPr>
        <w:spacing w:line="440" w:lineRule="exact"/>
        <w:ind w:firstLine="411" w:firstLineChars="196"/>
        <w:rPr>
          <w:rFonts w:ascii="宋体" w:hAnsi="宋体" w:cs="宋体"/>
        </w:rPr>
      </w:pPr>
      <w:r>
        <w:rPr>
          <w:rFonts w:hint="eastAsia" w:ascii="宋体" w:hAnsi="宋体" w:cs="宋体"/>
        </w:rPr>
        <w:t>⑶信用信息查询记录和证据留存方式：在查询网站中直接打印查询记录，打印材料作为采购活动资料保存；</w:t>
      </w:r>
    </w:p>
    <w:p w14:paraId="065B92B8">
      <w:pPr>
        <w:spacing w:line="440" w:lineRule="exact"/>
        <w:ind w:firstLine="411" w:firstLineChars="196"/>
        <w:rPr>
          <w:rFonts w:ascii="宋体" w:hAnsi="宋体" w:cs="宋体"/>
        </w:rPr>
      </w:pPr>
      <w:r>
        <w:rPr>
          <w:rFonts w:hint="eastAsia" w:ascii="宋体" w:hAnsi="宋体" w:cs="宋体"/>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03D0183A">
      <w:pPr>
        <w:spacing w:line="440" w:lineRule="exact"/>
        <w:ind w:firstLine="411" w:firstLineChars="196"/>
        <w:rPr>
          <w:rFonts w:ascii="宋体" w:hAnsi="宋体" w:cs="宋体"/>
        </w:rPr>
      </w:pPr>
      <w:r>
        <w:rPr>
          <w:rFonts w:hint="eastAsia" w:ascii="宋体" w:hAnsi="宋体" w:cs="宋体"/>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3BF1CF97">
      <w:pPr>
        <w:spacing w:line="440" w:lineRule="exact"/>
        <w:ind w:firstLine="413" w:firstLineChars="196"/>
        <w:outlineLvl w:val="2"/>
        <w:rPr>
          <w:rFonts w:ascii="宋体" w:hAnsi="宋体" w:cs="宋体"/>
          <w:b/>
          <w:szCs w:val="21"/>
        </w:rPr>
      </w:pPr>
      <w:bookmarkStart w:id="228" w:name="_Toc9044"/>
      <w:bookmarkStart w:id="229" w:name="_Toc27712"/>
      <w:bookmarkStart w:id="230" w:name="_Toc17026"/>
      <w:bookmarkStart w:id="231" w:name="_Toc1902"/>
      <w:r>
        <w:rPr>
          <w:rFonts w:hint="eastAsia" w:ascii="宋体" w:hAnsi="宋体" w:cs="宋体"/>
          <w:b/>
          <w:szCs w:val="21"/>
        </w:rPr>
        <w:t>33. 中标公告及中标通知书</w:t>
      </w:r>
      <w:bookmarkEnd w:id="228"/>
      <w:bookmarkEnd w:id="229"/>
      <w:bookmarkEnd w:id="230"/>
      <w:bookmarkEnd w:id="231"/>
    </w:p>
    <w:p w14:paraId="28D7C5D6">
      <w:pPr>
        <w:tabs>
          <w:tab w:val="left" w:pos="455"/>
        </w:tabs>
        <w:spacing w:line="440" w:lineRule="exact"/>
        <w:ind w:firstLine="420" w:firstLineChars="200"/>
        <w:rPr>
          <w:rFonts w:ascii="宋体" w:hAnsi="宋体" w:cs="宋体"/>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72714DA8">
      <w:pPr>
        <w:spacing w:line="440" w:lineRule="exact"/>
        <w:ind w:firstLine="420" w:firstLineChars="200"/>
        <w:rPr>
          <w:rFonts w:ascii="宋体" w:hAnsi="宋体" w:cs="宋体"/>
          <w:szCs w:val="21"/>
        </w:rPr>
      </w:pPr>
      <w:r>
        <w:rPr>
          <w:rFonts w:hint="eastAsia" w:ascii="宋体" w:hAnsi="宋体" w:cs="宋体"/>
          <w:szCs w:val="21"/>
        </w:rPr>
        <w:t>33.2中标公告发布的同时，采购代理机构向中标供应商发出中标通知书，中标供应商应自接到通知之日起七个工作日内，办理中标通知书领取手续。</w:t>
      </w:r>
      <w:bookmarkStart w:id="232" w:name="_Toc31543"/>
      <w:bookmarkStart w:id="233" w:name="_Toc495841760"/>
    </w:p>
    <w:p w14:paraId="641A63A6">
      <w:pPr>
        <w:pStyle w:val="51"/>
        <w:spacing w:line="440" w:lineRule="exact"/>
        <w:rPr>
          <w:color w:val="auto"/>
        </w:rPr>
      </w:pPr>
    </w:p>
    <w:p w14:paraId="19EADF83">
      <w:pPr>
        <w:spacing w:line="440" w:lineRule="exact"/>
        <w:jc w:val="center"/>
        <w:outlineLvl w:val="1"/>
        <w:rPr>
          <w:rFonts w:ascii="宋体" w:hAnsi="宋体" w:cs="宋体"/>
          <w:b/>
          <w:sz w:val="28"/>
          <w:szCs w:val="28"/>
        </w:rPr>
      </w:pPr>
      <w:bookmarkStart w:id="234" w:name="_Toc28678"/>
      <w:bookmarkStart w:id="235" w:name="_Toc5902"/>
      <w:bookmarkStart w:id="236" w:name="_Toc19631"/>
      <w:r>
        <w:rPr>
          <w:rFonts w:hint="eastAsia" w:ascii="宋体" w:hAnsi="宋体" w:cs="宋体"/>
          <w:b/>
          <w:sz w:val="28"/>
          <w:szCs w:val="28"/>
        </w:rPr>
        <w:t>七、履约保证金及签订合同</w:t>
      </w:r>
      <w:bookmarkEnd w:id="232"/>
      <w:bookmarkEnd w:id="233"/>
      <w:bookmarkEnd w:id="234"/>
      <w:bookmarkEnd w:id="235"/>
      <w:bookmarkEnd w:id="236"/>
    </w:p>
    <w:p w14:paraId="6A1D2863">
      <w:pPr>
        <w:spacing w:line="440" w:lineRule="exact"/>
        <w:ind w:firstLine="413" w:firstLineChars="196"/>
        <w:outlineLvl w:val="2"/>
        <w:rPr>
          <w:rFonts w:ascii="宋体" w:hAnsi="宋体" w:cs="宋体"/>
          <w:b/>
          <w:szCs w:val="21"/>
        </w:rPr>
      </w:pPr>
      <w:bookmarkStart w:id="237" w:name="_Toc6994"/>
      <w:bookmarkStart w:id="238" w:name="_Toc18290"/>
      <w:bookmarkStart w:id="239" w:name="_Toc15259"/>
      <w:bookmarkStart w:id="240" w:name="_Toc32546"/>
      <w:r>
        <w:rPr>
          <w:rFonts w:hint="eastAsia" w:ascii="宋体" w:hAnsi="宋体" w:cs="宋体"/>
          <w:b/>
          <w:szCs w:val="21"/>
        </w:rPr>
        <w:t>34. 履约保证金</w:t>
      </w:r>
      <w:bookmarkEnd w:id="237"/>
      <w:bookmarkEnd w:id="238"/>
      <w:bookmarkEnd w:id="239"/>
      <w:bookmarkEnd w:id="240"/>
    </w:p>
    <w:p w14:paraId="28997AB1">
      <w:pPr>
        <w:spacing w:line="440" w:lineRule="exact"/>
        <w:ind w:firstLine="624" w:firstLineChars="296"/>
        <w:outlineLvl w:val="2"/>
        <w:rPr>
          <w:rFonts w:ascii="宋体" w:hAnsi="宋体" w:cs="宋体"/>
          <w:b/>
          <w:szCs w:val="21"/>
        </w:rPr>
      </w:pPr>
      <w:bookmarkStart w:id="241" w:name="_Toc18160"/>
      <w:r>
        <w:rPr>
          <w:rFonts w:ascii="宋体" w:hAnsi="宋体" w:cs="宋体"/>
          <w:b/>
          <w:szCs w:val="21"/>
        </w:rPr>
        <w:t>本项目无需缴纳履约保证金。</w:t>
      </w:r>
    </w:p>
    <w:p w14:paraId="0BA057FA">
      <w:pPr>
        <w:spacing w:line="440" w:lineRule="exact"/>
        <w:ind w:firstLine="413" w:firstLineChars="196"/>
        <w:outlineLvl w:val="2"/>
        <w:rPr>
          <w:rFonts w:ascii="宋体" w:hAnsi="宋体" w:cs="宋体"/>
          <w:b/>
          <w:szCs w:val="21"/>
        </w:rPr>
      </w:pPr>
      <w:bookmarkStart w:id="242" w:name="_Toc22983"/>
      <w:bookmarkStart w:id="243" w:name="_Toc7148"/>
      <w:bookmarkStart w:id="244" w:name="_Toc11966"/>
      <w:r>
        <w:rPr>
          <w:rFonts w:hint="eastAsia" w:ascii="宋体" w:hAnsi="宋体" w:cs="宋体"/>
          <w:b/>
          <w:szCs w:val="21"/>
        </w:rPr>
        <w:t>35. 签订合同</w:t>
      </w:r>
      <w:bookmarkEnd w:id="241"/>
      <w:bookmarkEnd w:id="242"/>
      <w:bookmarkEnd w:id="243"/>
      <w:bookmarkEnd w:id="244"/>
    </w:p>
    <w:p w14:paraId="582838D4">
      <w:pPr>
        <w:spacing w:line="440" w:lineRule="exact"/>
        <w:ind w:left="2" w:leftChars="1" w:firstLine="420" w:firstLineChars="200"/>
        <w:rPr>
          <w:rFonts w:ascii="宋体" w:hAnsi="宋体" w:cs="宋体"/>
          <w:szCs w:val="21"/>
        </w:rPr>
      </w:pPr>
      <w:r>
        <w:rPr>
          <w:rFonts w:hint="eastAsia" w:ascii="宋体" w:hAnsi="宋体" w:cs="宋体"/>
          <w:szCs w:val="21"/>
        </w:rPr>
        <w:t>35.1签订合同时间：中标通知书发出之日起8个工作日内。中标供应商领取中标通知书后，应按规定与采购人签订合同。</w:t>
      </w:r>
    </w:p>
    <w:p w14:paraId="703CBCA2">
      <w:pPr>
        <w:spacing w:line="440" w:lineRule="exact"/>
        <w:ind w:left="2" w:leftChars="1" w:firstLine="420" w:firstLineChars="200"/>
        <w:rPr>
          <w:rFonts w:ascii="宋体" w:hAnsi="宋体" w:cs="宋体"/>
          <w:szCs w:val="21"/>
        </w:rPr>
      </w:pPr>
      <w:r>
        <w:rPr>
          <w:rFonts w:hint="eastAsia" w:ascii="宋体" w:hAnsi="宋体" w:cs="宋体"/>
        </w:rPr>
        <w:t>35.2中标供应商为联合体的，联合体各方均应与采购人签订合同，并承担连带责任。（本项目不接受联合体投标）</w:t>
      </w:r>
    </w:p>
    <w:p w14:paraId="059F934E">
      <w:pPr>
        <w:spacing w:line="440" w:lineRule="exact"/>
        <w:ind w:left="2" w:leftChars="1" w:firstLine="420" w:firstLineChars="200"/>
        <w:rPr>
          <w:rFonts w:ascii="宋体" w:hAnsi="宋体" w:cs="宋体"/>
          <w:szCs w:val="21"/>
        </w:rPr>
      </w:pPr>
      <w:r>
        <w:rPr>
          <w:rFonts w:hint="eastAsia" w:ascii="宋体" w:hAnsi="宋体" w:cs="宋体"/>
          <w:szCs w:val="21"/>
        </w:rPr>
        <w:t>35.3如中标供应商有下列情形之一的，情节严重的，由财政部门将其列入不良行为记录名单，在一至三年内禁止参加政府采购活动，并予以通报。采购人或者采购代理机构可从评标委员会推荐的中标候选供应商中按顺序重新确定中标供应商或重新组织招标。</w:t>
      </w:r>
    </w:p>
    <w:p w14:paraId="5170B750">
      <w:pPr>
        <w:spacing w:line="440" w:lineRule="exact"/>
        <w:ind w:firstLine="315" w:firstLineChars="150"/>
        <w:rPr>
          <w:rFonts w:ascii="宋体" w:hAnsi="宋体" w:cs="宋体"/>
          <w:szCs w:val="21"/>
        </w:rPr>
      </w:pPr>
      <w:r>
        <w:rPr>
          <w:rFonts w:hint="eastAsia" w:ascii="宋体" w:hAnsi="宋体" w:cs="宋体"/>
          <w:szCs w:val="21"/>
        </w:rPr>
        <w:t>（1）中标后不与采购人签订合同的（不可抗力除外）；</w:t>
      </w:r>
    </w:p>
    <w:p w14:paraId="5C3DBF19">
      <w:pPr>
        <w:spacing w:line="440" w:lineRule="exact"/>
        <w:ind w:left="2" w:leftChars="1" w:firstLine="315" w:firstLineChars="150"/>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14:paraId="1EDC0B9F">
      <w:pPr>
        <w:spacing w:line="440" w:lineRule="exact"/>
        <w:ind w:firstLine="315" w:firstLineChars="150"/>
        <w:rPr>
          <w:rFonts w:ascii="宋体" w:hAnsi="宋体" w:cs="宋体"/>
          <w:szCs w:val="21"/>
        </w:rPr>
      </w:pPr>
      <w:r>
        <w:rPr>
          <w:rFonts w:hint="eastAsia" w:ascii="宋体" w:hAnsi="宋体" w:cs="宋体"/>
          <w:szCs w:val="21"/>
        </w:rPr>
        <w:t>（3）拒绝履行合同义务的。</w:t>
      </w:r>
    </w:p>
    <w:p w14:paraId="2082DD8B">
      <w:pPr>
        <w:spacing w:line="440" w:lineRule="exact"/>
        <w:ind w:left="2" w:leftChars="1" w:firstLine="420" w:firstLineChars="200"/>
        <w:rPr>
          <w:rFonts w:ascii="宋体" w:hAnsi="宋体" w:cs="宋体"/>
          <w:szCs w:val="21"/>
        </w:rPr>
      </w:pPr>
      <w:r>
        <w:rPr>
          <w:rFonts w:hint="eastAsia" w:ascii="宋体" w:hAnsi="宋体" w:cs="宋体"/>
          <w:szCs w:val="21"/>
        </w:rPr>
        <w:t>35.4合同备案存档：政府采购合同双方自签订之日起一个工作日内将合同原件一份交采购代理机构，采购人于合同签订之日起七个工作日内将一份合同原件送本级财政部门备案。</w:t>
      </w:r>
    </w:p>
    <w:p w14:paraId="7B2B2A0C">
      <w:pPr>
        <w:spacing w:line="440" w:lineRule="exact"/>
        <w:jc w:val="center"/>
        <w:outlineLvl w:val="1"/>
        <w:rPr>
          <w:rFonts w:ascii="宋体" w:hAnsi="宋体" w:cs="宋体"/>
          <w:b/>
          <w:sz w:val="28"/>
          <w:szCs w:val="28"/>
        </w:rPr>
      </w:pPr>
      <w:bookmarkStart w:id="245" w:name="_Toc25044"/>
      <w:bookmarkStart w:id="246" w:name="_Toc1304"/>
      <w:bookmarkStart w:id="247" w:name="_Toc10598"/>
      <w:bookmarkStart w:id="248" w:name="_Toc1909"/>
      <w:bookmarkStart w:id="249" w:name="_Toc495841761"/>
      <w:r>
        <w:rPr>
          <w:rFonts w:hint="eastAsia" w:ascii="宋体" w:hAnsi="宋体" w:cs="宋体"/>
          <w:b/>
          <w:sz w:val="28"/>
          <w:szCs w:val="28"/>
        </w:rPr>
        <w:t>八、其他事项</w:t>
      </w:r>
      <w:bookmarkEnd w:id="245"/>
      <w:bookmarkEnd w:id="246"/>
      <w:bookmarkEnd w:id="247"/>
      <w:bookmarkEnd w:id="248"/>
      <w:bookmarkEnd w:id="249"/>
    </w:p>
    <w:p w14:paraId="4AA98464">
      <w:pPr>
        <w:spacing w:line="440" w:lineRule="exact"/>
        <w:ind w:firstLine="413" w:firstLineChars="196"/>
        <w:outlineLvl w:val="2"/>
        <w:rPr>
          <w:rFonts w:ascii="宋体" w:hAnsi="宋体" w:cs="宋体"/>
          <w:b/>
          <w:szCs w:val="21"/>
        </w:rPr>
      </w:pPr>
      <w:bookmarkStart w:id="250" w:name="_Toc19503"/>
      <w:bookmarkStart w:id="251" w:name="_Toc2437"/>
      <w:bookmarkStart w:id="252" w:name="_Toc32387"/>
      <w:bookmarkStart w:id="253" w:name="_Toc1860"/>
      <w:bookmarkStart w:id="254" w:name="_Toc5655"/>
      <w:bookmarkStart w:id="255" w:name="_Toc6105"/>
      <w:bookmarkStart w:id="256" w:name="_Toc4309"/>
      <w:bookmarkStart w:id="257" w:name="_Toc32243"/>
      <w:r>
        <w:rPr>
          <w:rFonts w:hint="eastAsia" w:ascii="宋体" w:hAnsi="宋体" w:cs="宋体"/>
          <w:b/>
          <w:szCs w:val="21"/>
        </w:rPr>
        <w:t>36. 招标代理服务费</w:t>
      </w:r>
      <w:bookmarkEnd w:id="250"/>
      <w:bookmarkEnd w:id="251"/>
      <w:bookmarkEnd w:id="252"/>
      <w:bookmarkEnd w:id="253"/>
      <w:bookmarkEnd w:id="254"/>
      <w:bookmarkEnd w:id="255"/>
      <w:bookmarkEnd w:id="256"/>
    </w:p>
    <w:p w14:paraId="07758CF4">
      <w:pPr>
        <w:spacing w:line="440" w:lineRule="exact"/>
        <w:ind w:firstLine="420" w:firstLineChars="200"/>
        <w:rPr>
          <w:rFonts w:ascii="宋体" w:hAnsi="宋体" w:cs="宋体"/>
          <w:szCs w:val="21"/>
        </w:rPr>
      </w:pPr>
      <w:bookmarkStart w:id="258" w:name="_Toc3628"/>
      <w:bookmarkStart w:id="259" w:name="_Toc13398"/>
      <w:bookmarkStart w:id="260" w:name="_Toc5431"/>
      <w:r>
        <w:rPr>
          <w:rFonts w:hint="eastAsia" w:ascii="宋体" w:hAnsi="宋体" w:cs="宋体"/>
          <w:szCs w:val="21"/>
        </w:rPr>
        <w:t>本项目的招标代理服务费：参照计价格[2002]1980号《招标代理服务收费管理暂行办法》货物类收费标准的89%计取。由中标人向广西泓林项目管理有限公司一次性付清代理服务费。</w:t>
      </w:r>
    </w:p>
    <w:p w14:paraId="7F0A50DC">
      <w:pPr>
        <w:spacing w:line="440" w:lineRule="exact"/>
        <w:jc w:val="center"/>
        <w:rPr>
          <w:rFonts w:ascii="宋体" w:hAnsi="宋体"/>
          <w:szCs w:val="21"/>
        </w:rPr>
      </w:pPr>
      <w:r>
        <w:rPr>
          <w:rFonts w:hint="eastAsia" w:ascii="宋体" w:hAnsi="宋体"/>
          <w:szCs w:val="21"/>
        </w:rPr>
        <w:t>招标代理服务收费标准</w:t>
      </w:r>
    </w:p>
    <w:tbl>
      <w:tblPr>
        <w:tblStyle w:val="33"/>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7FAA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880" w:type="dxa"/>
          </w:tcPr>
          <w:p w14:paraId="13A59B84">
            <w:pPr>
              <w:pStyle w:val="18"/>
              <w:spacing w:line="440" w:lineRule="exact"/>
              <w:ind w:left="25"/>
              <w:rPr>
                <w:rFonts w:hAnsi="宋体"/>
              </w:rPr>
            </w:pPr>
            <w:r>
              <w:rPr>
                <w:rFonts w:hAnsi="宋体"/>
              </w:rPr>
              <w:pict>
                <v:line id="直线 11" o:spid="_x0000_s1026" o:spt="20" style="position:absolute;left:0pt;margin-left:-5.4pt;margin-top:10.5pt;height:31.2pt;width:144pt;z-index:251659264;mso-width-relative:page;mso-height-relative:page;" coordsize="21600,21600" o:gfxdata="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a/&#10;IATXAAAACQEAAA8AAAAAAAAAAQAgAAAAIgAAAGRycy9kb3ducmV2LnhtbFBLAQIUABQAAAAIAIdO&#10;4kD+uKHo6wEAAOMDAAAOAAAAAAAAAAEAIAAAACYBAABkcnMvZTJvRG9jLnhtbFBLBQYAAAAABgAG&#10;AFkBAACDBQAAAAA=&#10;">
                  <v:path arrowok="t"/>
                  <v:fill focussize="0,0"/>
                  <v:stroke/>
                  <v:imagedata o:title=""/>
                  <o:lock v:ext="edit"/>
                </v:line>
              </w:pict>
            </w:r>
            <w:r>
              <w:rPr>
                <w:rFonts w:hAnsi="宋体"/>
              </w:rPr>
              <w:pict>
                <v:line id="直线 10" o:spid="_x0000_s2050" o:spt="20" style="position:absolute;left:0pt;margin-left:-5.4pt;margin-top:0.85pt;height:23.3pt;width:140.3pt;z-index:251660288;mso-width-relative:page;mso-height-relative:page;" coordsize="21600,21600" o:gfxdata="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C4fXPW&#10;AAAACAEAAA8AAAAAAAAAAQAgAAAAIgAAAGRycy9kb3ducmV2LnhtbFBLAQIUABQAAAAIAIdO4kCD&#10;soZe6QEAAOMDAAAOAAAAAAAAAAEAIAAAACUBAABkcnMvZTJvRG9jLnhtbFBLBQYAAAAABgAGAFkB&#10;AACABQAAAAA=&#10;">
                  <v:path arrowok="t"/>
                  <v:fill focussize="0,0"/>
                  <v:stroke/>
                  <v:imagedata o:title=""/>
                  <o:lock v:ext="edit"/>
                </v:line>
              </w:pict>
            </w:r>
            <w:r>
              <w:rPr>
                <w:rFonts w:hint="eastAsia" w:hAnsi="宋体"/>
              </w:rPr>
              <w:t>折扣           服务类型</w:t>
            </w:r>
          </w:p>
          <w:p w14:paraId="0F38D7B7">
            <w:pPr>
              <w:pStyle w:val="18"/>
              <w:spacing w:line="440" w:lineRule="exact"/>
              <w:ind w:left="25"/>
              <w:rPr>
                <w:rFonts w:hAnsi="宋体"/>
              </w:rPr>
            </w:pPr>
            <w:r>
              <w:rPr>
                <w:rFonts w:hint="eastAsia" w:hAnsi="宋体"/>
              </w:rPr>
              <w:t>中标金额（万元）</w:t>
            </w:r>
          </w:p>
        </w:tc>
        <w:tc>
          <w:tcPr>
            <w:tcW w:w="1841" w:type="dxa"/>
            <w:vAlign w:val="center"/>
          </w:tcPr>
          <w:p w14:paraId="64F3F217">
            <w:pPr>
              <w:pStyle w:val="18"/>
              <w:spacing w:line="440" w:lineRule="exact"/>
              <w:ind w:left="25"/>
              <w:jc w:val="center"/>
              <w:rPr>
                <w:rFonts w:hAnsi="宋体"/>
              </w:rPr>
            </w:pPr>
            <w:r>
              <w:rPr>
                <w:rFonts w:hint="eastAsia" w:hAnsi="宋体"/>
              </w:rPr>
              <w:t>货物招标</w:t>
            </w:r>
          </w:p>
        </w:tc>
        <w:tc>
          <w:tcPr>
            <w:tcW w:w="1992" w:type="dxa"/>
            <w:vAlign w:val="center"/>
          </w:tcPr>
          <w:p w14:paraId="53306ABD">
            <w:pPr>
              <w:pStyle w:val="18"/>
              <w:spacing w:line="440" w:lineRule="exact"/>
              <w:ind w:left="25"/>
              <w:jc w:val="center"/>
              <w:rPr>
                <w:rFonts w:hAnsi="宋体"/>
              </w:rPr>
            </w:pPr>
            <w:r>
              <w:rPr>
                <w:rFonts w:hint="eastAsia" w:hAnsi="宋体"/>
              </w:rPr>
              <w:t>服务招标</w:t>
            </w:r>
          </w:p>
        </w:tc>
        <w:tc>
          <w:tcPr>
            <w:tcW w:w="2293" w:type="dxa"/>
            <w:vAlign w:val="center"/>
          </w:tcPr>
          <w:p w14:paraId="1608D444">
            <w:pPr>
              <w:pStyle w:val="18"/>
              <w:spacing w:line="440" w:lineRule="exact"/>
              <w:ind w:left="25"/>
              <w:jc w:val="center"/>
              <w:rPr>
                <w:rFonts w:hAnsi="宋体"/>
              </w:rPr>
            </w:pPr>
            <w:r>
              <w:rPr>
                <w:rFonts w:hint="eastAsia" w:hAnsi="宋体"/>
              </w:rPr>
              <w:t>工程招标</w:t>
            </w:r>
          </w:p>
        </w:tc>
      </w:tr>
      <w:tr w14:paraId="155B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75C0C41F">
            <w:pPr>
              <w:pStyle w:val="18"/>
              <w:spacing w:line="440" w:lineRule="exact"/>
              <w:ind w:left="25"/>
              <w:rPr>
                <w:rFonts w:hAnsi="宋体"/>
              </w:rPr>
            </w:pPr>
            <w:r>
              <w:rPr>
                <w:rFonts w:hint="eastAsia" w:hAnsi="宋体"/>
              </w:rPr>
              <w:t>100以下</w:t>
            </w:r>
          </w:p>
        </w:tc>
        <w:tc>
          <w:tcPr>
            <w:tcW w:w="1841" w:type="dxa"/>
          </w:tcPr>
          <w:p w14:paraId="4401760C">
            <w:pPr>
              <w:pStyle w:val="18"/>
              <w:spacing w:line="440" w:lineRule="exact"/>
              <w:ind w:left="25"/>
              <w:jc w:val="center"/>
              <w:rPr>
                <w:rFonts w:hAnsi="宋体"/>
              </w:rPr>
            </w:pPr>
            <w:r>
              <w:rPr>
                <w:rFonts w:hint="eastAsia" w:hAnsi="宋体"/>
              </w:rPr>
              <w:t>1.5%</w:t>
            </w:r>
          </w:p>
        </w:tc>
        <w:tc>
          <w:tcPr>
            <w:tcW w:w="1992" w:type="dxa"/>
          </w:tcPr>
          <w:p w14:paraId="07586DED">
            <w:pPr>
              <w:pStyle w:val="18"/>
              <w:spacing w:line="440" w:lineRule="exact"/>
              <w:ind w:left="25"/>
              <w:jc w:val="center"/>
              <w:rPr>
                <w:rFonts w:hAnsi="宋体"/>
              </w:rPr>
            </w:pPr>
            <w:r>
              <w:rPr>
                <w:rFonts w:hint="eastAsia" w:hAnsi="宋体"/>
              </w:rPr>
              <w:t>1.5%</w:t>
            </w:r>
          </w:p>
        </w:tc>
        <w:tc>
          <w:tcPr>
            <w:tcW w:w="2293" w:type="dxa"/>
          </w:tcPr>
          <w:p w14:paraId="3DD5D49F">
            <w:pPr>
              <w:pStyle w:val="18"/>
              <w:spacing w:line="440" w:lineRule="exact"/>
              <w:ind w:left="25"/>
              <w:jc w:val="center"/>
              <w:rPr>
                <w:rFonts w:hAnsi="宋体"/>
              </w:rPr>
            </w:pPr>
            <w:r>
              <w:rPr>
                <w:rFonts w:hint="eastAsia" w:hAnsi="宋体"/>
              </w:rPr>
              <w:t>1.0%</w:t>
            </w:r>
          </w:p>
        </w:tc>
      </w:tr>
      <w:tr w14:paraId="4BA1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69D61855">
            <w:pPr>
              <w:pStyle w:val="18"/>
              <w:spacing w:line="440" w:lineRule="exact"/>
              <w:ind w:left="25"/>
              <w:rPr>
                <w:rFonts w:hAnsi="宋体"/>
              </w:rPr>
            </w:pPr>
            <w:r>
              <w:rPr>
                <w:rFonts w:hint="eastAsia" w:hAnsi="宋体"/>
              </w:rPr>
              <w:t>100-500</w:t>
            </w:r>
          </w:p>
        </w:tc>
        <w:tc>
          <w:tcPr>
            <w:tcW w:w="1841" w:type="dxa"/>
          </w:tcPr>
          <w:p w14:paraId="61F7EA5D">
            <w:pPr>
              <w:pStyle w:val="18"/>
              <w:spacing w:line="440" w:lineRule="exact"/>
              <w:ind w:left="25"/>
              <w:jc w:val="center"/>
              <w:rPr>
                <w:rFonts w:hAnsi="宋体"/>
              </w:rPr>
            </w:pPr>
            <w:r>
              <w:rPr>
                <w:rFonts w:hint="eastAsia" w:hAnsi="宋体"/>
              </w:rPr>
              <w:t>1.1%</w:t>
            </w:r>
          </w:p>
        </w:tc>
        <w:tc>
          <w:tcPr>
            <w:tcW w:w="1992" w:type="dxa"/>
          </w:tcPr>
          <w:p w14:paraId="0A78028C">
            <w:pPr>
              <w:pStyle w:val="18"/>
              <w:spacing w:line="440" w:lineRule="exact"/>
              <w:ind w:left="25"/>
              <w:jc w:val="center"/>
              <w:rPr>
                <w:rFonts w:hAnsi="宋体"/>
              </w:rPr>
            </w:pPr>
            <w:r>
              <w:rPr>
                <w:rFonts w:hint="eastAsia" w:hAnsi="宋体"/>
              </w:rPr>
              <w:t>0.8%</w:t>
            </w:r>
          </w:p>
        </w:tc>
        <w:tc>
          <w:tcPr>
            <w:tcW w:w="2293" w:type="dxa"/>
          </w:tcPr>
          <w:p w14:paraId="38A4724E">
            <w:pPr>
              <w:pStyle w:val="18"/>
              <w:spacing w:line="440" w:lineRule="exact"/>
              <w:ind w:left="25"/>
              <w:jc w:val="center"/>
              <w:rPr>
                <w:rFonts w:hAnsi="宋体"/>
              </w:rPr>
            </w:pPr>
            <w:r>
              <w:rPr>
                <w:rFonts w:hint="eastAsia" w:hAnsi="宋体"/>
              </w:rPr>
              <w:t>0.7%</w:t>
            </w:r>
          </w:p>
        </w:tc>
      </w:tr>
      <w:tr w14:paraId="455C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89A221C">
            <w:pPr>
              <w:pStyle w:val="18"/>
              <w:spacing w:line="440" w:lineRule="exact"/>
              <w:ind w:left="25"/>
              <w:rPr>
                <w:rFonts w:hAnsi="宋体"/>
              </w:rPr>
            </w:pPr>
            <w:r>
              <w:rPr>
                <w:rFonts w:hint="eastAsia" w:hAnsi="宋体"/>
              </w:rPr>
              <w:t>500-1000</w:t>
            </w:r>
          </w:p>
        </w:tc>
        <w:tc>
          <w:tcPr>
            <w:tcW w:w="1841" w:type="dxa"/>
          </w:tcPr>
          <w:p w14:paraId="2F601C14">
            <w:pPr>
              <w:pStyle w:val="18"/>
              <w:spacing w:line="440" w:lineRule="exact"/>
              <w:ind w:left="25"/>
              <w:jc w:val="center"/>
              <w:rPr>
                <w:rFonts w:hAnsi="宋体"/>
              </w:rPr>
            </w:pPr>
            <w:r>
              <w:rPr>
                <w:rFonts w:hint="eastAsia" w:hAnsi="宋体"/>
              </w:rPr>
              <w:t>0.8%</w:t>
            </w:r>
          </w:p>
        </w:tc>
        <w:tc>
          <w:tcPr>
            <w:tcW w:w="1992" w:type="dxa"/>
          </w:tcPr>
          <w:p w14:paraId="5C6D47E5">
            <w:pPr>
              <w:pStyle w:val="18"/>
              <w:spacing w:line="440" w:lineRule="exact"/>
              <w:ind w:left="25"/>
              <w:jc w:val="center"/>
              <w:rPr>
                <w:rFonts w:hAnsi="宋体"/>
              </w:rPr>
            </w:pPr>
            <w:r>
              <w:rPr>
                <w:rFonts w:hint="eastAsia" w:hAnsi="宋体"/>
              </w:rPr>
              <w:t>0.45%</w:t>
            </w:r>
          </w:p>
        </w:tc>
        <w:tc>
          <w:tcPr>
            <w:tcW w:w="2293" w:type="dxa"/>
          </w:tcPr>
          <w:p w14:paraId="52E39C78">
            <w:pPr>
              <w:pStyle w:val="18"/>
              <w:spacing w:line="440" w:lineRule="exact"/>
              <w:ind w:left="25"/>
              <w:jc w:val="center"/>
              <w:rPr>
                <w:rFonts w:hAnsi="宋体"/>
              </w:rPr>
            </w:pPr>
            <w:r>
              <w:rPr>
                <w:rFonts w:hint="eastAsia" w:hAnsi="宋体"/>
              </w:rPr>
              <w:t>0.55%</w:t>
            </w:r>
          </w:p>
        </w:tc>
      </w:tr>
    </w:tbl>
    <w:p w14:paraId="32200AEF">
      <w:pPr>
        <w:spacing w:line="440" w:lineRule="exact"/>
        <w:ind w:firstLine="411" w:firstLineChars="196"/>
        <w:outlineLvl w:val="2"/>
        <w:rPr>
          <w:rFonts w:hAnsi="宋体"/>
        </w:rPr>
      </w:pPr>
      <w:r>
        <w:rPr>
          <w:rFonts w:hint="eastAsia" w:hAnsi="宋体"/>
        </w:rPr>
        <w:t>注：招标代理服务收费按差额定率累进法计算。</w:t>
      </w:r>
    </w:p>
    <w:p w14:paraId="4811AC52">
      <w:pPr>
        <w:spacing w:line="440" w:lineRule="exact"/>
        <w:rPr>
          <w:rFonts w:ascii="宋体" w:hAnsi="宋体" w:cs="宋体"/>
        </w:rPr>
      </w:pPr>
      <w:r>
        <w:rPr>
          <w:rFonts w:hint="eastAsia" w:ascii="宋体" w:hAnsi="宋体" w:cs="宋体"/>
          <w:b/>
        </w:rPr>
        <w:t>交纳代理服务费的银行账户：</w:t>
      </w:r>
    </w:p>
    <w:p w14:paraId="7ED598D9">
      <w:pPr>
        <w:spacing w:line="440" w:lineRule="exact"/>
        <w:ind w:firstLine="422" w:firstLineChars="200"/>
        <w:rPr>
          <w:rFonts w:ascii="宋体" w:hAnsi="宋体" w:cs="宋体"/>
          <w:b/>
        </w:rPr>
      </w:pPr>
      <w:r>
        <w:rPr>
          <w:rFonts w:hint="eastAsia" w:ascii="宋体" w:hAnsi="宋体" w:cs="宋体"/>
          <w:b/>
        </w:rPr>
        <w:t>账户名称：广西泓林项目管理有限公司</w:t>
      </w:r>
    </w:p>
    <w:p w14:paraId="62D39895">
      <w:pPr>
        <w:spacing w:line="440" w:lineRule="exact"/>
        <w:ind w:firstLine="422" w:firstLineChars="200"/>
        <w:rPr>
          <w:rFonts w:ascii="宋体" w:hAnsi="宋体" w:cs="宋体"/>
          <w:b/>
        </w:rPr>
      </w:pPr>
      <w:r>
        <w:rPr>
          <w:rFonts w:hint="eastAsia" w:ascii="宋体" w:hAnsi="宋体" w:cs="宋体"/>
          <w:b/>
        </w:rPr>
        <w:t>开户银行：中国建设银行股份有限公司桂林瓦窑支行</w:t>
      </w:r>
    </w:p>
    <w:p w14:paraId="409CA2C3">
      <w:pPr>
        <w:spacing w:line="440" w:lineRule="exact"/>
        <w:ind w:firstLine="413" w:firstLineChars="196"/>
        <w:outlineLvl w:val="2"/>
        <w:rPr>
          <w:rFonts w:ascii="宋体" w:hAnsi="宋体" w:cs="宋体"/>
          <w:b/>
          <w:bCs/>
        </w:rPr>
      </w:pPr>
      <w:r>
        <w:rPr>
          <w:rFonts w:hint="eastAsia" w:ascii="宋体" w:hAnsi="宋体" w:cs="宋体"/>
          <w:b/>
        </w:rPr>
        <w:t xml:space="preserve">银行账号： </w:t>
      </w:r>
      <w:r>
        <w:rPr>
          <w:rFonts w:hint="eastAsia" w:ascii="宋体" w:hAnsi="宋体" w:cs="宋体"/>
          <w:b/>
          <w:bCs/>
        </w:rPr>
        <w:t>4505 0163 5303 0000 0025</w:t>
      </w:r>
    </w:p>
    <w:p w14:paraId="5851F9FC">
      <w:pPr>
        <w:spacing w:line="440" w:lineRule="exact"/>
        <w:ind w:firstLine="413" w:firstLineChars="196"/>
        <w:outlineLvl w:val="2"/>
        <w:rPr>
          <w:rFonts w:ascii="宋体" w:hAnsi="宋体" w:cs="宋体"/>
          <w:b/>
          <w:szCs w:val="21"/>
        </w:rPr>
      </w:pPr>
      <w:r>
        <w:rPr>
          <w:rFonts w:hint="eastAsia" w:ascii="宋体" w:hAnsi="宋体" w:cs="宋体"/>
          <w:b/>
          <w:szCs w:val="21"/>
        </w:rPr>
        <w:t>37. 解释权</w:t>
      </w:r>
      <w:bookmarkEnd w:id="258"/>
      <w:bookmarkEnd w:id="259"/>
      <w:bookmarkEnd w:id="260"/>
    </w:p>
    <w:p w14:paraId="55967353">
      <w:pPr>
        <w:snapToGrid w:val="0"/>
        <w:spacing w:line="440" w:lineRule="exact"/>
        <w:ind w:firstLine="420" w:firstLineChars="200"/>
        <w:rPr>
          <w:rFonts w:ascii="宋体" w:hAnsi="宋体" w:cs="宋体"/>
        </w:rPr>
      </w:pPr>
      <w:r>
        <w:rPr>
          <w:rFonts w:hint="eastAsia" w:ascii="宋体" w:hAnsi="宋体" w:cs="宋体"/>
          <w:szCs w:val="21"/>
        </w:rPr>
        <w:t>本招标文件是根据《中华人民共和国政府采购法》《中华人民共和国政府采购法实施条例》及《政府采购货物和服务招标投标管理办法》（财政部令第87号）</w:t>
      </w:r>
      <w:r>
        <w:rPr>
          <w:rFonts w:hint="eastAsia" w:ascii="宋体" w:hAnsi="宋体" w:cs="宋体"/>
        </w:rPr>
        <w:t>和政府采购管理有关规定编制，本招标文件的解释权属于广西泓林项目管理有限公司。</w:t>
      </w:r>
      <w:bookmarkEnd w:id="257"/>
    </w:p>
    <w:p w14:paraId="717F551C">
      <w:pPr>
        <w:spacing w:line="440" w:lineRule="exact"/>
        <w:ind w:firstLine="413" w:firstLineChars="196"/>
        <w:outlineLvl w:val="2"/>
        <w:rPr>
          <w:rFonts w:ascii="宋体" w:hAnsi="宋体" w:cs="宋体"/>
          <w:b/>
          <w:szCs w:val="21"/>
        </w:rPr>
      </w:pPr>
      <w:bookmarkStart w:id="261" w:name="_Toc6497"/>
      <w:bookmarkStart w:id="262" w:name="_Toc1384"/>
      <w:bookmarkStart w:id="263" w:name="_Toc9769"/>
      <w:bookmarkStart w:id="264" w:name="_Toc11077"/>
      <w:r>
        <w:rPr>
          <w:rFonts w:hint="eastAsia" w:ascii="宋体" w:hAnsi="宋体" w:cs="宋体"/>
          <w:b/>
          <w:szCs w:val="21"/>
        </w:rPr>
        <w:t>38. 监督管理机构</w:t>
      </w:r>
      <w:bookmarkEnd w:id="261"/>
      <w:bookmarkEnd w:id="262"/>
      <w:bookmarkEnd w:id="263"/>
    </w:p>
    <w:bookmarkEnd w:id="264"/>
    <w:p w14:paraId="0D2C3251">
      <w:pPr>
        <w:widowControl/>
        <w:spacing w:line="440" w:lineRule="exact"/>
        <w:ind w:firstLine="420" w:firstLineChars="200"/>
        <w:jc w:val="left"/>
        <w:rPr>
          <w:b/>
          <w:sz w:val="24"/>
        </w:rPr>
      </w:pPr>
      <w:bookmarkStart w:id="265" w:name="_Toc29861"/>
      <w:bookmarkStart w:id="266" w:name="_Toc32614"/>
      <w:bookmarkStart w:id="267" w:name="_Toc20149"/>
      <w:bookmarkStart w:id="268" w:name="_Toc12929"/>
      <w:bookmarkStart w:id="269" w:name="_Toc12794"/>
      <w:bookmarkStart w:id="270" w:name="_Toc23297"/>
      <w:r>
        <w:rPr>
          <w:rFonts w:hint="eastAsia" w:ascii="宋体" w:hAnsi="宋体"/>
          <w:bCs/>
          <w:szCs w:val="21"/>
        </w:rPr>
        <w:t>桂林市</w:t>
      </w:r>
      <w:r>
        <w:rPr>
          <w:rFonts w:hint="eastAsia" w:hAnsi="宋体"/>
          <w:bCs/>
          <w:szCs w:val="21"/>
        </w:rPr>
        <w:t>财政局</w:t>
      </w:r>
      <w:r>
        <w:rPr>
          <w:rFonts w:ascii="宋体" w:hAnsi="宋体"/>
          <w:bCs/>
          <w:szCs w:val="21"/>
        </w:rPr>
        <w:t>；联系电话：0773-</w:t>
      </w:r>
      <w:r>
        <w:rPr>
          <w:rFonts w:hint="eastAsia" w:ascii="宋体" w:hAnsi="宋体"/>
          <w:bCs/>
          <w:szCs w:val="21"/>
        </w:rPr>
        <w:t>2862142</w:t>
      </w:r>
    </w:p>
    <w:p w14:paraId="790897C3">
      <w:pPr>
        <w:widowControl/>
        <w:spacing w:line="440" w:lineRule="exact"/>
        <w:jc w:val="left"/>
        <w:rPr>
          <w:b/>
          <w:sz w:val="24"/>
        </w:rPr>
      </w:pPr>
    </w:p>
    <w:p w14:paraId="707D57F1">
      <w:pPr>
        <w:widowControl/>
        <w:spacing w:line="440" w:lineRule="exact"/>
        <w:jc w:val="left"/>
        <w:rPr>
          <w:b/>
          <w:sz w:val="24"/>
        </w:rPr>
      </w:pPr>
    </w:p>
    <w:p w14:paraId="5A412FD6">
      <w:pPr>
        <w:widowControl/>
        <w:spacing w:line="440" w:lineRule="exact"/>
        <w:jc w:val="left"/>
        <w:rPr>
          <w:b/>
          <w:sz w:val="24"/>
        </w:rPr>
      </w:pPr>
    </w:p>
    <w:p w14:paraId="154ED100">
      <w:pPr>
        <w:widowControl/>
        <w:spacing w:line="440" w:lineRule="exact"/>
        <w:jc w:val="left"/>
        <w:rPr>
          <w:b/>
          <w:sz w:val="24"/>
        </w:rPr>
      </w:pPr>
    </w:p>
    <w:p w14:paraId="16C33A3C">
      <w:pPr>
        <w:widowControl/>
        <w:spacing w:line="440" w:lineRule="exact"/>
        <w:jc w:val="left"/>
        <w:rPr>
          <w:b/>
          <w:sz w:val="24"/>
        </w:rPr>
      </w:pPr>
    </w:p>
    <w:p w14:paraId="168D8FC2">
      <w:pPr>
        <w:widowControl/>
        <w:spacing w:line="440" w:lineRule="exact"/>
        <w:jc w:val="left"/>
        <w:rPr>
          <w:b/>
          <w:sz w:val="24"/>
        </w:rPr>
      </w:pPr>
    </w:p>
    <w:p w14:paraId="722EAF01">
      <w:pPr>
        <w:widowControl/>
        <w:spacing w:line="440" w:lineRule="exact"/>
        <w:jc w:val="left"/>
        <w:rPr>
          <w:b/>
          <w:sz w:val="24"/>
        </w:rPr>
      </w:pPr>
    </w:p>
    <w:p w14:paraId="791D9090">
      <w:pPr>
        <w:widowControl/>
        <w:spacing w:line="440" w:lineRule="exact"/>
        <w:jc w:val="left"/>
        <w:rPr>
          <w:b/>
          <w:sz w:val="24"/>
        </w:rPr>
      </w:pPr>
    </w:p>
    <w:p w14:paraId="2319E6D1">
      <w:pPr>
        <w:widowControl/>
        <w:spacing w:line="440" w:lineRule="exact"/>
        <w:jc w:val="left"/>
        <w:rPr>
          <w:b/>
          <w:sz w:val="24"/>
        </w:rPr>
      </w:pPr>
    </w:p>
    <w:p w14:paraId="0B0367C9">
      <w:pPr>
        <w:widowControl/>
        <w:spacing w:line="440" w:lineRule="exact"/>
        <w:jc w:val="left"/>
        <w:rPr>
          <w:b/>
          <w:sz w:val="24"/>
        </w:rPr>
      </w:pPr>
    </w:p>
    <w:p w14:paraId="358B8973">
      <w:pPr>
        <w:widowControl/>
        <w:spacing w:line="440" w:lineRule="exact"/>
        <w:jc w:val="left"/>
        <w:rPr>
          <w:b/>
          <w:sz w:val="24"/>
        </w:rPr>
      </w:pPr>
    </w:p>
    <w:p w14:paraId="02CA5DE6">
      <w:pPr>
        <w:widowControl/>
        <w:spacing w:line="440" w:lineRule="exact"/>
        <w:jc w:val="left"/>
        <w:rPr>
          <w:b/>
          <w:sz w:val="24"/>
        </w:rPr>
      </w:pPr>
    </w:p>
    <w:p w14:paraId="2EEAAF3A">
      <w:pPr>
        <w:widowControl/>
        <w:spacing w:line="440" w:lineRule="exact"/>
        <w:jc w:val="left"/>
        <w:rPr>
          <w:b/>
          <w:sz w:val="24"/>
        </w:rPr>
      </w:pPr>
    </w:p>
    <w:p w14:paraId="4F1DC5EC">
      <w:pPr>
        <w:widowControl/>
        <w:spacing w:line="440" w:lineRule="exact"/>
        <w:jc w:val="left"/>
        <w:rPr>
          <w:b/>
          <w:sz w:val="24"/>
        </w:rPr>
      </w:pPr>
    </w:p>
    <w:p w14:paraId="1C1742CE">
      <w:pPr>
        <w:widowControl/>
        <w:spacing w:line="440" w:lineRule="exact"/>
        <w:jc w:val="left"/>
        <w:rPr>
          <w:b/>
          <w:sz w:val="24"/>
        </w:rPr>
      </w:pPr>
    </w:p>
    <w:p w14:paraId="7F924AA0">
      <w:pPr>
        <w:widowControl/>
        <w:spacing w:line="440" w:lineRule="exact"/>
        <w:jc w:val="left"/>
        <w:rPr>
          <w:b/>
          <w:sz w:val="24"/>
        </w:rPr>
      </w:pPr>
    </w:p>
    <w:p w14:paraId="5C94002E">
      <w:pPr>
        <w:widowControl/>
        <w:spacing w:line="440" w:lineRule="exact"/>
        <w:jc w:val="left"/>
        <w:rPr>
          <w:b/>
          <w:sz w:val="24"/>
        </w:rPr>
      </w:pPr>
    </w:p>
    <w:p w14:paraId="2F5B1408">
      <w:pPr>
        <w:widowControl/>
        <w:spacing w:line="440" w:lineRule="exact"/>
        <w:jc w:val="left"/>
        <w:rPr>
          <w:b/>
          <w:sz w:val="24"/>
        </w:rPr>
      </w:pPr>
    </w:p>
    <w:p w14:paraId="2D07E8D5">
      <w:pPr>
        <w:widowControl/>
        <w:spacing w:line="440" w:lineRule="exact"/>
        <w:jc w:val="left"/>
        <w:rPr>
          <w:b/>
          <w:sz w:val="24"/>
        </w:rPr>
      </w:pPr>
    </w:p>
    <w:p w14:paraId="46533290">
      <w:pPr>
        <w:widowControl/>
        <w:spacing w:line="440" w:lineRule="exact"/>
        <w:jc w:val="left"/>
        <w:rPr>
          <w:b/>
          <w:sz w:val="24"/>
        </w:rPr>
      </w:pPr>
    </w:p>
    <w:p w14:paraId="4559DDB9">
      <w:pPr>
        <w:widowControl/>
        <w:spacing w:line="440" w:lineRule="exact"/>
        <w:jc w:val="left"/>
        <w:rPr>
          <w:b/>
          <w:sz w:val="24"/>
        </w:rPr>
      </w:pPr>
    </w:p>
    <w:p w14:paraId="64C1B15C">
      <w:pPr>
        <w:widowControl/>
        <w:spacing w:line="440" w:lineRule="exact"/>
        <w:jc w:val="left"/>
        <w:rPr>
          <w:b/>
          <w:sz w:val="24"/>
        </w:rPr>
      </w:pPr>
    </w:p>
    <w:p w14:paraId="68E81BA0">
      <w:pPr>
        <w:widowControl/>
        <w:spacing w:line="440" w:lineRule="exact"/>
        <w:jc w:val="left"/>
        <w:rPr>
          <w:b/>
          <w:sz w:val="24"/>
        </w:rPr>
      </w:pPr>
    </w:p>
    <w:p w14:paraId="29B4AE64">
      <w:pPr>
        <w:rPr>
          <w:b/>
          <w:sz w:val="24"/>
        </w:rPr>
      </w:pPr>
      <w:r>
        <w:rPr>
          <w:b/>
          <w:sz w:val="24"/>
        </w:rPr>
        <w:br w:type="page"/>
      </w:r>
    </w:p>
    <w:p w14:paraId="188ABC63">
      <w:pPr>
        <w:pStyle w:val="22"/>
      </w:pPr>
    </w:p>
    <w:p w14:paraId="70FC4406">
      <w:pPr>
        <w:widowControl/>
        <w:spacing w:line="440" w:lineRule="exact"/>
        <w:jc w:val="left"/>
        <w:rPr>
          <w:b/>
          <w:sz w:val="24"/>
        </w:rPr>
      </w:pPr>
      <w:r>
        <w:rPr>
          <w:rFonts w:hint="eastAsia"/>
          <w:b/>
          <w:sz w:val="24"/>
        </w:rPr>
        <w:t>附件</w:t>
      </w:r>
    </w:p>
    <w:p w14:paraId="22FFD646">
      <w:pPr>
        <w:spacing w:line="440" w:lineRule="exact"/>
      </w:pPr>
      <w:r>
        <w:drawing>
          <wp:anchor distT="0" distB="0" distL="0" distR="0" simplePos="0" relativeHeight="251661312" behindDoc="0" locked="0" layoutInCell="1" allowOverlap="1">
            <wp:simplePos x="0" y="0"/>
            <wp:positionH relativeFrom="column">
              <wp:posOffset>-195580</wp:posOffset>
            </wp:positionH>
            <wp:positionV relativeFrom="paragraph">
              <wp:posOffset>271780</wp:posOffset>
            </wp:positionV>
            <wp:extent cx="6188710" cy="5323205"/>
            <wp:effectExtent l="19050" t="0" r="2540"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7" cstate="print"/>
                    <a:srcRect/>
                    <a:stretch>
                      <a:fillRect/>
                    </a:stretch>
                  </pic:blipFill>
                  <pic:spPr>
                    <a:xfrm>
                      <a:off x="0" y="0"/>
                      <a:ext cx="6188710" cy="5323529"/>
                    </a:xfrm>
                    <a:prstGeom prst="rect">
                      <a:avLst/>
                    </a:prstGeom>
                    <a:noFill/>
                    <a:ln w="9525">
                      <a:noFill/>
                      <a:miter lim="800000"/>
                      <a:headEnd/>
                      <a:tailEnd/>
                    </a:ln>
                  </pic:spPr>
                </pic:pic>
              </a:graphicData>
            </a:graphic>
          </wp:anchor>
        </w:drawing>
      </w:r>
    </w:p>
    <w:p w14:paraId="28A3C19C">
      <w:pPr>
        <w:widowControl/>
        <w:spacing w:line="440" w:lineRule="exact"/>
        <w:jc w:val="left"/>
        <w:rPr>
          <w:rFonts w:ascii="宋体" w:hAnsi="宋体" w:cs="宋体"/>
          <w:szCs w:val="20"/>
        </w:rPr>
      </w:pPr>
    </w:p>
    <w:p w14:paraId="7E168EE2">
      <w:pPr>
        <w:widowControl/>
        <w:spacing w:line="440" w:lineRule="exact"/>
        <w:ind w:firstLine="2720" w:firstLineChars="850"/>
        <w:jc w:val="left"/>
        <w:rPr>
          <w:sz w:val="32"/>
          <w:szCs w:val="32"/>
        </w:rPr>
      </w:pPr>
    </w:p>
    <w:p w14:paraId="51479509">
      <w:pPr>
        <w:widowControl/>
        <w:spacing w:line="440" w:lineRule="exact"/>
        <w:ind w:firstLine="2720" w:firstLineChars="850"/>
        <w:jc w:val="left"/>
        <w:rPr>
          <w:sz w:val="32"/>
          <w:szCs w:val="32"/>
        </w:rPr>
      </w:pPr>
    </w:p>
    <w:p w14:paraId="319416CF">
      <w:pPr>
        <w:widowControl/>
        <w:spacing w:line="440" w:lineRule="exact"/>
        <w:ind w:firstLine="2720" w:firstLineChars="850"/>
        <w:jc w:val="left"/>
        <w:rPr>
          <w:sz w:val="32"/>
          <w:szCs w:val="32"/>
        </w:rPr>
      </w:pPr>
    </w:p>
    <w:p w14:paraId="0C788CCC">
      <w:pPr>
        <w:widowControl/>
        <w:spacing w:line="440" w:lineRule="exact"/>
        <w:ind w:firstLine="2720" w:firstLineChars="850"/>
        <w:jc w:val="left"/>
        <w:rPr>
          <w:sz w:val="32"/>
          <w:szCs w:val="32"/>
        </w:rPr>
      </w:pPr>
    </w:p>
    <w:p w14:paraId="2D4AE2D7">
      <w:pPr>
        <w:widowControl/>
        <w:spacing w:line="440" w:lineRule="exact"/>
        <w:ind w:firstLine="2720" w:firstLineChars="850"/>
        <w:jc w:val="left"/>
        <w:rPr>
          <w:sz w:val="32"/>
          <w:szCs w:val="32"/>
        </w:rPr>
      </w:pPr>
    </w:p>
    <w:p w14:paraId="16843181">
      <w:pPr>
        <w:widowControl/>
        <w:spacing w:line="440" w:lineRule="exact"/>
        <w:ind w:firstLine="2720" w:firstLineChars="850"/>
        <w:jc w:val="left"/>
        <w:rPr>
          <w:sz w:val="32"/>
          <w:szCs w:val="32"/>
        </w:rPr>
      </w:pPr>
    </w:p>
    <w:p w14:paraId="5FB2155D">
      <w:pPr>
        <w:widowControl/>
        <w:spacing w:line="440" w:lineRule="exact"/>
        <w:ind w:firstLine="2720" w:firstLineChars="850"/>
        <w:jc w:val="left"/>
        <w:rPr>
          <w:sz w:val="32"/>
          <w:szCs w:val="32"/>
        </w:rPr>
      </w:pPr>
    </w:p>
    <w:p w14:paraId="750430B0">
      <w:pPr>
        <w:rPr>
          <w:sz w:val="32"/>
          <w:szCs w:val="32"/>
        </w:rPr>
      </w:pPr>
      <w:r>
        <w:rPr>
          <w:rFonts w:hint="eastAsia"/>
          <w:sz w:val="32"/>
          <w:szCs w:val="32"/>
        </w:rPr>
        <w:br w:type="page"/>
      </w:r>
    </w:p>
    <w:p w14:paraId="729C26B9">
      <w:pPr>
        <w:pStyle w:val="22"/>
      </w:pPr>
    </w:p>
    <w:p w14:paraId="6617AE38">
      <w:pPr>
        <w:widowControl/>
        <w:spacing w:line="440" w:lineRule="exact"/>
        <w:ind w:firstLine="2720" w:firstLineChars="850"/>
        <w:jc w:val="left"/>
        <w:rPr>
          <w:sz w:val="32"/>
          <w:szCs w:val="32"/>
        </w:rPr>
      </w:pPr>
    </w:p>
    <w:bookmarkEnd w:id="265"/>
    <w:bookmarkEnd w:id="266"/>
    <w:bookmarkEnd w:id="267"/>
    <w:bookmarkEnd w:id="268"/>
    <w:bookmarkEnd w:id="269"/>
    <w:p w14:paraId="2856D4EF">
      <w:pPr>
        <w:widowControl/>
        <w:spacing w:line="440" w:lineRule="exact"/>
        <w:ind w:firstLine="3040" w:firstLineChars="950"/>
        <w:jc w:val="left"/>
        <w:rPr>
          <w:rFonts w:ascii="Tahoma" w:hAnsi="Tahoma"/>
          <w:b/>
          <w:bCs/>
          <w:kern w:val="44"/>
          <w:sz w:val="32"/>
          <w:szCs w:val="32"/>
        </w:rPr>
      </w:pPr>
      <w:bookmarkStart w:id="271" w:name="_Toc32733"/>
      <w:bookmarkStart w:id="272" w:name="_Toc23482"/>
      <w:bookmarkStart w:id="273" w:name="_Toc22812"/>
      <w:r>
        <w:rPr>
          <w:rFonts w:hint="eastAsia"/>
          <w:sz w:val="32"/>
          <w:szCs w:val="32"/>
        </w:rPr>
        <w:t>第三章  货物采购需求</w:t>
      </w:r>
    </w:p>
    <w:p w14:paraId="4A61B957">
      <w:pPr>
        <w:adjustRightInd w:val="0"/>
        <w:spacing w:line="440" w:lineRule="exact"/>
        <w:rPr>
          <w:rFonts w:ascii="宋体" w:hAnsi="宋体" w:cs="宋体"/>
          <w:b/>
          <w:szCs w:val="21"/>
        </w:rPr>
      </w:pPr>
      <w:r>
        <w:rPr>
          <w:rFonts w:hint="eastAsia" w:ascii="宋体" w:hAnsi="宋体" w:cs="宋体"/>
          <w:b/>
          <w:szCs w:val="21"/>
        </w:rPr>
        <w:t>说明：</w:t>
      </w:r>
    </w:p>
    <w:p w14:paraId="0D88CA17">
      <w:pPr>
        <w:adjustRightInd w:val="0"/>
        <w:spacing w:line="440" w:lineRule="exact"/>
        <w:ind w:firstLine="431"/>
        <w:rPr>
          <w:rFonts w:ascii="宋体" w:hAnsi="宋体" w:cs="宋体"/>
          <w:b/>
          <w:szCs w:val="21"/>
        </w:rPr>
      </w:pPr>
      <w:r>
        <w:rPr>
          <w:rFonts w:ascii="宋体" w:hAnsi="宋体" w:cs="宋体"/>
          <w:b/>
          <w:bCs/>
          <w:szCs w:val="21"/>
        </w:rPr>
        <w:t>1</w:t>
      </w:r>
      <w:r>
        <w:rPr>
          <w:rFonts w:hint="eastAsia" w:ascii="宋体" w:hAnsi="宋体" w:cs="宋体"/>
          <w:b/>
          <w:bCs/>
          <w:szCs w:val="21"/>
        </w:rPr>
        <w:t xml:space="preserve">、为落实政府采购政策需满足的要求 </w:t>
      </w:r>
    </w:p>
    <w:p w14:paraId="22394AE6">
      <w:pPr>
        <w:adjustRightInd w:val="0"/>
        <w:spacing w:line="440" w:lineRule="exact"/>
        <w:ind w:firstLine="431"/>
        <w:rPr>
          <w:rFonts w:ascii="宋体" w:hAnsi="宋体" w:cs="宋体"/>
          <w:b/>
          <w:szCs w:val="21"/>
        </w:rPr>
      </w:pPr>
      <w:r>
        <w:rPr>
          <w:rFonts w:hint="eastAsia" w:ascii="宋体" w:hAnsi="宋体" w:cs="宋体"/>
          <w:b/>
          <w:bCs/>
          <w:szCs w:val="21"/>
        </w:rPr>
        <w:t>（</w:t>
      </w:r>
      <w:r>
        <w:rPr>
          <w:rFonts w:ascii="宋体" w:hAnsi="宋体" w:cs="宋体"/>
          <w:b/>
          <w:bCs/>
          <w:szCs w:val="21"/>
        </w:rPr>
        <w:t>1</w:t>
      </w:r>
      <w:r>
        <w:rPr>
          <w:rFonts w:hint="eastAsia" w:ascii="宋体" w:hAnsi="宋体" w:cs="宋体"/>
          <w:b/>
          <w:bCs/>
          <w:szCs w:val="21"/>
        </w:rPr>
        <w:t>）本招标文件所称中小企业必须符合《政府采购促进中小企业发展管理办法》（财库〔</w:t>
      </w:r>
      <w:r>
        <w:rPr>
          <w:rFonts w:ascii="宋体" w:hAnsi="宋体" w:cs="宋体"/>
          <w:b/>
          <w:bCs/>
          <w:szCs w:val="21"/>
        </w:rPr>
        <w:t>2020</w:t>
      </w:r>
      <w:r>
        <w:rPr>
          <w:rFonts w:hint="eastAsia" w:ascii="宋体" w:hAnsi="宋体" w:cs="宋体"/>
          <w:b/>
          <w:bCs/>
          <w:szCs w:val="21"/>
        </w:rPr>
        <w:t>〕</w:t>
      </w:r>
      <w:r>
        <w:rPr>
          <w:rFonts w:ascii="宋体" w:hAnsi="宋体" w:cs="宋体"/>
          <w:b/>
          <w:bCs/>
          <w:szCs w:val="21"/>
        </w:rPr>
        <w:t xml:space="preserve">46 </w:t>
      </w:r>
      <w:r>
        <w:rPr>
          <w:rFonts w:hint="eastAsia" w:ascii="宋体" w:hAnsi="宋体" w:cs="宋体"/>
          <w:b/>
          <w:bCs/>
          <w:szCs w:val="21"/>
        </w:rPr>
        <w:t xml:space="preserve">号）的规定。 </w:t>
      </w:r>
    </w:p>
    <w:p w14:paraId="207CEF0B">
      <w:pPr>
        <w:adjustRightInd w:val="0"/>
        <w:spacing w:line="440" w:lineRule="exact"/>
        <w:ind w:firstLine="431"/>
        <w:rPr>
          <w:rFonts w:ascii="宋体" w:hAnsi="宋体" w:cs="宋体"/>
          <w:b/>
          <w:szCs w:val="21"/>
        </w:rPr>
      </w:pPr>
      <w:r>
        <w:rPr>
          <w:rFonts w:hint="eastAsia" w:ascii="宋体" w:hAnsi="宋体" w:cs="宋体"/>
          <w:b/>
          <w:bCs/>
          <w:szCs w:val="21"/>
        </w:rPr>
        <w:t>（</w:t>
      </w:r>
      <w:r>
        <w:rPr>
          <w:rFonts w:ascii="宋体" w:hAnsi="宋体" w:cs="宋体"/>
          <w:b/>
          <w:bCs/>
          <w:szCs w:val="21"/>
        </w:rPr>
        <w:t>2</w:t>
      </w:r>
      <w:r>
        <w:rPr>
          <w:rFonts w:hint="eastAsia" w:ascii="宋体" w:hAnsi="宋体" w:cs="宋体"/>
          <w:b/>
          <w:bCs/>
          <w:szCs w:val="21"/>
        </w:rPr>
        <w:t>）根据《财政部 发展改革委 生态环境部 市场监管总局关于调整优化节能产品、环境标志产品政府采购执行机制的通知》（财库〔</w:t>
      </w:r>
      <w:r>
        <w:rPr>
          <w:rFonts w:ascii="宋体" w:hAnsi="宋体" w:cs="宋体"/>
          <w:b/>
          <w:bCs/>
          <w:szCs w:val="21"/>
        </w:rPr>
        <w:t>2019</w:t>
      </w:r>
      <w:r>
        <w:rPr>
          <w:rFonts w:hint="eastAsia" w:ascii="宋体" w:hAnsi="宋体" w:cs="宋体"/>
          <w:b/>
          <w:bCs/>
          <w:szCs w:val="21"/>
        </w:rPr>
        <w:t>〕</w:t>
      </w:r>
      <w:r>
        <w:rPr>
          <w:rFonts w:ascii="宋体" w:hAnsi="宋体" w:cs="宋体"/>
          <w:b/>
          <w:bCs/>
          <w:szCs w:val="21"/>
        </w:rPr>
        <w:t xml:space="preserve">9 </w:t>
      </w:r>
      <w:r>
        <w:rPr>
          <w:rFonts w:hint="eastAsia" w:ascii="宋体" w:hAnsi="宋体" w:cs="宋体"/>
          <w:b/>
          <w:bCs/>
          <w:szCs w:val="21"/>
        </w:rPr>
        <w:t>号）和《关于印发节能产品政府采购品目清单的通知》（财库〔</w:t>
      </w:r>
      <w:r>
        <w:rPr>
          <w:rFonts w:ascii="宋体" w:hAnsi="宋体" w:cs="宋体"/>
          <w:b/>
          <w:bCs/>
          <w:szCs w:val="21"/>
        </w:rPr>
        <w:t>2019</w:t>
      </w:r>
      <w:r>
        <w:rPr>
          <w:rFonts w:hint="eastAsia" w:ascii="宋体" w:hAnsi="宋体" w:cs="宋体"/>
          <w:b/>
          <w:bCs/>
          <w:szCs w:val="21"/>
        </w:rPr>
        <w:t>〕</w:t>
      </w:r>
      <w:r>
        <w:rPr>
          <w:rFonts w:ascii="宋体" w:hAnsi="宋体" w:cs="宋体"/>
          <w:b/>
          <w:bCs/>
          <w:szCs w:val="21"/>
        </w:rPr>
        <w:t xml:space="preserve">19 </w:t>
      </w:r>
      <w:r>
        <w:rPr>
          <w:rFonts w:hint="eastAsia" w:ascii="宋体" w:hAnsi="宋体" w:cs="宋体"/>
          <w:b/>
          <w:bCs/>
          <w:szCs w:val="21"/>
        </w:rPr>
        <w:t xml:space="preserve">号）的规定，采购需求中如有货物产品，且货物产品属于节能产品政府采购品目清单内标注“★”的（详见本章后附的节能产品政府采购品目清单），投标人必须在投标文件中提供所投标产品的节能产品认证证书复印件（加盖投标人电子签章），投标人的投标货物必须使用政府强制采购的节能产品，否则投标文件作无效处理。 </w:t>
      </w:r>
    </w:p>
    <w:p w14:paraId="2FF5C0CD">
      <w:pPr>
        <w:adjustRightInd w:val="0"/>
        <w:spacing w:line="440" w:lineRule="exact"/>
        <w:ind w:firstLine="431"/>
        <w:rPr>
          <w:rFonts w:ascii="宋体" w:hAnsi="宋体" w:cs="宋体"/>
          <w:b/>
          <w:szCs w:val="21"/>
        </w:rPr>
      </w:pPr>
      <w:r>
        <w:rPr>
          <w:rFonts w:hint="eastAsia" w:ascii="宋体" w:hAnsi="宋体" w:cs="宋体"/>
          <w:b/>
          <w:szCs w:val="21"/>
        </w:rPr>
        <w:t>2、“货物采购需求”中的“▲”号项及商务要求为实质性要求。</w:t>
      </w:r>
    </w:p>
    <w:p w14:paraId="1FEA29EA">
      <w:pPr>
        <w:adjustRightInd w:val="0"/>
        <w:spacing w:line="440" w:lineRule="exact"/>
        <w:ind w:firstLine="431"/>
        <w:rPr>
          <w:rFonts w:ascii="宋体" w:hAnsi="宋体" w:cs="宋体"/>
          <w:b/>
          <w:szCs w:val="21"/>
        </w:rPr>
      </w:pPr>
      <w:r>
        <w:rPr>
          <w:rFonts w:hint="eastAsia" w:ascii="宋体" w:hAnsi="宋体" w:cs="宋体"/>
          <w:b/>
          <w:szCs w:val="21"/>
        </w:rPr>
        <w:t>3、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有“正偏离”的，投标人须对“正偏离”的情况单独作出说明。</w:t>
      </w:r>
    </w:p>
    <w:tbl>
      <w:tblPr>
        <w:tblStyle w:val="33"/>
        <w:tblW w:w="99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9"/>
        <w:gridCol w:w="576"/>
        <w:gridCol w:w="771"/>
        <w:gridCol w:w="4257"/>
        <w:gridCol w:w="1106"/>
        <w:gridCol w:w="1067"/>
        <w:gridCol w:w="1523"/>
      </w:tblGrid>
      <w:tr w14:paraId="36AD5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5449D4B1">
            <w:pPr>
              <w:spacing w:line="440" w:lineRule="exact"/>
              <w:jc w:val="center"/>
              <w:rPr>
                <w:rFonts w:ascii="宋体" w:hAnsi="宋体" w:cs="宋体"/>
                <w:b/>
                <w:szCs w:val="21"/>
              </w:rPr>
            </w:pPr>
            <w:r>
              <w:rPr>
                <w:rFonts w:hint="eastAsia" w:ascii="宋体" w:hAnsi="宋体" w:cs="宋体"/>
                <w:b/>
                <w:szCs w:val="21"/>
              </w:rPr>
              <w:t>项号</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4085188F">
            <w:pPr>
              <w:spacing w:line="440" w:lineRule="exact"/>
              <w:jc w:val="center"/>
              <w:rPr>
                <w:rFonts w:ascii="宋体" w:hAnsi="宋体" w:cs="宋体"/>
                <w:b/>
                <w:bCs/>
                <w:szCs w:val="21"/>
              </w:rPr>
            </w:pPr>
            <w:r>
              <w:rPr>
                <w:rFonts w:hint="eastAsia" w:ascii="宋体" w:hAnsi="宋体" w:cs="宋体"/>
                <w:b/>
                <w:bCs/>
                <w:szCs w:val="21"/>
              </w:rPr>
              <w:t>货物名称</w:t>
            </w:r>
          </w:p>
        </w:tc>
        <w:tc>
          <w:tcPr>
            <w:tcW w:w="4257" w:type="dxa"/>
            <w:tcBorders>
              <w:top w:val="single" w:color="auto" w:sz="4" w:space="0"/>
              <w:left w:val="single" w:color="auto" w:sz="4" w:space="0"/>
              <w:bottom w:val="single" w:color="auto" w:sz="4" w:space="0"/>
              <w:right w:val="single" w:color="auto" w:sz="4" w:space="0"/>
            </w:tcBorders>
            <w:vAlign w:val="center"/>
          </w:tcPr>
          <w:p w14:paraId="1A827B59">
            <w:pPr>
              <w:spacing w:line="440" w:lineRule="exact"/>
              <w:jc w:val="center"/>
              <w:rPr>
                <w:rFonts w:ascii="宋体" w:hAnsi="宋体" w:cs="宋体"/>
                <w:b/>
                <w:bCs/>
                <w:szCs w:val="21"/>
              </w:rPr>
            </w:pPr>
            <w:r>
              <w:rPr>
                <w:rFonts w:hint="eastAsia" w:ascii="宋体" w:hAnsi="宋体" w:cs="宋体"/>
                <w:b/>
                <w:bCs/>
                <w:szCs w:val="21"/>
              </w:rPr>
              <w:t>技术需求</w:t>
            </w:r>
          </w:p>
        </w:tc>
        <w:tc>
          <w:tcPr>
            <w:tcW w:w="1106" w:type="dxa"/>
            <w:tcBorders>
              <w:top w:val="single" w:color="auto" w:sz="4" w:space="0"/>
              <w:left w:val="single" w:color="auto" w:sz="4" w:space="0"/>
              <w:bottom w:val="single" w:color="auto" w:sz="4" w:space="0"/>
              <w:right w:val="single" w:color="auto" w:sz="4" w:space="0"/>
            </w:tcBorders>
            <w:vAlign w:val="center"/>
          </w:tcPr>
          <w:p w14:paraId="0F9A5A50">
            <w:pPr>
              <w:spacing w:line="440" w:lineRule="exact"/>
              <w:jc w:val="center"/>
              <w:rPr>
                <w:rFonts w:ascii="宋体" w:hAnsi="宋体" w:cs="宋体"/>
                <w:b/>
                <w:bCs/>
                <w:szCs w:val="21"/>
              </w:rPr>
            </w:pPr>
            <w:r>
              <w:rPr>
                <w:rFonts w:hint="eastAsia" w:ascii="宋体" w:hAnsi="宋体" w:cs="宋体"/>
                <w:b/>
                <w:szCs w:val="21"/>
              </w:rPr>
              <w:t>数量</w:t>
            </w:r>
          </w:p>
        </w:tc>
        <w:tc>
          <w:tcPr>
            <w:tcW w:w="1067" w:type="dxa"/>
            <w:tcBorders>
              <w:top w:val="single" w:color="auto" w:sz="4" w:space="0"/>
              <w:left w:val="single" w:color="auto" w:sz="4" w:space="0"/>
              <w:bottom w:val="single" w:color="auto" w:sz="4" w:space="0"/>
              <w:right w:val="single" w:color="auto" w:sz="4" w:space="0"/>
            </w:tcBorders>
            <w:vAlign w:val="center"/>
          </w:tcPr>
          <w:p w14:paraId="0076E098">
            <w:pPr>
              <w:spacing w:line="440" w:lineRule="exact"/>
              <w:jc w:val="center"/>
              <w:rPr>
                <w:rFonts w:ascii="宋体" w:hAnsi="宋体" w:cs="宋体"/>
                <w:b/>
                <w:bCs/>
                <w:szCs w:val="21"/>
              </w:rPr>
            </w:pPr>
            <w:r>
              <w:rPr>
                <w:rFonts w:hint="eastAsia" w:ascii="宋体" w:hAnsi="宋体" w:cs="宋体"/>
                <w:b/>
                <w:bCs/>
                <w:szCs w:val="21"/>
              </w:rPr>
              <w:t>单位</w:t>
            </w:r>
          </w:p>
        </w:tc>
        <w:tc>
          <w:tcPr>
            <w:tcW w:w="1523" w:type="dxa"/>
            <w:tcBorders>
              <w:top w:val="single" w:color="auto" w:sz="4" w:space="0"/>
              <w:left w:val="single" w:color="auto" w:sz="4" w:space="0"/>
              <w:bottom w:val="single" w:color="auto" w:sz="4" w:space="0"/>
              <w:right w:val="single" w:color="auto" w:sz="4" w:space="0"/>
            </w:tcBorders>
            <w:vAlign w:val="center"/>
          </w:tcPr>
          <w:p w14:paraId="218A1865">
            <w:pPr>
              <w:spacing w:line="440" w:lineRule="exact"/>
              <w:jc w:val="center"/>
              <w:rPr>
                <w:rFonts w:ascii="宋体" w:hAnsi="宋体" w:cs="宋体"/>
                <w:b/>
                <w:bCs/>
                <w:szCs w:val="21"/>
              </w:rPr>
            </w:pPr>
            <w:r>
              <w:rPr>
                <w:rFonts w:hint="eastAsia" w:ascii="宋体" w:hAnsi="宋体" w:cs="宋体"/>
                <w:b/>
                <w:bCs/>
                <w:szCs w:val="21"/>
              </w:rPr>
              <w:t>参考单价（元）</w:t>
            </w:r>
          </w:p>
        </w:tc>
      </w:tr>
      <w:tr w14:paraId="03DC2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211C8DC3">
            <w:pPr>
              <w:widowControl/>
              <w:spacing w:line="440" w:lineRule="exact"/>
              <w:jc w:val="center"/>
              <w:rPr>
                <w:rFonts w:ascii="宋体" w:hAnsi="宋体" w:cs="宋体"/>
                <w:kern w:val="0"/>
                <w:szCs w:val="21"/>
              </w:rPr>
            </w:pPr>
            <w:r>
              <w:rPr>
                <w:rFonts w:hint="eastAsia" w:ascii="宋体" w:hAnsi="宋体" w:cs="宋体"/>
                <w:kern w:val="0"/>
                <w:szCs w:val="21"/>
              </w:rPr>
              <w:t>1</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1F6906C5">
            <w:pPr>
              <w:spacing w:line="420" w:lineRule="exact"/>
              <w:jc w:val="center"/>
              <w:rPr>
                <w:rFonts w:ascii="宋体" w:hAnsi="宋体" w:cs="宋体"/>
                <w:szCs w:val="21"/>
              </w:rPr>
            </w:pPr>
            <w:r>
              <w:rPr>
                <w:rFonts w:hint="eastAsia" w:ascii="宋体" w:hAnsi="宋体" w:cs="宋体"/>
                <w:szCs w:val="21"/>
              </w:rPr>
              <w:t>电视机</w:t>
            </w:r>
          </w:p>
        </w:tc>
        <w:tc>
          <w:tcPr>
            <w:tcW w:w="4257" w:type="dxa"/>
            <w:tcBorders>
              <w:top w:val="single" w:color="auto" w:sz="4" w:space="0"/>
              <w:left w:val="single" w:color="auto" w:sz="4" w:space="0"/>
              <w:bottom w:val="single" w:color="auto" w:sz="4" w:space="0"/>
              <w:right w:val="single" w:color="auto" w:sz="4" w:space="0"/>
            </w:tcBorders>
          </w:tcPr>
          <w:p w14:paraId="68289A02">
            <w:pPr>
              <w:pStyle w:val="11"/>
              <w:snapToGrid w:val="0"/>
              <w:spacing w:line="440" w:lineRule="exact"/>
              <w:ind w:firstLine="0"/>
              <w:rPr>
                <w:rFonts w:ascii="宋体" w:hAnsi="宋体" w:cs="宋体"/>
                <w:szCs w:val="21"/>
              </w:rPr>
            </w:pPr>
            <w:r>
              <w:rPr>
                <w:rFonts w:hint="eastAsia" w:ascii="宋体" w:hAnsi="宋体" w:cs="宋体"/>
                <w:szCs w:val="21"/>
              </w:rPr>
              <w:t>一、整体规格要求</w:t>
            </w:r>
          </w:p>
          <w:p w14:paraId="56EF91DA">
            <w:pPr>
              <w:pStyle w:val="11"/>
              <w:snapToGrid w:val="0"/>
              <w:spacing w:line="440" w:lineRule="exact"/>
              <w:ind w:firstLine="0"/>
              <w:rPr>
                <w:rFonts w:ascii="宋体" w:hAnsi="宋体" w:cs="宋体"/>
                <w:szCs w:val="21"/>
              </w:rPr>
            </w:pPr>
            <w:r>
              <w:rPr>
                <w:rFonts w:hint="eastAsia" w:ascii="宋体" w:hAnsi="宋体" w:cs="宋体"/>
                <w:szCs w:val="21"/>
              </w:rPr>
              <w:t>尺寸参数：大于或等于32寸 裸机尺寸，配备底座。</w:t>
            </w:r>
          </w:p>
          <w:p w14:paraId="66666C4B">
            <w:pPr>
              <w:pStyle w:val="11"/>
              <w:snapToGrid w:val="0"/>
              <w:spacing w:line="440" w:lineRule="exact"/>
              <w:ind w:firstLine="0"/>
              <w:rPr>
                <w:rFonts w:ascii="宋体" w:hAnsi="宋体" w:cs="宋体"/>
                <w:szCs w:val="21"/>
              </w:rPr>
            </w:pPr>
            <w:r>
              <w:rPr>
                <w:rFonts w:hint="eastAsia" w:ascii="宋体" w:hAnsi="宋体" w:cs="宋体"/>
                <w:szCs w:val="21"/>
              </w:rPr>
              <w:t>二、参数要求：</w:t>
            </w:r>
          </w:p>
          <w:p w14:paraId="0FBB1451">
            <w:pPr>
              <w:pStyle w:val="11"/>
              <w:snapToGrid w:val="0"/>
              <w:spacing w:line="440" w:lineRule="exact"/>
              <w:ind w:firstLine="0"/>
              <w:rPr>
                <w:rFonts w:ascii="宋体" w:hAnsi="宋体" w:cs="宋体"/>
                <w:szCs w:val="21"/>
              </w:rPr>
            </w:pPr>
            <w:r>
              <w:rPr>
                <w:rFonts w:hint="eastAsia" w:ascii="宋体" w:hAnsi="宋体" w:cs="宋体"/>
                <w:szCs w:val="21"/>
              </w:rPr>
              <w:t>1.运行内存：≥1GB，存储内存≥8GB；</w:t>
            </w:r>
          </w:p>
          <w:p w14:paraId="7595A820">
            <w:pPr>
              <w:pStyle w:val="11"/>
              <w:snapToGrid w:val="0"/>
              <w:spacing w:line="440" w:lineRule="exact"/>
              <w:ind w:firstLine="0"/>
              <w:rPr>
                <w:rFonts w:ascii="宋体" w:hAnsi="宋体" w:cs="宋体"/>
                <w:szCs w:val="21"/>
              </w:rPr>
            </w:pPr>
            <w:r>
              <w:rPr>
                <w:rFonts w:hint="eastAsia" w:ascii="宋体" w:hAnsi="宋体" w:cs="宋体"/>
                <w:szCs w:val="21"/>
              </w:rPr>
              <w:t>2.刷屏率：≥60HZ；</w:t>
            </w:r>
          </w:p>
          <w:p w14:paraId="428B9C7D">
            <w:pPr>
              <w:pStyle w:val="11"/>
              <w:snapToGrid w:val="0"/>
              <w:spacing w:line="440" w:lineRule="exact"/>
              <w:ind w:firstLine="0"/>
              <w:rPr>
                <w:rFonts w:ascii="宋体" w:hAnsi="宋体" w:cs="宋体"/>
                <w:szCs w:val="21"/>
              </w:rPr>
            </w:pPr>
            <w:r>
              <w:rPr>
                <w:rFonts w:hint="eastAsia" w:ascii="宋体" w:hAnsi="宋体" w:cs="宋体"/>
                <w:szCs w:val="21"/>
              </w:rPr>
              <w:t>3.屏幕分辨率：全高清；</w:t>
            </w:r>
          </w:p>
          <w:p w14:paraId="76692BD5">
            <w:pPr>
              <w:pStyle w:val="11"/>
              <w:snapToGrid w:val="0"/>
              <w:spacing w:line="440" w:lineRule="exact"/>
              <w:ind w:firstLine="0"/>
              <w:rPr>
                <w:rFonts w:ascii="宋体" w:hAnsi="宋体" w:cs="宋体"/>
                <w:szCs w:val="21"/>
              </w:rPr>
            </w:pPr>
            <w:r>
              <w:rPr>
                <w:rFonts w:hint="eastAsia" w:ascii="宋体" w:hAnsi="宋体" w:cs="宋体"/>
                <w:szCs w:val="21"/>
              </w:rPr>
              <w:t>4.亮度：≥200-300尼特；</w:t>
            </w:r>
          </w:p>
          <w:p w14:paraId="3B63094E">
            <w:pPr>
              <w:pStyle w:val="11"/>
              <w:snapToGrid w:val="0"/>
              <w:spacing w:line="440" w:lineRule="exact"/>
              <w:ind w:firstLine="0"/>
              <w:rPr>
                <w:rFonts w:ascii="宋体" w:hAnsi="宋体" w:cs="宋体"/>
                <w:szCs w:val="21"/>
              </w:rPr>
            </w:pPr>
            <w:r>
              <w:rPr>
                <w:rFonts w:hint="eastAsia" w:ascii="宋体" w:hAnsi="宋体" w:cs="宋体"/>
                <w:szCs w:val="21"/>
              </w:rPr>
              <w:t>5.音响功率:≥16W；</w:t>
            </w:r>
          </w:p>
          <w:p w14:paraId="771F8844">
            <w:pPr>
              <w:pStyle w:val="11"/>
              <w:snapToGrid w:val="0"/>
              <w:spacing w:line="440" w:lineRule="exact"/>
              <w:ind w:firstLine="0"/>
              <w:rPr>
                <w:rFonts w:ascii="宋体" w:hAnsi="宋体" w:cs="宋体"/>
                <w:szCs w:val="21"/>
              </w:rPr>
            </w:pPr>
            <w:r>
              <w:rPr>
                <w:rFonts w:hint="eastAsia" w:ascii="宋体" w:hAnsi="宋体" w:cs="宋体"/>
                <w:szCs w:val="21"/>
              </w:rPr>
              <w:t>6.色域:≥90% sRGB；</w:t>
            </w:r>
          </w:p>
          <w:p w14:paraId="3F186E10">
            <w:pPr>
              <w:pStyle w:val="11"/>
              <w:snapToGrid w:val="0"/>
              <w:spacing w:line="440" w:lineRule="exact"/>
              <w:ind w:firstLine="0"/>
              <w:rPr>
                <w:rFonts w:ascii="宋体" w:hAnsi="宋体" w:cs="宋体"/>
                <w:szCs w:val="21"/>
              </w:rPr>
            </w:pPr>
            <w:r>
              <w:rPr>
                <w:rFonts w:hint="eastAsia" w:ascii="宋体" w:hAnsi="宋体" w:cs="宋体"/>
                <w:szCs w:val="21"/>
              </w:rPr>
              <w:t>7.电视显示屏：LED显示；</w:t>
            </w:r>
          </w:p>
          <w:p w14:paraId="3FE5D523">
            <w:pPr>
              <w:pStyle w:val="11"/>
              <w:snapToGrid w:val="0"/>
              <w:spacing w:line="440" w:lineRule="exact"/>
              <w:ind w:firstLine="0"/>
              <w:rPr>
                <w:rFonts w:ascii="宋体" w:hAnsi="宋体" w:cs="宋体"/>
                <w:szCs w:val="21"/>
              </w:rPr>
            </w:pPr>
            <w:r>
              <w:rPr>
                <w:rFonts w:hint="eastAsia" w:ascii="宋体" w:hAnsi="宋体" w:cs="宋体"/>
                <w:szCs w:val="21"/>
              </w:rPr>
              <w:t>8.</w:t>
            </w:r>
            <w:r>
              <w:rPr>
                <w:rFonts w:hint="eastAsia"/>
              </w:rPr>
              <w:t xml:space="preserve"> </w:t>
            </w:r>
            <w:r>
              <w:rPr>
                <w:rFonts w:hint="eastAsia" w:ascii="宋体" w:hAnsi="宋体" w:cs="宋体"/>
                <w:szCs w:val="21"/>
              </w:rPr>
              <w:t>优于（含）二级能效。</w:t>
            </w:r>
          </w:p>
          <w:p w14:paraId="4A79C17C">
            <w:pPr>
              <w:pStyle w:val="11"/>
              <w:snapToGrid w:val="0"/>
              <w:spacing w:line="440" w:lineRule="exact"/>
              <w:ind w:firstLine="0"/>
              <w:rPr>
                <w:rFonts w:ascii="宋体" w:hAnsi="宋体" w:cs="宋体"/>
                <w:szCs w:val="21"/>
              </w:rPr>
            </w:pPr>
            <w:r>
              <w:rPr>
                <w:rFonts w:hint="eastAsia" w:ascii="宋体" w:hAnsi="宋体" w:cs="宋体"/>
                <w:szCs w:val="21"/>
              </w:rPr>
              <w:t>三、其他要求</w:t>
            </w:r>
          </w:p>
          <w:p w14:paraId="2598E587">
            <w:pPr>
              <w:pStyle w:val="11"/>
              <w:snapToGrid w:val="0"/>
              <w:spacing w:line="440" w:lineRule="exact"/>
              <w:ind w:firstLine="0"/>
              <w:rPr>
                <w:rFonts w:ascii="宋体" w:hAnsi="宋体" w:cs="宋体"/>
                <w:szCs w:val="21"/>
              </w:rPr>
            </w:pPr>
            <w:r>
              <w:rPr>
                <w:rFonts w:hint="eastAsia" w:ascii="宋体" w:hAnsi="宋体" w:cs="宋体"/>
                <w:szCs w:val="21"/>
              </w:rPr>
              <w:t>1.平均无故障工作≥25000+小时。</w:t>
            </w:r>
          </w:p>
          <w:p w14:paraId="377235B7">
            <w:pPr>
              <w:pStyle w:val="11"/>
              <w:snapToGrid w:val="0"/>
              <w:spacing w:line="440" w:lineRule="exact"/>
              <w:ind w:firstLine="0"/>
              <w:rPr>
                <w:rFonts w:ascii="宋体" w:hAnsi="宋体" w:cs="宋体"/>
                <w:szCs w:val="21"/>
              </w:rPr>
            </w:pPr>
            <w:r>
              <w:rPr>
                <w:rFonts w:hint="eastAsia" w:ascii="宋体" w:hAnsi="宋体" w:cs="宋体"/>
                <w:szCs w:val="21"/>
              </w:rPr>
              <w:t xml:space="preserve">▲2.整机保修一年。 </w:t>
            </w:r>
          </w:p>
          <w:p w14:paraId="32FDA1AE">
            <w:pPr>
              <w:pStyle w:val="11"/>
              <w:snapToGrid w:val="0"/>
              <w:spacing w:line="440" w:lineRule="exact"/>
              <w:ind w:firstLine="0"/>
              <w:rPr>
                <w:rFonts w:ascii="宋体" w:hAnsi="宋体" w:cs="宋体"/>
                <w:szCs w:val="21"/>
              </w:rPr>
            </w:pPr>
            <w:r>
              <w:rPr>
                <w:rFonts w:hint="eastAsia" w:ascii="宋体" w:hAnsi="宋体" w:cs="宋体"/>
                <w:szCs w:val="21"/>
              </w:rPr>
              <w:t>▲3.节能产品认证：本产品为政府强制节能采购产品（投标时须提供国家确定的认证机构出具的、处于有效期之内的有效的节能产品认证证书复印件并加盖投标人公章）。</w:t>
            </w:r>
          </w:p>
          <w:p w14:paraId="65812228">
            <w:pPr>
              <w:pStyle w:val="11"/>
              <w:snapToGrid w:val="0"/>
              <w:spacing w:line="440" w:lineRule="exact"/>
              <w:ind w:firstLine="0"/>
              <w:rPr>
                <w:rFonts w:ascii="宋体" w:hAnsi="宋体" w:cs="宋体"/>
                <w:szCs w:val="21"/>
              </w:rPr>
            </w:pPr>
            <w:r>
              <w:rPr>
                <w:rFonts w:hint="eastAsia" w:ascii="宋体" w:hAnsi="宋体" w:cs="宋体"/>
                <w:szCs w:val="21"/>
              </w:rPr>
              <w:t>▲4.安全认证：具有中国强制性产品认证（CCC）。（投标时须提供国家确定的认证机构出具的、处于有效期之内的有效的中国强制性产品认证（CCC）证书。</w:t>
            </w:r>
          </w:p>
        </w:tc>
        <w:tc>
          <w:tcPr>
            <w:tcW w:w="1106" w:type="dxa"/>
            <w:tcBorders>
              <w:top w:val="single" w:color="auto" w:sz="4" w:space="0"/>
              <w:left w:val="single" w:color="auto" w:sz="4" w:space="0"/>
              <w:bottom w:val="single" w:color="auto" w:sz="4" w:space="0"/>
              <w:right w:val="single" w:color="auto" w:sz="4" w:space="0"/>
            </w:tcBorders>
            <w:vAlign w:val="center"/>
          </w:tcPr>
          <w:p w14:paraId="248D38AB">
            <w:pPr>
              <w:widowControl/>
              <w:spacing w:line="420" w:lineRule="exact"/>
              <w:jc w:val="center"/>
              <w:textAlignment w:val="center"/>
              <w:rPr>
                <w:rFonts w:ascii="宋体" w:hAnsi="宋体" w:cs="宋体"/>
                <w:kern w:val="0"/>
                <w:szCs w:val="21"/>
              </w:rPr>
            </w:pPr>
            <w:r>
              <w:rPr>
                <w:rFonts w:hint="eastAsia" w:ascii="宋体" w:hAnsi="宋体" w:cs="宋体"/>
                <w:szCs w:val="21"/>
              </w:rPr>
              <w:t>1282</w:t>
            </w:r>
          </w:p>
        </w:tc>
        <w:tc>
          <w:tcPr>
            <w:tcW w:w="1067" w:type="dxa"/>
            <w:tcBorders>
              <w:top w:val="single" w:color="auto" w:sz="4" w:space="0"/>
              <w:left w:val="single" w:color="auto" w:sz="4" w:space="0"/>
              <w:bottom w:val="single" w:color="auto" w:sz="4" w:space="0"/>
              <w:right w:val="single" w:color="auto" w:sz="4" w:space="0"/>
            </w:tcBorders>
            <w:vAlign w:val="center"/>
          </w:tcPr>
          <w:p w14:paraId="74112FF0">
            <w:pPr>
              <w:widowControl/>
              <w:spacing w:line="420" w:lineRule="exact"/>
              <w:jc w:val="center"/>
              <w:textAlignment w:val="center"/>
              <w:rPr>
                <w:rFonts w:ascii="宋体" w:hAnsi="宋体" w:cs="宋体"/>
                <w:bCs/>
                <w:szCs w:val="21"/>
              </w:rPr>
            </w:pPr>
            <w:r>
              <w:rPr>
                <w:rFonts w:hint="eastAsia" w:ascii="宋体" w:hAnsi="宋体" w:cs="宋体"/>
                <w:szCs w:val="21"/>
              </w:rPr>
              <w:t>台</w:t>
            </w:r>
          </w:p>
        </w:tc>
        <w:tc>
          <w:tcPr>
            <w:tcW w:w="1523" w:type="dxa"/>
            <w:tcBorders>
              <w:top w:val="single" w:color="auto" w:sz="4" w:space="0"/>
              <w:left w:val="single" w:color="auto" w:sz="4" w:space="0"/>
              <w:bottom w:val="single" w:color="auto" w:sz="4" w:space="0"/>
              <w:right w:val="single" w:color="auto" w:sz="4" w:space="0"/>
            </w:tcBorders>
            <w:vAlign w:val="center"/>
          </w:tcPr>
          <w:p w14:paraId="766692BD">
            <w:pPr>
              <w:spacing w:line="440" w:lineRule="exact"/>
              <w:jc w:val="center"/>
              <w:rPr>
                <w:rFonts w:ascii="宋体" w:hAnsi="宋体" w:cs="宋体"/>
                <w:szCs w:val="21"/>
              </w:rPr>
            </w:pPr>
            <w:r>
              <w:rPr>
                <w:rFonts w:hint="eastAsia" w:ascii="宋体" w:hAnsi="宋体" w:cs="宋体"/>
                <w:szCs w:val="21"/>
              </w:rPr>
              <w:t>470</w:t>
            </w:r>
          </w:p>
        </w:tc>
      </w:tr>
      <w:tr w14:paraId="13104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68B4CC96">
            <w:pPr>
              <w:widowControl/>
              <w:spacing w:line="440" w:lineRule="exact"/>
              <w:jc w:val="center"/>
              <w:rPr>
                <w:rFonts w:ascii="宋体" w:hAnsi="宋体" w:cs="宋体"/>
                <w:kern w:val="0"/>
                <w:szCs w:val="21"/>
              </w:rPr>
            </w:pPr>
            <w:r>
              <w:rPr>
                <w:rFonts w:hint="eastAsia" w:ascii="宋体" w:hAnsi="宋体" w:cs="宋体"/>
                <w:kern w:val="0"/>
                <w:szCs w:val="21"/>
              </w:rPr>
              <w:t>2</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1C000570">
            <w:pPr>
              <w:spacing w:line="420" w:lineRule="exact"/>
              <w:jc w:val="center"/>
              <w:rPr>
                <w:rFonts w:ascii="宋体" w:hAnsi="宋体" w:cs="宋体"/>
                <w:szCs w:val="21"/>
              </w:rPr>
            </w:pPr>
            <w:r>
              <w:rPr>
                <w:rFonts w:hint="eastAsia" w:ascii="宋体" w:hAnsi="宋体" w:cs="宋体"/>
                <w:kern w:val="0"/>
                <w:szCs w:val="21"/>
              </w:rPr>
              <w:t>电冰箱</w:t>
            </w:r>
          </w:p>
        </w:tc>
        <w:tc>
          <w:tcPr>
            <w:tcW w:w="4257" w:type="dxa"/>
            <w:tcBorders>
              <w:top w:val="single" w:color="auto" w:sz="4" w:space="0"/>
              <w:left w:val="single" w:color="auto" w:sz="4" w:space="0"/>
              <w:bottom w:val="single" w:color="auto" w:sz="4" w:space="0"/>
              <w:right w:val="single" w:color="auto" w:sz="4" w:space="0"/>
            </w:tcBorders>
          </w:tcPr>
          <w:p w14:paraId="7BBA0E9D">
            <w:pPr>
              <w:pStyle w:val="11"/>
              <w:snapToGrid w:val="0"/>
              <w:spacing w:line="440" w:lineRule="exact"/>
              <w:ind w:firstLine="0"/>
              <w:rPr>
                <w:rFonts w:ascii="宋体" w:hAnsi="宋体" w:cs="宋体"/>
                <w:szCs w:val="21"/>
              </w:rPr>
            </w:pPr>
            <w:r>
              <w:rPr>
                <w:rFonts w:hint="eastAsia" w:ascii="宋体" w:hAnsi="宋体" w:cs="宋体"/>
                <w:szCs w:val="21"/>
              </w:rPr>
              <w:t>一、整体规格要求</w:t>
            </w:r>
          </w:p>
          <w:p w14:paraId="280BF964">
            <w:pPr>
              <w:pStyle w:val="11"/>
              <w:snapToGrid w:val="0"/>
              <w:spacing w:line="440" w:lineRule="exact"/>
              <w:ind w:firstLine="0"/>
              <w:rPr>
                <w:rFonts w:ascii="宋体" w:hAnsi="宋体" w:cs="宋体"/>
                <w:szCs w:val="21"/>
              </w:rPr>
            </w:pPr>
            <w:r>
              <w:rPr>
                <w:rFonts w:hint="eastAsia" w:ascii="宋体" w:hAnsi="宋体" w:cs="宋体"/>
                <w:szCs w:val="21"/>
              </w:rPr>
              <w:t>双门（上、下），不少于两层。</w:t>
            </w:r>
          </w:p>
          <w:p w14:paraId="56161C19">
            <w:pPr>
              <w:pStyle w:val="11"/>
              <w:snapToGrid w:val="0"/>
              <w:spacing w:line="440" w:lineRule="exact"/>
              <w:ind w:firstLine="0"/>
              <w:rPr>
                <w:rFonts w:ascii="宋体" w:hAnsi="宋体" w:cs="宋体"/>
                <w:szCs w:val="21"/>
              </w:rPr>
            </w:pPr>
            <w:r>
              <w:rPr>
                <w:rFonts w:hint="eastAsia" w:ascii="宋体" w:hAnsi="宋体" w:cs="宋体"/>
                <w:szCs w:val="21"/>
              </w:rPr>
              <w:t>二、材料参数：</w:t>
            </w:r>
          </w:p>
          <w:p w14:paraId="60A2C8BF">
            <w:pPr>
              <w:pStyle w:val="11"/>
              <w:snapToGrid w:val="0"/>
              <w:spacing w:line="440" w:lineRule="exact"/>
              <w:ind w:firstLine="0"/>
              <w:rPr>
                <w:rFonts w:ascii="宋体" w:hAnsi="宋体" w:cs="宋体"/>
                <w:szCs w:val="21"/>
              </w:rPr>
            </w:pPr>
            <w:r>
              <w:rPr>
                <w:rFonts w:hint="eastAsia" w:ascii="宋体" w:hAnsi="宋体" w:cs="宋体"/>
                <w:szCs w:val="21"/>
              </w:rPr>
              <w:t>1.箱壳：PCM彩涂板；</w:t>
            </w:r>
          </w:p>
          <w:p w14:paraId="2F2688E3">
            <w:pPr>
              <w:pStyle w:val="11"/>
              <w:snapToGrid w:val="0"/>
              <w:spacing w:line="440" w:lineRule="exact"/>
              <w:ind w:firstLine="0"/>
              <w:rPr>
                <w:rFonts w:ascii="宋体" w:hAnsi="宋体" w:cs="宋体"/>
                <w:szCs w:val="21"/>
              </w:rPr>
            </w:pPr>
            <w:r>
              <w:rPr>
                <w:rFonts w:hint="eastAsia" w:ascii="宋体" w:hAnsi="宋体" w:cs="宋体"/>
                <w:szCs w:val="21"/>
              </w:rPr>
              <w:t>2.门壳：钢板；</w:t>
            </w:r>
          </w:p>
          <w:p w14:paraId="03818C19">
            <w:pPr>
              <w:pStyle w:val="11"/>
              <w:snapToGrid w:val="0"/>
              <w:spacing w:line="440" w:lineRule="exact"/>
              <w:ind w:firstLine="0"/>
              <w:rPr>
                <w:rFonts w:ascii="宋体" w:hAnsi="宋体" w:cs="宋体"/>
                <w:szCs w:val="21"/>
              </w:rPr>
            </w:pPr>
            <w:r>
              <w:rPr>
                <w:rFonts w:hint="eastAsia" w:ascii="宋体" w:hAnsi="宋体" w:cs="宋体"/>
                <w:szCs w:val="21"/>
              </w:rPr>
              <w:t>3.内胆：食品级hips高抗冲聚苯乙烯；</w:t>
            </w:r>
          </w:p>
          <w:p w14:paraId="64C6578C">
            <w:pPr>
              <w:pStyle w:val="11"/>
              <w:snapToGrid w:val="0"/>
              <w:spacing w:line="440" w:lineRule="exact"/>
              <w:ind w:firstLine="0"/>
              <w:rPr>
                <w:rFonts w:ascii="宋体" w:hAnsi="宋体" w:cs="宋体"/>
                <w:szCs w:val="21"/>
              </w:rPr>
            </w:pPr>
            <w:r>
              <w:rPr>
                <w:rFonts w:hint="eastAsia" w:ascii="宋体" w:hAnsi="宋体" w:cs="宋体"/>
                <w:szCs w:val="21"/>
              </w:rPr>
              <w:t>4.发泡材料：环戊烷；</w:t>
            </w:r>
          </w:p>
          <w:p w14:paraId="2EB5A8D7">
            <w:pPr>
              <w:pStyle w:val="11"/>
              <w:snapToGrid w:val="0"/>
              <w:spacing w:line="440" w:lineRule="exact"/>
              <w:ind w:firstLine="0"/>
              <w:rPr>
                <w:rFonts w:ascii="宋体" w:hAnsi="宋体" w:cs="宋体"/>
                <w:szCs w:val="21"/>
              </w:rPr>
            </w:pPr>
            <w:r>
              <w:rPr>
                <w:rFonts w:hint="eastAsia" w:ascii="宋体" w:hAnsi="宋体" w:cs="宋体"/>
                <w:szCs w:val="21"/>
              </w:rPr>
              <w:t>5.制冷剂：环保的制冷剂R600a；</w:t>
            </w:r>
          </w:p>
          <w:p w14:paraId="655BE3A4">
            <w:pPr>
              <w:pStyle w:val="11"/>
              <w:snapToGrid w:val="0"/>
              <w:spacing w:line="440" w:lineRule="exact"/>
              <w:ind w:firstLine="0"/>
              <w:rPr>
                <w:rFonts w:ascii="宋体" w:hAnsi="宋体" w:cs="宋体"/>
                <w:szCs w:val="21"/>
              </w:rPr>
            </w:pPr>
            <w:r>
              <w:rPr>
                <w:rFonts w:hint="eastAsia" w:ascii="宋体" w:hAnsi="宋体" w:cs="宋体"/>
                <w:szCs w:val="21"/>
              </w:rPr>
              <w:t>6.蒸发器:铝管；</w:t>
            </w:r>
          </w:p>
          <w:p w14:paraId="05756DB7">
            <w:pPr>
              <w:pStyle w:val="11"/>
              <w:snapToGrid w:val="0"/>
              <w:spacing w:line="440" w:lineRule="exact"/>
              <w:ind w:firstLine="0"/>
              <w:rPr>
                <w:rFonts w:ascii="宋体" w:hAnsi="宋体" w:cs="宋体"/>
                <w:szCs w:val="21"/>
              </w:rPr>
            </w:pPr>
            <w:r>
              <w:rPr>
                <w:rFonts w:hint="eastAsia" w:ascii="宋体" w:hAnsi="宋体" w:cs="宋体"/>
                <w:szCs w:val="21"/>
              </w:rPr>
              <w:t>7.冷凝方式：自然冷却。</w:t>
            </w:r>
          </w:p>
          <w:p w14:paraId="2F7B3535">
            <w:pPr>
              <w:pStyle w:val="11"/>
              <w:snapToGrid w:val="0"/>
              <w:spacing w:line="440" w:lineRule="exact"/>
              <w:ind w:firstLine="0"/>
              <w:rPr>
                <w:rFonts w:ascii="宋体" w:hAnsi="宋体" w:cs="宋体"/>
                <w:szCs w:val="21"/>
              </w:rPr>
            </w:pPr>
            <w:r>
              <w:rPr>
                <w:rFonts w:hint="eastAsia" w:ascii="宋体" w:hAnsi="宋体" w:cs="宋体"/>
                <w:szCs w:val="21"/>
              </w:rPr>
              <w:t>三、容积参数：</w:t>
            </w:r>
          </w:p>
          <w:p w14:paraId="4B623212">
            <w:pPr>
              <w:pStyle w:val="11"/>
              <w:snapToGrid w:val="0"/>
              <w:spacing w:line="440" w:lineRule="exact"/>
              <w:ind w:firstLine="0"/>
              <w:rPr>
                <w:rFonts w:ascii="宋体" w:hAnsi="宋体" w:cs="宋体"/>
                <w:szCs w:val="21"/>
              </w:rPr>
            </w:pPr>
            <w:r>
              <w:rPr>
                <w:rFonts w:hint="eastAsia" w:ascii="宋体" w:hAnsi="宋体" w:cs="宋体"/>
                <w:szCs w:val="21"/>
              </w:rPr>
              <w:t>▲1.总容积：大于或等于98L。冷藏容积大于或等于68L，冷冻容积大于或等于30L。</w:t>
            </w:r>
          </w:p>
          <w:p w14:paraId="23AD2D37">
            <w:pPr>
              <w:pStyle w:val="11"/>
              <w:snapToGrid w:val="0"/>
              <w:spacing w:line="440" w:lineRule="exact"/>
              <w:ind w:firstLine="0"/>
              <w:rPr>
                <w:rFonts w:ascii="宋体" w:hAnsi="宋体" w:cs="宋体"/>
                <w:szCs w:val="21"/>
              </w:rPr>
            </w:pPr>
            <w:r>
              <w:rPr>
                <w:rFonts w:hint="eastAsia" w:ascii="宋体" w:hAnsi="宋体" w:cs="宋体"/>
                <w:szCs w:val="21"/>
              </w:rPr>
              <w:t>四、其他要求</w:t>
            </w:r>
          </w:p>
          <w:p w14:paraId="785FE791">
            <w:pPr>
              <w:pStyle w:val="11"/>
              <w:snapToGrid w:val="0"/>
              <w:spacing w:line="440" w:lineRule="exact"/>
              <w:ind w:firstLine="0"/>
              <w:rPr>
                <w:rFonts w:ascii="宋体" w:hAnsi="宋体" w:cs="宋体"/>
                <w:szCs w:val="21"/>
              </w:rPr>
            </w:pPr>
            <w:r>
              <w:rPr>
                <w:rFonts w:hint="eastAsia" w:ascii="宋体" w:hAnsi="宋体" w:cs="宋体"/>
                <w:szCs w:val="21"/>
              </w:rPr>
              <w:t>▲1.安全认证：具有中国强制性产品认证（CCC）。（投标时须提供国家确定的认证机构出具的、处于有效期之内的有效的中国强制性产品认证（CCC）证书。</w:t>
            </w:r>
            <w:r>
              <w:rPr>
                <w:rFonts w:hint="eastAsia" w:ascii="宋体" w:hAnsi="宋体" w:cs="宋体"/>
                <w:szCs w:val="21"/>
              </w:rPr>
              <w:br w:type="textWrapping"/>
            </w:r>
            <w:r>
              <w:rPr>
                <w:rFonts w:hint="eastAsia" w:ascii="宋体" w:hAnsi="宋体" w:cs="宋体"/>
                <w:szCs w:val="21"/>
              </w:rPr>
              <w:t>2.能效等级：优于（含）二级能效。</w:t>
            </w:r>
          </w:p>
        </w:tc>
        <w:tc>
          <w:tcPr>
            <w:tcW w:w="1106" w:type="dxa"/>
            <w:tcBorders>
              <w:top w:val="single" w:color="auto" w:sz="4" w:space="0"/>
              <w:left w:val="single" w:color="auto" w:sz="4" w:space="0"/>
              <w:bottom w:val="single" w:color="auto" w:sz="4" w:space="0"/>
              <w:right w:val="single" w:color="auto" w:sz="4" w:space="0"/>
            </w:tcBorders>
            <w:vAlign w:val="center"/>
          </w:tcPr>
          <w:p w14:paraId="376E85F1">
            <w:pPr>
              <w:widowControl/>
              <w:spacing w:line="420" w:lineRule="exact"/>
              <w:jc w:val="center"/>
              <w:textAlignment w:val="center"/>
              <w:rPr>
                <w:rFonts w:ascii="宋体" w:hAnsi="宋体" w:cs="宋体"/>
                <w:kern w:val="0"/>
                <w:szCs w:val="21"/>
              </w:rPr>
            </w:pPr>
            <w:r>
              <w:rPr>
                <w:rFonts w:hint="eastAsia" w:ascii="宋体" w:hAnsi="宋体" w:cs="宋体"/>
                <w:szCs w:val="21"/>
              </w:rPr>
              <w:t>1885</w:t>
            </w:r>
          </w:p>
        </w:tc>
        <w:tc>
          <w:tcPr>
            <w:tcW w:w="1067" w:type="dxa"/>
            <w:tcBorders>
              <w:top w:val="single" w:color="auto" w:sz="4" w:space="0"/>
              <w:left w:val="single" w:color="auto" w:sz="4" w:space="0"/>
              <w:bottom w:val="single" w:color="auto" w:sz="4" w:space="0"/>
              <w:right w:val="single" w:color="auto" w:sz="4" w:space="0"/>
            </w:tcBorders>
            <w:vAlign w:val="center"/>
          </w:tcPr>
          <w:p w14:paraId="2F71CD02">
            <w:pPr>
              <w:widowControl/>
              <w:spacing w:line="420" w:lineRule="exact"/>
              <w:jc w:val="center"/>
              <w:textAlignment w:val="center"/>
              <w:rPr>
                <w:rFonts w:ascii="宋体" w:hAnsi="宋体" w:cs="宋体"/>
                <w:bCs/>
                <w:szCs w:val="21"/>
              </w:rPr>
            </w:pPr>
            <w:r>
              <w:rPr>
                <w:rFonts w:hint="eastAsia" w:ascii="宋体" w:hAnsi="宋体" w:cs="宋体"/>
                <w:szCs w:val="21"/>
              </w:rPr>
              <w:t>台</w:t>
            </w:r>
          </w:p>
        </w:tc>
        <w:tc>
          <w:tcPr>
            <w:tcW w:w="1523" w:type="dxa"/>
            <w:tcBorders>
              <w:top w:val="single" w:color="auto" w:sz="4" w:space="0"/>
              <w:left w:val="single" w:color="auto" w:sz="4" w:space="0"/>
              <w:bottom w:val="single" w:color="auto" w:sz="4" w:space="0"/>
              <w:right w:val="single" w:color="auto" w:sz="4" w:space="0"/>
            </w:tcBorders>
            <w:vAlign w:val="center"/>
          </w:tcPr>
          <w:p w14:paraId="24864722">
            <w:pPr>
              <w:spacing w:line="440" w:lineRule="exact"/>
              <w:jc w:val="center"/>
              <w:rPr>
                <w:rFonts w:ascii="宋体" w:hAnsi="宋体" w:cs="宋体"/>
                <w:szCs w:val="21"/>
              </w:rPr>
            </w:pPr>
            <w:r>
              <w:rPr>
                <w:rFonts w:hint="eastAsia" w:ascii="宋体" w:hAnsi="宋体" w:cs="宋体"/>
                <w:szCs w:val="21"/>
              </w:rPr>
              <w:t>550</w:t>
            </w:r>
          </w:p>
        </w:tc>
      </w:tr>
      <w:tr w14:paraId="49D90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193BF26C">
            <w:pPr>
              <w:widowControl/>
              <w:spacing w:line="440" w:lineRule="exact"/>
              <w:jc w:val="center"/>
              <w:rPr>
                <w:rFonts w:ascii="宋体" w:hAnsi="宋体" w:cs="宋体"/>
                <w:kern w:val="0"/>
                <w:szCs w:val="21"/>
              </w:rPr>
            </w:pPr>
            <w:r>
              <w:rPr>
                <w:rFonts w:hint="eastAsia" w:ascii="宋体" w:hAnsi="宋体" w:cs="宋体"/>
                <w:kern w:val="0"/>
                <w:szCs w:val="21"/>
              </w:rPr>
              <w:t>3</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05B2F38D">
            <w:pPr>
              <w:spacing w:line="420" w:lineRule="exact"/>
              <w:jc w:val="center"/>
              <w:rPr>
                <w:rFonts w:ascii="宋体" w:hAnsi="宋体" w:cs="宋体"/>
                <w:szCs w:val="21"/>
              </w:rPr>
            </w:pPr>
            <w:r>
              <w:rPr>
                <w:rFonts w:hint="eastAsia" w:ascii="宋体" w:hAnsi="宋体" w:cs="宋体"/>
                <w:kern w:val="0"/>
                <w:szCs w:val="21"/>
              </w:rPr>
              <w:t>电风扇</w:t>
            </w:r>
          </w:p>
        </w:tc>
        <w:tc>
          <w:tcPr>
            <w:tcW w:w="4257" w:type="dxa"/>
            <w:tcBorders>
              <w:top w:val="single" w:color="auto" w:sz="4" w:space="0"/>
              <w:left w:val="single" w:color="auto" w:sz="4" w:space="0"/>
              <w:bottom w:val="single" w:color="auto" w:sz="4" w:space="0"/>
              <w:right w:val="single" w:color="auto" w:sz="4" w:space="0"/>
            </w:tcBorders>
          </w:tcPr>
          <w:p w14:paraId="7EE82062">
            <w:pPr>
              <w:pStyle w:val="11"/>
              <w:snapToGrid w:val="0"/>
              <w:spacing w:line="440" w:lineRule="exact"/>
              <w:ind w:firstLine="0"/>
              <w:rPr>
                <w:rFonts w:ascii="宋体" w:hAnsi="宋体" w:cs="宋体"/>
                <w:szCs w:val="21"/>
              </w:rPr>
            </w:pPr>
            <w:r>
              <w:rPr>
                <w:rFonts w:hint="eastAsia" w:ascii="宋体" w:hAnsi="宋体" w:cs="宋体"/>
                <w:szCs w:val="21"/>
              </w:rPr>
              <w:t>一、整体规格要求</w:t>
            </w:r>
          </w:p>
          <w:p w14:paraId="6AF2AF60">
            <w:pPr>
              <w:pStyle w:val="11"/>
              <w:snapToGrid w:val="0"/>
              <w:spacing w:line="440" w:lineRule="exact"/>
              <w:ind w:firstLine="0"/>
              <w:rPr>
                <w:rFonts w:ascii="宋体" w:hAnsi="宋体" w:cs="宋体"/>
                <w:szCs w:val="21"/>
              </w:rPr>
            </w:pPr>
            <w:r>
              <w:rPr>
                <w:rFonts w:hint="eastAsia" w:ascii="宋体" w:hAnsi="宋体" w:cs="宋体"/>
                <w:szCs w:val="21"/>
              </w:rPr>
              <w:t>▲产品尺寸：≥16寸×高1100mm类型：落地电风扇。</w:t>
            </w:r>
          </w:p>
          <w:p w14:paraId="012AEE6E">
            <w:pPr>
              <w:pStyle w:val="11"/>
              <w:snapToGrid w:val="0"/>
              <w:spacing w:line="440" w:lineRule="exact"/>
              <w:ind w:firstLine="0"/>
              <w:rPr>
                <w:rFonts w:ascii="宋体" w:hAnsi="宋体" w:cs="宋体"/>
                <w:szCs w:val="21"/>
              </w:rPr>
            </w:pPr>
            <w:r>
              <w:rPr>
                <w:rFonts w:hint="eastAsia" w:ascii="宋体" w:hAnsi="宋体" w:cs="宋体"/>
                <w:szCs w:val="21"/>
              </w:rPr>
              <w:t>二、材质参数要求</w:t>
            </w:r>
          </w:p>
          <w:p w14:paraId="27EE26AD">
            <w:pPr>
              <w:pStyle w:val="11"/>
              <w:snapToGrid w:val="0"/>
              <w:spacing w:line="440" w:lineRule="exact"/>
              <w:ind w:firstLine="0"/>
              <w:rPr>
                <w:rFonts w:ascii="宋体" w:hAnsi="宋体" w:cs="宋体"/>
                <w:szCs w:val="21"/>
              </w:rPr>
            </w:pPr>
            <w:r>
              <w:rPr>
                <w:rFonts w:hint="eastAsia" w:ascii="宋体" w:hAnsi="宋体" w:cs="宋体"/>
                <w:szCs w:val="21"/>
              </w:rPr>
              <w:t>1.扇叶材质：采用优质塑料，材质性能需符合相关塑料材料标准，扇叶材质必须严格遵循 GB 4706.27 - 2008《家用和类似用途电器的安全 第 2 部分：风扇的特殊要求》中对塑料材质安全性、阻燃性及有害物质限量的相关规定，确保使用过程中无安全隐患。</w:t>
            </w:r>
          </w:p>
          <w:p w14:paraId="2F2B9ED0">
            <w:pPr>
              <w:pStyle w:val="11"/>
              <w:snapToGrid w:val="0"/>
              <w:spacing w:line="440" w:lineRule="exact"/>
              <w:ind w:firstLine="0"/>
              <w:rPr>
                <w:rFonts w:ascii="宋体" w:hAnsi="宋体" w:cs="宋体"/>
                <w:szCs w:val="21"/>
              </w:rPr>
            </w:pPr>
            <w:r>
              <w:rPr>
                <w:rFonts w:hint="eastAsia" w:ascii="宋体" w:hAnsi="宋体" w:cs="宋体"/>
                <w:szCs w:val="21"/>
              </w:rPr>
              <w:t>2.电机材质：采用纯铜或铜包铝电机，符合相关电机制造标准，确保电机的高效、稳定运行及长使用寿命。</w:t>
            </w:r>
          </w:p>
          <w:p w14:paraId="173CDE76">
            <w:pPr>
              <w:pStyle w:val="11"/>
              <w:snapToGrid w:val="0"/>
              <w:spacing w:line="440" w:lineRule="exact"/>
              <w:ind w:firstLine="0"/>
              <w:rPr>
                <w:rFonts w:ascii="宋体" w:hAnsi="宋体" w:cs="宋体"/>
                <w:szCs w:val="21"/>
              </w:rPr>
            </w:pPr>
            <w:r>
              <w:rPr>
                <w:rFonts w:hint="eastAsia" w:ascii="宋体" w:hAnsi="宋体" w:cs="宋体"/>
                <w:szCs w:val="21"/>
              </w:rPr>
              <w:t>3.整体安全标准：产品材质需符合 GB 4343.1 - 2018《家用电器、电动工具和类似器具的电磁兼容要求 第 1 部分：发射》、GB 4706.1 - 2005《家用和类似用途电器的安全 第1部分：通用要求》。</w:t>
            </w:r>
          </w:p>
          <w:p w14:paraId="63F60202">
            <w:pPr>
              <w:pStyle w:val="11"/>
              <w:snapToGrid w:val="0"/>
              <w:spacing w:line="440" w:lineRule="exact"/>
              <w:ind w:firstLine="0"/>
              <w:rPr>
                <w:rFonts w:ascii="宋体" w:hAnsi="宋体" w:cs="宋体"/>
                <w:szCs w:val="21"/>
              </w:rPr>
            </w:pPr>
            <w:r>
              <w:rPr>
                <w:rFonts w:hint="eastAsia" w:ascii="宋体" w:hAnsi="宋体" w:cs="宋体"/>
                <w:szCs w:val="21"/>
              </w:rPr>
              <w:t>三、结构参数要求</w:t>
            </w:r>
          </w:p>
          <w:p w14:paraId="153CDCEF">
            <w:pPr>
              <w:pStyle w:val="11"/>
              <w:snapToGrid w:val="0"/>
              <w:spacing w:line="440" w:lineRule="exact"/>
              <w:ind w:firstLine="0"/>
              <w:rPr>
                <w:rFonts w:ascii="宋体" w:hAnsi="宋体" w:cs="宋体"/>
                <w:szCs w:val="21"/>
              </w:rPr>
            </w:pPr>
            <w:r>
              <w:rPr>
                <w:rFonts w:hint="eastAsia" w:ascii="宋体" w:hAnsi="宋体" w:cs="宋体"/>
                <w:szCs w:val="21"/>
              </w:rPr>
              <w:t>俯仰角度：支持上下手动调节。                          摇头功能：左右自动摇头，广角送风。</w:t>
            </w:r>
          </w:p>
          <w:p w14:paraId="5B1013C5">
            <w:pPr>
              <w:pStyle w:val="11"/>
              <w:snapToGrid w:val="0"/>
              <w:spacing w:line="440" w:lineRule="exact"/>
              <w:ind w:firstLine="0"/>
              <w:rPr>
                <w:rFonts w:ascii="宋体" w:hAnsi="宋体" w:cs="宋体"/>
                <w:szCs w:val="21"/>
              </w:rPr>
            </w:pPr>
            <w:r>
              <w:rPr>
                <w:rFonts w:hint="eastAsia" w:ascii="宋体" w:hAnsi="宋体" w:cs="宋体"/>
                <w:szCs w:val="21"/>
              </w:rPr>
              <w:t>四、性能参数要求</w:t>
            </w:r>
          </w:p>
          <w:p w14:paraId="218A73D6">
            <w:pPr>
              <w:pStyle w:val="11"/>
              <w:snapToGrid w:val="0"/>
              <w:spacing w:line="440" w:lineRule="exact"/>
              <w:ind w:firstLine="0"/>
              <w:rPr>
                <w:rFonts w:ascii="宋体" w:hAnsi="宋体" w:cs="宋体"/>
                <w:szCs w:val="21"/>
              </w:rPr>
            </w:pPr>
            <w:r>
              <w:rPr>
                <w:rFonts w:hint="eastAsia" w:ascii="宋体" w:hAnsi="宋体" w:cs="宋体"/>
                <w:szCs w:val="21"/>
              </w:rPr>
              <w:t>1.风速档位：可调节档位：不少于4档 ，各档位风速应稳定，风速变化符合用户使用习惯。</w:t>
            </w:r>
          </w:p>
          <w:p w14:paraId="52680EBB">
            <w:pPr>
              <w:pStyle w:val="11"/>
              <w:snapToGrid w:val="0"/>
              <w:spacing w:line="440" w:lineRule="exact"/>
              <w:ind w:firstLine="0"/>
              <w:rPr>
                <w:rFonts w:ascii="宋体" w:hAnsi="宋体" w:cs="宋体"/>
                <w:szCs w:val="21"/>
              </w:rPr>
            </w:pPr>
            <w:r>
              <w:rPr>
                <w:rFonts w:hint="eastAsia" w:ascii="宋体" w:hAnsi="宋体" w:cs="宋体"/>
                <w:szCs w:val="21"/>
              </w:rPr>
              <w:t>2.电机性能：电机应运行稳定、噪音低。</w:t>
            </w:r>
          </w:p>
          <w:p w14:paraId="3A531629">
            <w:pPr>
              <w:pStyle w:val="11"/>
              <w:snapToGrid w:val="0"/>
              <w:spacing w:line="440" w:lineRule="exact"/>
              <w:ind w:firstLine="0"/>
              <w:rPr>
                <w:rFonts w:ascii="宋体" w:hAnsi="宋体" w:cs="宋体"/>
                <w:szCs w:val="21"/>
              </w:rPr>
            </w:pPr>
            <w:r>
              <w:rPr>
                <w:rFonts w:hint="eastAsia" w:ascii="宋体" w:hAnsi="宋体" w:cs="宋体"/>
                <w:szCs w:val="21"/>
              </w:rPr>
              <w:t>五、控制参数要求</w:t>
            </w:r>
          </w:p>
          <w:p w14:paraId="5AE6F304">
            <w:pPr>
              <w:pStyle w:val="11"/>
              <w:snapToGrid w:val="0"/>
              <w:spacing w:line="440" w:lineRule="exact"/>
              <w:ind w:firstLine="0"/>
              <w:rPr>
                <w:rFonts w:ascii="宋体" w:hAnsi="宋体" w:cs="宋体"/>
                <w:szCs w:val="21"/>
              </w:rPr>
            </w:pPr>
            <w:r>
              <w:rPr>
                <w:rFonts w:hint="eastAsia" w:ascii="宋体" w:hAnsi="宋体" w:cs="宋体"/>
                <w:szCs w:val="21"/>
              </w:rPr>
              <w:t>电风扇机头按键开关操作需灵敏可靠，按下后迅速响应，标识清晰。</w:t>
            </w:r>
          </w:p>
          <w:p w14:paraId="34510DFD">
            <w:pPr>
              <w:pStyle w:val="11"/>
              <w:snapToGrid w:val="0"/>
              <w:spacing w:line="440" w:lineRule="exact"/>
              <w:ind w:firstLine="0"/>
              <w:rPr>
                <w:rFonts w:ascii="宋体" w:hAnsi="宋体" w:cs="宋体"/>
                <w:szCs w:val="21"/>
              </w:rPr>
            </w:pPr>
            <w:r>
              <w:rPr>
                <w:rFonts w:hint="eastAsia" w:ascii="宋体" w:hAnsi="宋体" w:cs="宋体"/>
                <w:szCs w:val="21"/>
              </w:rPr>
              <w:t>六、其他要求</w:t>
            </w:r>
          </w:p>
          <w:p w14:paraId="4B3A0D94">
            <w:pPr>
              <w:pStyle w:val="11"/>
              <w:snapToGrid w:val="0"/>
              <w:spacing w:line="440" w:lineRule="exact"/>
              <w:ind w:firstLine="0"/>
              <w:rPr>
                <w:rFonts w:ascii="宋体" w:hAnsi="宋体" w:cs="宋体"/>
                <w:szCs w:val="21"/>
              </w:rPr>
            </w:pPr>
            <w:r>
              <w:rPr>
                <w:rFonts w:hint="eastAsia" w:ascii="宋体" w:hAnsi="宋体" w:cs="宋体"/>
                <w:szCs w:val="21"/>
              </w:rPr>
              <w:t>▲1.安全认证：具有中国强制性产品认证（CCC）。（投标时须提供国家确定的认证机构出具的、处于有效期之内的有效的中国强制性产品认证（CCC）证书（认证证书复印件并加盖投标人公章）。</w:t>
            </w:r>
          </w:p>
        </w:tc>
        <w:tc>
          <w:tcPr>
            <w:tcW w:w="1106" w:type="dxa"/>
            <w:tcBorders>
              <w:top w:val="single" w:color="auto" w:sz="4" w:space="0"/>
              <w:left w:val="single" w:color="auto" w:sz="4" w:space="0"/>
              <w:bottom w:val="single" w:color="auto" w:sz="4" w:space="0"/>
              <w:right w:val="single" w:color="auto" w:sz="4" w:space="0"/>
            </w:tcBorders>
            <w:vAlign w:val="center"/>
          </w:tcPr>
          <w:p w14:paraId="6FE13AE0">
            <w:pPr>
              <w:widowControl/>
              <w:spacing w:line="420" w:lineRule="exact"/>
              <w:jc w:val="center"/>
              <w:textAlignment w:val="center"/>
              <w:rPr>
                <w:rFonts w:ascii="宋体" w:hAnsi="宋体" w:cs="宋体"/>
                <w:kern w:val="0"/>
                <w:szCs w:val="21"/>
              </w:rPr>
            </w:pPr>
            <w:r>
              <w:rPr>
                <w:rFonts w:hint="eastAsia" w:ascii="宋体" w:hAnsi="宋体" w:cs="宋体"/>
                <w:szCs w:val="21"/>
              </w:rPr>
              <w:t>2788</w:t>
            </w:r>
          </w:p>
        </w:tc>
        <w:tc>
          <w:tcPr>
            <w:tcW w:w="1067" w:type="dxa"/>
            <w:tcBorders>
              <w:top w:val="single" w:color="auto" w:sz="4" w:space="0"/>
              <w:left w:val="single" w:color="auto" w:sz="4" w:space="0"/>
              <w:bottom w:val="single" w:color="auto" w:sz="4" w:space="0"/>
              <w:right w:val="single" w:color="auto" w:sz="4" w:space="0"/>
            </w:tcBorders>
            <w:vAlign w:val="center"/>
          </w:tcPr>
          <w:p w14:paraId="4E1A7035">
            <w:pPr>
              <w:widowControl/>
              <w:spacing w:line="420" w:lineRule="exact"/>
              <w:jc w:val="center"/>
              <w:textAlignment w:val="center"/>
              <w:rPr>
                <w:rFonts w:ascii="宋体" w:hAnsi="宋体" w:cs="宋体"/>
                <w:bCs/>
                <w:szCs w:val="21"/>
              </w:rPr>
            </w:pPr>
            <w:r>
              <w:rPr>
                <w:rFonts w:hint="eastAsia" w:ascii="宋体" w:hAnsi="宋体" w:cs="宋体"/>
                <w:szCs w:val="21"/>
              </w:rPr>
              <w:t>台</w:t>
            </w:r>
          </w:p>
        </w:tc>
        <w:tc>
          <w:tcPr>
            <w:tcW w:w="1523" w:type="dxa"/>
            <w:tcBorders>
              <w:top w:val="single" w:color="auto" w:sz="4" w:space="0"/>
              <w:left w:val="single" w:color="auto" w:sz="4" w:space="0"/>
              <w:bottom w:val="single" w:color="auto" w:sz="4" w:space="0"/>
              <w:right w:val="single" w:color="auto" w:sz="4" w:space="0"/>
            </w:tcBorders>
            <w:vAlign w:val="center"/>
          </w:tcPr>
          <w:p w14:paraId="60CB99B1">
            <w:pPr>
              <w:spacing w:line="440" w:lineRule="exact"/>
              <w:jc w:val="center"/>
              <w:rPr>
                <w:rFonts w:ascii="宋体" w:hAnsi="宋体" w:cs="宋体"/>
                <w:szCs w:val="21"/>
              </w:rPr>
            </w:pPr>
            <w:r>
              <w:rPr>
                <w:rFonts w:hint="eastAsia" w:ascii="宋体" w:hAnsi="宋体" w:cs="宋体"/>
                <w:szCs w:val="21"/>
              </w:rPr>
              <w:t>100</w:t>
            </w:r>
          </w:p>
        </w:tc>
      </w:tr>
      <w:tr w14:paraId="1D672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5FF32F63">
            <w:pPr>
              <w:widowControl/>
              <w:spacing w:line="440" w:lineRule="exact"/>
              <w:jc w:val="center"/>
              <w:rPr>
                <w:rFonts w:ascii="宋体" w:hAnsi="宋体" w:cs="宋体"/>
                <w:kern w:val="0"/>
                <w:szCs w:val="21"/>
              </w:rPr>
            </w:pPr>
            <w:r>
              <w:rPr>
                <w:rFonts w:hint="eastAsia" w:ascii="宋体" w:hAnsi="宋体" w:cs="宋体"/>
                <w:kern w:val="0"/>
                <w:szCs w:val="21"/>
              </w:rPr>
              <w:t>4</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7D539AF2">
            <w:pPr>
              <w:spacing w:line="420" w:lineRule="exact"/>
              <w:jc w:val="center"/>
              <w:rPr>
                <w:rFonts w:ascii="宋体" w:hAnsi="宋体" w:cs="宋体"/>
                <w:szCs w:val="21"/>
              </w:rPr>
            </w:pPr>
            <w:r>
              <w:rPr>
                <w:rFonts w:hint="eastAsia" w:ascii="宋体" w:hAnsi="宋体" w:cs="宋体"/>
                <w:kern w:val="0"/>
                <w:szCs w:val="21"/>
              </w:rPr>
              <w:t>电磁炉</w:t>
            </w:r>
          </w:p>
        </w:tc>
        <w:tc>
          <w:tcPr>
            <w:tcW w:w="4257" w:type="dxa"/>
            <w:tcBorders>
              <w:top w:val="single" w:color="auto" w:sz="4" w:space="0"/>
              <w:left w:val="single" w:color="auto" w:sz="4" w:space="0"/>
              <w:bottom w:val="single" w:color="auto" w:sz="4" w:space="0"/>
              <w:right w:val="single" w:color="auto" w:sz="4" w:space="0"/>
            </w:tcBorders>
          </w:tcPr>
          <w:p w14:paraId="1EFEAF0D">
            <w:pPr>
              <w:pStyle w:val="11"/>
              <w:snapToGrid w:val="0"/>
              <w:spacing w:line="440" w:lineRule="exact"/>
              <w:ind w:firstLine="0"/>
              <w:rPr>
                <w:rFonts w:ascii="宋体" w:hAnsi="宋体" w:cs="宋体"/>
                <w:szCs w:val="21"/>
              </w:rPr>
            </w:pPr>
            <w:r>
              <w:rPr>
                <w:rFonts w:hint="eastAsia" w:ascii="宋体" w:hAnsi="宋体" w:cs="宋体"/>
                <w:szCs w:val="21"/>
              </w:rPr>
              <w:t>一、整体规格</w:t>
            </w:r>
          </w:p>
          <w:p w14:paraId="009049ED">
            <w:pPr>
              <w:pStyle w:val="11"/>
              <w:snapToGrid w:val="0"/>
              <w:spacing w:line="440" w:lineRule="exact"/>
              <w:ind w:firstLine="0"/>
              <w:rPr>
                <w:rFonts w:ascii="宋体" w:hAnsi="宋体" w:cs="宋体"/>
                <w:szCs w:val="21"/>
              </w:rPr>
            </w:pPr>
            <w:r>
              <w:rPr>
                <w:rFonts w:hint="eastAsia" w:ascii="宋体" w:hAnsi="宋体" w:cs="宋体"/>
                <w:szCs w:val="21"/>
              </w:rPr>
              <w:t>1.尺寸规格：电磁炉外形尺寸符合相关厨房电器尺寸公差规范，确保产品能适配各类厨房空间。</w:t>
            </w:r>
          </w:p>
          <w:p w14:paraId="6DBB06BC">
            <w:pPr>
              <w:pStyle w:val="11"/>
              <w:snapToGrid w:val="0"/>
              <w:spacing w:line="440" w:lineRule="exact"/>
              <w:ind w:firstLine="0"/>
              <w:rPr>
                <w:rFonts w:ascii="宋体" w:hAnsi="宋体" w:cs="宋体"/>
                <w:szCs w:val="21"/>
              </w:rPr>
            </w:pPr>
            <w:r>
              <w:rPr>
                <w:rFonts w:hint="eastAsia" w:ascii="宋体" w:hAnsi="宋体" w:cs="宋体"/>
                <w:szCs w:val="21"/>
              </w:rPr>
              <w:t>二、性能参数</w:t>
            </w:r>
          </w:p>
          <w:p w14:paraId="68268124">
            <w:pPr>
              <w:pStyle w:val="11"/>
              <w:snapToGrid w:val="0"/>
              <w:spacing w:line="440" w:lineRule="exact"/>
              <w:ind w:firstLine="0"/>
              <w:rPr>
                <w:rFonts w:ascii="宋体" w:hAnsi="宋体" w:cs="宋体"/>
                <w:szCs w:val="21"/>
              </w:rPr>
            </w:pPr>
            <w:r>
              <w:rPr>
                <w:rFonts w:hint="eastAsia" w:ascii="宋体" w:hAnsi="宋体" w:cs="宋体"/>
                <w:szCs w:val="21"/>
              </w:rPr>
              <w:t>1.电气参数</w:t>
            </w:r>
          </w:p>
          <w:p w14:paraId="516B95F7">
            <w:pPr>
              <w:pStyle w:val="11"/>
              <w:snapToGrid w:val="0"/>
              <w:spacing w:line="440" w:lineRule="exact"/>
              <w:ind w:firstLine="0"/>
              <w:rPr>
                <w:rFonts w:ascii="宋体" w:hAnsi="宋体" w:cs="宋体"/>
                <w:szCs w:val="21"/>
              </w:rPr>
            </w:pPr>
            <w:r>
              <w:rPr>
                <w:rFonts w:hint="eastAsia" w:ascii="宋体" w:hAnsi="宋体" w:cs="宋体"/>
                <w:szCs w:val="21"/>
              </w:rPr>
              <w:t>额定电压为 220V~，功率大于或等于2200W；允许波动范围在 ±10V 以内，符合 GB 4706.1 - 2005《家用和类似用途电器的安全 第 1 部分：通用要求》对电压稳定性的要求，确保在不同市电电+压环境下正常工作。同时，产品电磁兼容性需满足 GB 4343.1-2018《电磁兼容 家用电器、电动工具和类似器具的要求 第 1 部分：发射》，避免对其他设备产生电磁干扰；谐波电流发射限值需符合 GB 17625.1-2022《电磁兼容 限值 谐波电流发射限值（设备每相输入电流≤16A）》，保障电网稳定运行。</w:t>
            </w:r>
          </w:p>
          <w:p w14:paraId="684BE6B7">
            <w:pPr>
              <w:widowControl/>
              <w:jc w:val="left"/>
              <w:rPr>
                <w:rFonts w:ascii="宋体" w:hAnsi="宋体" w:cs="宋体"/>
                <w:szCs w:val="21"/>
              </w:rPr>
            </w:pPr>
            <w:r>
              <w:rPr>
                <w:rFonts w:hint="eastAsia" w:ascii="宋体" w:hAnsi="宋体" w:cs="宋体"/>
                <w:szCs w:val="21"/>
              </w:rPr>
              <w:t>2.具备煲汤、炒菜、煎炸、焖炖、定时定温等功能，各功能的烹饪时间应严格按照产品技术规格书执行，确保烹饪效果符合预期。</w:t>
            </w:r>
          </w:p>
          <w:p w14:paraId="37BD02FA">
            <w:pPr>
              <w:pStyle w:val="11"/>
              <w:snapToGrid w:val="0"/>
              <w:spacing w:line="440" w:lineRule="exact"/>
              <w:ind w:firstLine="0"/>
              <w:rPr>
                <w:rFonts w:ascii="宋体" w:hAnsi="宋体" w:cs="宋体"/>
                <w:szCs w:val="21"/>
              </w:rPr>
            </w:pPr>
            <w:r>
              <w:rPr>
                <w:rFonts w:hint="eastAsia" w:ascii="宋体" w:hAnsi="宋体" w:cs="宋体"/>
                <w:szCs w:val="21"/>
              </w:rPr>
              <w:t>三、</w:t>
            </w:r>
            <w:bookmarkStart w:id="274" w:name="OLE_LINK1"/>
            <w:r>
              <w:rPr>
                <w:rFonts w:hint="eastAsia" w:ascii="宋体" w:hAnsi="宋体" w:cs="宋体"/>
                <w:szCs w:val="21"/>
              </w:rPr>
              <w:t>外观要求</w:t>
            </w:r>
          </w:p>
          <w:p w14:paraId="1817A844">
            <w:pPr>
              <w:pStyle w:val="11"/>
              <w:snapToGrid w:val="0"/>
              <w:spacing w:line="440" w:lineRule="exact"/>
              <w:ind w:firstLine="0"/>
              <w:rPr>
                <w:rFonts w:ascii="宋体" w:hAnsi="宋体" w:cs="宋体"/>
                <w:szCs w:val="21"/>
              </w:rPr>
            </w:pPr>
            <w:r>
              <w:rPr>
                <w:rFonts w:hint="eastAsia" w:ascii="宋体" w:hAnsi="宋体" w:cs="宋体"/>
                <w:szCs w:val="21"/>
              </w:rPr>
              <w:t>整体外观：表面应光滑平整，无脏污、无破损、无变形、无碰凹、无毛刺，卷边良好。铝（不包含电热盘）和黑色金属表面应有永久性保护层，防止生锈和腐蚀</w:t>
            </w:r>
            <w:bookmarkEnd w:id="274"/>
            <w:r>
              <w:rPr>
                <w:rFonts w:hint="eastAsia" w:ascii="宋体" w:hAnsi="宋体" w:cs="宋体"/>
                <w:szCs w:val="21"/>
              </w:rPr>
              <w:t>。</w:t>
            </w:r>
          </w:p>
          <w:p w14:paraId="2C631CF7">
            <w:pPr>
              <w:pStyle w:val="11"/>
              <w:snapToGrid w:val="0"/>
              <w:spacing w:line="440" w:lineRule="exact"/>
              <w:ind w:firstLine="0"/>
              <w:rPr>
                <w:rFonts w:ascii="宋体" w:hAnsi="宋体" w:cs="宋体"/>
                <w:szCs w:val="21"/>
              </w:rPr>
            </w:pPr>
            <w:r>
              <w:rPr>
                <w:rFonts w:hint="eastAsia" w:ascii="宋体" w:hAnsi="宋体" w:cs="宋体"/>
                <w:szCs w:val="21"/>
              </w:rPr>
              <w:t>四、其他要求</w:t>
            </w:r>
          </w:p>
          <w:p w14:paraId="541EA059">
            <w:pPr>
              <w:pStyle w:val="11"/>
              <w:snapToGrid w:val="0"/>
              <w:spacing w:line="440" w:lineRule="exact"/>
              <w:ind w:firstLine="0"/>
              <w:rPr>
                <w:rFonts w:ascii="宋体" w:hAnsi="宋体" w:cs="宋体"/>
                <w:szCs w:val="21"/>
              </w:rPr>
            </w:pPr>
            <w:r>
              <w:rPr>
                <w:rFonts w:hint="eastAsia" w:ascii="宋体" w:hAnsi="宋体" w:cs="宋体"/>
                <w:szCs w:val="21"/>
              </w:rPr>
              <w:t>▲1.安全认证：具有中国强制性产品认证（CCC）。（投标时须提供国家确定的认证机构出具的、处于有效期之内的有效的中国强制性产品认证（CCC）证书（认证证书复印件并加盖投标人公章）。</w:t>
            </w:r>
          </w:p>
        </w:tc>
        <w:tc>
          <w:tcPr>
            <w:tcW w:w="1106" w:type="dxa"/>
            <w:tcBorders>
              <w:top w:val="single" w:color="auto" w:sz="4" w:space="0"/>
              <w:left w:val="single" w:color="auto" w:sz="4" w:space="0"/>
              <w:bottom w:val="single" w:color="auto" w:sz="4" w:space="0"/>
              <w:right w:val="single" w:color="auto" w:sz="4" w:space="0"/>
            </w:tcBorders>
            <w:vAlign w:val="center"/>
          </w:tcPr>
          <w:p w14:paraId="10FD1E8B">
            <w:pPr>
              <w:widowControl/>
              <w:spacing w:line="420" w:lineRule="exact"/>
              <w:jc w:val="center"/>
              <w:textAlignment w:val="center"/>
              <w:rPr>
                <w:rFonts w:ascii="宋体" w:hAnsi="宋体" w:cs="宋体"/>
                <w:kern w:val="0"/>
                <w:szCs w:val="21"/>
              </w:rPr>
            </w:pPr>
            <w:r>
              <w:rPr>
                <w:rFonts w:hint="eastAsia" w:ascii="宋体" w:hAnsi="宋体" w:cs="宋体"/>
                <w:szCs w:val="21"/>
              </w:rPr>
              <w:t>2273</w:t>
            </w:r>
          </w:p>
        </w:tc>
        <w:tc>
          <w:tcPr>
            <w:tcW w:w="1067" w:type="dxa"/>
            <w:tcBorders>
              <w:top w:val="single" w:color="auto" w:sz="4" w:space="0"/>
              <w:left w:val="single" w:color="auto" w:sz="4" w:space="0"/>
              <w:bottom w:val="single" w:color="auto" w:sz="4" w:space="0"/>
              <w:right w:val="single" w:color="auto" w:sz="4" w:space="0"/>
            </w:tcBorders>
            <w:vAlign w:val="center"/>
          </w:tcPr>
          <w:p w14:paraId="623FEABC">
            <w:pPr>
              <w:widowControl/>
              <w:spacing w:line="420" w:lineRule="exact"/>
              <w:jc w:val="center"/>
              <w:textAlignment w:val="center"/>
              <w:rPr>
                <w:rFonts w:ascii="宋体" w:hAnsi="宋体" w:cs="宋体"/>
                <w:bCs/>
                <w:szCs w:val="21"/>
              </w:rPr>
            </w:pPr>
            <w:r>
              <w:rPr>
                <w:rFonts w:hint="eastAsia" w:ascii="宋体" w:hAnsi="宋体" w:cs="宋体"/>
                <w:szCs w:val="21"/>
              </w:rPr>
              <w:t>台</w:t>
            </w:r>
          </w:p>
        </w:tc>
        <w:tc>
          <w:tcPr>
            <w:tcW w:w="1523" w:type="dxa"/>
            <w:tcBorders>
              <w:top w:val="single" w:color="auto" w:sz="4" w:space="0"/>
              <w:left w:val="single" w:color="auto" w:sz="4" w:space="0"/>
              <w:bottom w:val="single" w:color="auto" w:sz="4" w:space="0"/>
              <w:right w:val="single" w:color="auto" w:sz="4" w:space="0"/>
            </w:tcBorders>
            <w:vAlign w:val="center"/>
          </w:tcPr>
          <w:p w14:paraId="5CFF1691">
            <w:pPr>
              <w:spacing w:line="440" w:lineRule="exact"/>
              <w:jc w:val="center"/>
              <w:rPr>
                <w:rFonts w:ascii="宋体" w:hAnsi="宋体" w:cs="宋体"/>
                <w:szCs w:val="21"/>
              </w:rPr>
            </w:pPr>
            <w:r>
              <w:rPr>
                <w:rFonts w:hint="eastAsia" w:ascii="宋体" w:hAnsi="宋体" w:cs="宋体"/>
                <w:szCs w:val="21"/>
              </w:rPr>
              <w:t>170</w:t>
            </w:r>
          </w:p>
        </w:tc>
      </w:tr>
      <w:tr w14:paraId="229DE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65E5D001">
            <w:pPr>
              <w:widowControl/>
              <w:spacing w:line="440" w:lineRule="exact"/>
              <w:jc w:val="center"/>
              <w:rPr>
                <w:rFonts w:ascii="宋体" w:hAnsi="宋体" w:cs="宋体"/>
                <w:kern w:val="0"/>
                <w:szCs w:val="21"/>
              </w:rPr>
            </w:pPr>
            <w:r>
              <w:rPr>
                <w:rFonts w:hint="eastAsia" w:ascii="宋体" w:hAnsi="宋体" w:cs="宋体"/>
                <w:kern w:val="0"/>
                <w:szCs w:val="21"/>
              </w:rPr>
              <w:t>5</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276BC5A9">
            <w:pPr>
              <w:spacing w:line="420" w:lineRule="exact"/>
              <w:jc w:val="center"/>
              <w:rPr>
                <w:rFonts w:ascii="宋体" w:hAnsi="宋体" w:cs="宋体"/>
                <w:szCs w:val="21"/>
              </w:rPr>
            </w:pPr>
            <w:r>
              <w:rPr>
                <w:rFonts w:hint="eastAsia" w:ascii="宋体" w:hAnsi="宋体" w:cs="宋体"/>
                <w:kern w:val="0"/>
                <w:szCs w:val="21"/>
              </w:rPr>
              <w:t>洗衣机</w:t>
            </w:r>
          </w:p>
        </w:tc>
        <w:tc>
          <w:tcPr>
            <w:tcW w:w="4257" w:type="dxa"/>
            <w:tcBorders>
              <w:top w:val="single" w:color="auto" w:sz="4" w:space="0"/>
              <w:left w:val="single" w:color="auto" w:sz="4" w:space="0"/>
              <w:bottom w:val="single" w:color="auto" w:sz="4" w:space="0"/>
              <w:right w:val="single" w:color="auto" w:sz="4" w:space="0"/>
            </w:tcBorders>
          </w:tcPr>
          <w:p w14:paraId="71603693">
            <w:pPr>
              <w:pStyle w:val="11"/>
              <w:snapToGrid w:val="0"/>
              <w:spacing w:line="440" w:lineRule="exact"/>
              <w:ind w:firstLine="0"/>
              <w:rPr>
                <w:rFonts w:ascii="宋体" w:hAnsi="宋体" w:cs="宋体"/>
                <w:szCs w:val="21"/>
              </w:rPr>
            </w:pPr>
            <w:r>
              <w:rPr>
                <w:rFonts w:hint="eastAsia" w:ascii="宋体" w:hAnsi="宋体" w:cs="宋体"/>
                <w:szCs w:val="21"/>
              </w:rPr>
              <w:t>一、材料参数:盖板材质:PP材质;箱壳:PP材质，门壳:PP材质;内胆不锈钢材质;</w:t>
            </w:r>
          </w:p>
          <w:p w14:paraId="0F84FF61">
            <w:pPr>
              <w:pStyle w:val="11"/>
              <w:snapToGrid w:val="0"/>
              <w:spacing w:line="440" w:lineRule="exact"/>
              <w:ind w:firstLine="0"/>
              <w:rPr>
                <w:rFonts w:ascii="宋体" w:hAnsi="宋体" w:cs="宋体"/>
                <w:szCs w:val="21"/>
              </w:rPr>
            </w:pPr>
            <w:r>
              <w:rPr>
                <w:rFonts w:hint="eastAsia" w:ascii="宋体" w:hAnsi="宋体" w:cs="宋体"/>
                <w:szCs w:val="21"/>
              </w:rPr>
              <w:t>二、容量参数:总容量:≥8Kg；</w:t>
            </w:r>
          </w:p>
          <w:p w14:paraId="6249471B">
            <w:pPr>
              <w:pStyle w:val="11"/>
              <w:snapToGrid w:val="0"/>
              <w:spacing w:line="440" w:lineRule="exact"/>
              <w:ind w:firstLine="0"/>
              <w:rPr>
                <w:rFonts w:ascii="宋体" w:hAnsi="宋体" w:cs="宋体"/>
                <w:szCs w:val="21"/>
              </w:rPr>
            </w:pPr>
            <w:r>
              <w:rPr>
                <w:rFonts w:hint="eastAsia" w:ascii="宋体" w:hAnsi="宋体" w:cs="宋体"/>
                <w:szCs w:val="21"/>
              </w:rPr>
              <w:t>三、性能参数:</w:t>
            </w:r>
            <w:r>
              <w:rPr>
                <w:rFonts w:hint="eastAsia"/>
              </w:rPr>
              <w:t xml:space="preserve"> </w:t>
            </w:r>
            <w:r>
              <w:rPr>
                <w:rFonts w:hint="eastAsia" w:ascii="宋体" w:hAnsi="宋体" w:cs="宋体"/>
                <w:szCs w:val="21"/>
              </w:rPr>
              <w:t>优于（含）二级能效</w:t>
            </w:r>
            <w:r>
              <w:rPr>
                <w:rFonts w:hint="eastAsia" w:ascii="宋体" w:hAnsi="宋体" w:cs="宋体"/>
                <w:szCs w:val="21"/>
                <w:lang w:eastAsia="zh-CN"/>
              </w:rPr>
              <w:t>，</w:t>
            </w:r>
            <w:r>
              <w:rPr>
                <w:rFonts w:hint="eastAsia" w:ascii="宋体" w:hAnsi="宋体" w:cs="宋体"/>
                <w:szCs w:val="21"/>
                <w:lang w:val="en-US" w:eastAsia="zh-CN"/>
              </w:rPr>
              <w:t>全自动</w:t>
            </w:r>
            <w:r>
              <w:rPr>
                <w:rFonts w:hint="eastAsia" w:ascii="宋体" w:hAnsi="宋体" w:cs="宋体"/>
                <w:szCs w:val="21"/>
              </w:rPr>
              <w:t>。电源性能:220V/50Hz，提供安全认证:具有中国强制性产品认证(CCC)；</w:t>
            </w:r>
            <w:bookmarkStart w:id="343" w:name="_GoBack"/>
            <w:bookmarkEnd w:id="343"/>
          </w:p>
          <w:p w14:paraId="6F41862A">
            <w:pPr>
              <w:pStyle w:val="11"/>
              <w:snapToGrid w:val="0"/>
              <w:spacing w:line="440" w:lineRule="exact"/>
              <w:ind w:firstLine="0"/>
              <w:rPr>
                <w:rFonts w:ascii="宋体" w:hAnsi="宋体" w:cs="宋体"/>
                <w:szCs w:val="21"/>
              </w:rPr>
            </w:pPr>
            <w:r>
              <w:rPr>
                <w:rFonts w:hint="eastAsia" w:ascii="宋体" w:hAnsi="宋体" w:cs="宋体"/>
                <w:szCs w:val="21"/>
              </w:rPr>
              <w:t>四、整体外观：表面应光滑平整，无脏污、无破损、无变形、无碰凹、无毛刺，卷边良好。</w:t>
            </w:r>
          </w:p>
        </w:tc>
        <w:tc>
          <w:tcPr>
            <w:tcW w:w="1106" w:type="dxa"/>
            <w:tcBorders>
              <w:top w:val="single" w:color="auto" w:sz="4" w:space="0"/>
              <w:left w:val="single" w:color="auto" w:sz="4" w:space="0"/>
              <w:bottom w:val="single" w:color="auto" w:sz="4" w:space="0"/>
              <w:right w:val="single" w:color="auto" w:sz="4" w:space="0"/>
            </w:tcBorders>
            <w:vAlign w:val="center"/>
          </w:tcPr>
          <w:p w14:paraId="32052BAC">
            <w:pPr>
              <w:widowControl/>
              <w:spacing w:line="420" w:lineRule="exact"/>
              <w:jc w:val="center"/>
              <w:textAlignment w:val="center"/>
              <w:rPr>
                <w:rFonts w:ascii="宋体" w:hAnsi="宋体" w:cs="宋体"/>
                <w:kern w:val="0"/>
                <w:szCs w:val="21"/>
              </w:rPr>
            </w:pPr>
            <w:r>
              <w:rPr>
                <w:rFonts w:hint="eastAsia" w:ascii="宋体" w:hAnsi="宋体" w:cs="宋体"/>
                <w:szCs w:val="21"/>
              </w:rPr>
              <w:t>2222</w:t>
            </w:r>
          </w:p>
        </w:tc>
        <w:tc>
          <w:tcPr>
            <w:tcW w:w="1067" w:type="dxa"/>
            <w:tcBorders>
              <w:top w:val="single" w:color="auto" w:sz="4" w:space="0"/>
              <w:left w:val="single" w:color="auto" w:sz="4" w:space="0"/>
              <w:bottom w:val="single" w:color="auto" w:sz="4" w:space="0"/>
              <w:right w:val="single" w:color="auto" w:sz="4" w:space="0"/>
            </w:tcBorders>
            <w:vAlign w:val="center"/>
          </w:tcPr>
          <w:p w14:paraId="4591FF85">
            <w:pPr>
              <w:widowControl/>
              <w:spacing w:line="420" w:lineRule="exact"/>
              <w:jc w:val="center"/>
              <w:textAlignment w:val="center"/>
              <w:rPr>
                <w:rFonts w:ascii="宋体" w:hAnsi="宋体" w:cs="宋体"/>
                <w:bCs/>
                <w:szCs w:val="21"/>
              </w:rPr>
            </w:pPr>
            <w:r>
              <w:rPr>
                <w:rFonts w:hint="eastAsia" w:ascii="宋体" w:hAnsi="宋体" w:cs="宋体"/>
                <w:szCs w:val="21"/>
              </w:rPr>
              <w:t>台</w:t>
            </w:r>
          </w:p>
        </w:tc>
        <w:tc>
          <w:tcPr>
            <w:tcW w:w="1523" w:type="dxa"/>
            <w:tcBorders>
              <w:top w:val="single" w:color="auto" w:sz="4" w:space="0"/>
              <w:left w:val="single" w:color="auto" w:sz="4" w:space="0"/>
              <w:bottom w:val="single" w:color="auto" w:sz="4" w:space="0"/>
              <w:right w:val="single" w:color="auto" w:sz="4" w:space="0"/>
            </w:tcBorders>
            <w:vAlign w:val="center"/>
          </w:tcPr>
          <w:p w14:paraId="64C9240D">
            <w:pPr>
              <w:spacing w:line="440" w:lineRule="exact"/>
              <w:jc w:val="center"/>
              <w:rPr>
                <w:rFonts w:ascii="宋体" w:hAnsi="宋体" w:cs="宋体"/>
                <w:szCs w:val="21"/>
              </w:rPr>
            </w:pPr>
            <w:r>
              <w:rPr>
                <w:rFonts w:hint="eastAsia" w:ascii="宋体" w:hAnsi="宋体" w:cs="宋体"/>
                <w:szCs w:val="21"/>
              </w:rPr>
              <w:t>390</w:t>
            </w:r>
          </w:p>
        </w:tc>
      </w:tr>
      <w:tr w14:paraId="2E0B5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1E622A8B">
            <w:pPr>
              <w:widowControl/>
              <w:spacing w:line="440" w:lineRule="exact"/>
              <w:jc w:val="center"/>
              <w:rPr>
                <w:rFonts w:ascii="宋体" w:hAnsi="宋体" w:cs="宋体"/>
                <w:kern w:val="0"/>
                <w:szCs w:val="21"/>
              </w:rPr>
            </w:pPr>
            <w:r>
              <w:rPr>
                <w:rFonts w:hint="eastAsia" w:ascii="宋体" w:hAnsi="宋体" w:cs="宋体"/>
                <w:kern w:val="0"/>
                <w:szCs w:val="21"/>
              </w:rPr>
              <w:t>6</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2860A074">
            <w:pPr>
              <w:spacing w:line="420" w:lineRule="exact"/>
              <w:jc w:val="center"/>
              <w:rPr>
                <w:rFonts w:ascii="宋体" w:hAnsi="宋体" w:cs="宋体"/>
                <w:szCs w:val="21"/>
              </w:rPr>
            </w:pPr>
            <w:r>
              <w:rPr>
                <w:rFonts w:hint="eastAsia" w:ascii="宋体" w:hAnsi="宋体" w:cs="宋体"/>
                <w:kern w:val="0"/>
                <w:szCs w:val="21"/>
              </w:rPr>
              <w:t>电饭锅</w:t>
            </w:r>
          </w:p>
        </w:tc>
        <w:tc>
          <w:tcPr>
            <w:tcW w:w="4257" w:type="dxa"/>
            <w:tcBorders>
              <w:top w:val="single" w:color="auto" w:sz="4" w:space="0"/>
              <w:left w:val="single" w:color="auto" w:sz="4" w:space="0"/>
              <w:bottom w:val="single" w:color="auto" w:sz="4" w:space="0"/>
              <w:right w:val="single" w:color="auto" w:sz="4" w:space="0"/>
            </w:tcBorders>
          </w:tcPr>
          <w:p w14:paraId="4940D2CB">
            <w:pPr>
              <w:pStyle w:val="11"/>
              <w:snapToGrid w:val="0"/>
              <w:spacing w:line="440" w:lineRule="exact"/>
              <w:ind w:firstLine="0"/>
              <w:rPr>
                <w:rFonts w:ascii="宋体" w:hAnsi="宋体" w:cs="宋体"/>
                <w:szCs w:val="21"/>
              </w:rPr>
            </w:pPr>
            <w:r>
              <w:rPr>
                <w:rFonts w:hint="eastAsia" w:ascii="宋体" w:hAnsi="宋体" w:cs="宋体"/>
                <w:szCs w:val="21"/>
              </w:rPr>
              <w:t>一、整体规格</w:t>
            </w:r>
          </w:p>
          <w:p w14:paraId="021158EF">
            <w:pPr>
              <w:pStyle w:val="11"/>
              <w:snapToGrid w:val="0"/>
              <w:spacing w:line="440" w:lineRule="exact"/>
              <w:ind w:firstLine="0"/>
              <w:rPr>
                <w:rFonts w:ascii="宋体" w:hAnsi="宋体" w:cs="宋体"/>
                <w:szCs w:val="21"/>
              </w:rPr>
            </w:pPr>
            <w:r>
              <w:rPr>
                <w:rFonts w:hint="eastAsia" w:ascii="宋体" w:hAnsi="宋体" w:cs="宋体"/>
                <w:szCs w:val="21"/>
              </w:rPr>
              <w:t>▲1.容量规格：额定容积大于或等于3L，能满足一般家庭的日常烹饪需求。</w:t>
            </w:r>
            <w:r>
              <w:rPr>
                <w:rFonts w:hint="eastAsia" w:ascii="宋体" w:hAnsi="宋体" w:cs="宋体"/>
                <w:szCs w:val="21"/>
              </w:rPr>
              <w:br w:type="textWrapping"/>
            </w:r>
            <w:r>
              <w:rPr>
                <w:rFonts w:hint="eastAsia" w:ascii="宋体" w:hAnsi="宋体" w:cs="宋体"/>
                <w:szCs w:val="21"/>
              </w:rPr>
              <w:t>二、性能参数</w:t>
            </w:r>
          </w:p>
          <w:p w14:paraId="3047BA06">
            <w:pPr>
              <w:pStyle w:val="11"/>
              <w:snapToGrid w:val="0"/>
              <w:spacing w:line="440" w:lineRule="exact"/>
              <w:ind w:firstLine="0"/>
              <w:rPr>
                <w:rFonts w:ascii="宋体" w:hAnsi="宋体" w:cs="宋体"/>
                <w:szCs w:val="21"/>
              </w:rPr>
            </w:pPr>
            <w:r>
              <w:rPr>
                <w:rFonts w:hint="eastAsia" w:ascii="宋体" w:hAnsi="宋体" w:cs="宋体"/>
                <w:szCs w:val="21"/>
              </w:rPr>
              <w:t>1.电气参数</w:t>
            </w:r>
          </w:p>
          <w:p w14:paraId="79CD9559">
            <w:pPr>
              <w:pStyle w:val="11"/>
              <w:snapToGrid w:val="0"/>
              <w:spacing w:line="440" w:lineRule="exact"/>
              <w:ind w:firstLine="0"/>
              <w:rPr>
                <w:rFonts w:ascii="宋体" w:hAnsi="宋体" w:cs="宋体"/>
                <w:szCs w:val="21"/>
              </w:rPr>
            </w:pPr>
            <w:r>
              <w:rPr>
                <w:rFonts w:hint="eastAsia" w:ascii="宋体" w:hAnsi="宋体" w:cs="宋体"/>
                <w:szCs w:val="21"/>
              </w:rPr>
              <w:t>额定电压为 220V，功率大于或等于600瓦；符合 GB 4706.1 - 2005《家用和类似用途电器的安全 第 1 部分：通用要求》对电压稳定性的要求，确保在不同市电电压环境下正常工作。</w:t>
            </w:r>
          </w:p>
          <w:p w14:paraId="1B11B64A">
            <w:pPr>
              <w:pStyle w:val="11"/>
              <w:snapToGrid w:val="0"/>
              <w:spacing w:line="440" w:lineRule="exact"/>
              <w:ind w:firstLine="0"/>
              <w:rPr>
                <w:rFonts w:ascii="宋体" w:hAnsi="宋体" w:cs="宋体"/>
                <w:szCs w:val="21"/>
              </w:rPr>
            </w:pPr>
            <w:r>
              <w:rPr>
                <w:rFonts w:hint="eastAsia" w:ascii="宋体" w:hAnsi="宋体" w:cs="宋体"/>
                <w:szCs w:val="21"/>
              </w:rPr>
              <w:t>功能参数电饭煲需符合 GB 4706.19-2008《家用和类似用途电器的安全 液体加热器的特殊要求》，确保液体加热过程中的安全性能。</w:t>
            </w:r>
            <w:r>
              <w:rPr>
                <w:rFonts w:hint="eastAsia" w:ascii="宋体" w:hAnsi="宋体" w:cs="宋体"/>
                <w:szCs w:val="21"/>
              </w:rPr>
              <w:br w:type="textWrapping"/>
            </w:r>
            <w:r>
              <w:rPr>
                <w:rFonts w:hint="eastAsia" w:ascii="宋体" w:hAnsi="宋体" w:cs="宋体"/>
                <w:szCs w:val="21"/>
              </w:rPr>
              <w:t>三、材质参数</w:t>
            </w:r>
            <w:r>
              <w:rPr>
                <w:rFonts w:hint="eastAsia" w:ascii="宋体" w:hAnsi="宋体" w:cs="宋体"/>
                <w:szCs w:val="21"/>
              </w:rPr>
              <w:br w:type="textWrapping"/>
            </w:r>
            <w:r>
              <w:rPr>
                <w:rFonts w:hint="eastAsia" w:ascii="宋体" w:hAnsi="宋体" w:cs="宋体"/>
                <w:szCs w:val="21"/>
              </w:rPr>
              <w:t>内胆材质：内锅黑晶，表面氧化层完整、均匀，无明显划痕，符合相关金属材料标准和食品安全要求，具有良好的导热性能，能使米饭受热均匀。</w:t>
            </w:r>
            <w:r>
              <w:rPr>
                <w:rFonts w:hint="eastAsia" w:ascii="宋体" w:hAnsi="宋体" w:cs="宋体"/>
                <w:szCs w:val="21"/>
              </w:rPr>
              <w:br w:type="textWrapping"/>
            </w:r>
            <w:r>
              <w:rPr>
                <w:rFonts w:hint="eastAsia" w:ascii="宋体" w:hAnsi="宋体" w:cs="宋体"/>
                <w:szCs w:val="21"/>
              </w:rPr>
              <w:t>四、安全性能</w:t>
            </w:r>
          </w:p>
          <w:p w14:paraId="3595B6A8">
            <w:pPr>
              <w:pStyle w:val="11"/>
              <w:snapToGrid w:val="0"/>
              <w:spacing w:line="440" w:lineRule="exact"/>
              <w:ind w:firstLine="0"/>
              <w:rPr>
                <w:rFonts w:ascii="宋体" w:hAnsi="宋体" w:cs="宋体"/>
                <w:szCs w:val="21"/>
              </w:rPr>
            </w:pPr>
            <w:r>
              <w:rPr>
                <w:rFonts w:hint="eastAsia" w:ascii="宋体" w:hAnsi="宋体" w:cs="宋体"/>
                <w:szCs w:val="21"/>
              </w:rPr>
              <w:t>1.电气安全</w:t>
            </w:r>
          </w:p>
          <w:p w14:paraId="22D3D3E8">
            <w:pPr>
              <w:pStyle w:val="11"/>
              <w:snapToGrid w:val="0"/>
              <w:spacing w:line="440" w:lineRule="exact"/>
              <w:ind w:firstLine="0"/>
              <w:rPr>
                <w:rFonts w:ascii="宋体" w:hAnsi="宋体" w:cs="宋体"/>
                <w:szCs w:val="21"/>
              </w:rPr>
            </w:pPr>
            <w:r>
              <w:rPr>
                <w:rFonts w:hint="eastAsia" w:ascii="宋体" w:hAnsi="宋体" w:cs="宋体"/>
                <w:szCs w:val="21"/>
              </w:rPr>
              <w:t>产品须全面符合 GB 4706.1-2005《家用和类似用途电器的安全 第 1 部分：通用要求》关于电气安全的各项规定，同时满足 GB 4706.19-2008《家用和类似用途电器的安全 液体加热器的特殊要求》中针对液体加热器具的特殊电气安全要求，以及 GB 4343.1-2018 和 GB 17625.1-2022 在电磁兼容和谐波电流方面的安全要求。</w:t>
            </w:r>
            <w:r>
              <w:rPr>
                <w:rFonts w:hint="eastAsia" w:ascii="宋体" w:hAnsi="宋体" w:cs="宋体"/>
                <w:szCs w:val="21"/>
              </w:rPr>
              <w:br w:type="textWrapping"/>
            </w:r>
            <w:r>
              <w:rPr>
                <w:rFonts w:hint="eastAsia" w:ascii="宋体" w:hAnsi="宋体" w:cs="宋体"/>
                <w:szCs w:val="21"/>
              </w:rPr>
              <w:t>2.结构安全</w:t>
            </w:r>
          </w:p>
          <w:p w14:paraId="41AB1E80">
            <w:pPr>
              <w:pStyle w:val="11"/>
              <w:snapToGrid w:val="0"/>
              <w:spacing w:line="440" w:lineRule="exact"/>
              <w:ind w:firstLine="0"/>
              <w:rPr>
                <w:rFonts w:ascii="宋体" w:hAnsi="宋体" w:cs="宋体"/>
                <w:szCs w:val="21"/>
              </w:rPr>
            </w:pPr>
            <w:r>
              <w:rPr>
                <w:rFonts w:hint="eastAsia" w:ascii="宋体" w:hAnsi="宋体" w:cs="宋体"/>
                <w:szCs w:val="21"/>
              </w:rPr>
              <w:t>关键元件安全：导线、电源线组件、电热盘、温度熔断器、保温片等关键元件应与 3C 关键元件一致，确保产品符合国家强制性安全认证标准。</w:t>
            </w:r>
          </w:p>
          <w:p w14:paraId="7234B0A7">
            <w:pPr>
              <w:pStyle w:val="11"/>
              <w:snapToGrid w:val="0"/>
              <w:spacing w:line="440" w:lineRule="exact"/>
              <w:ind w:firstLine="0"/>
              <w:rPr>
                <w:rFonts w:ascii="宋体" w:hAnsi="宋体" w:cs="宋体"/>
                <w:szCs w:val="21"/>
              </w:rPr>
            </w:pPr>
            <w:r>
              <w:rPr>
                <w:rFonts w:hint="eastAsia" w:ascii="宋体" w:hAnsi="宋体" w:cs="宋体"/>
                <w:szCs w:val="21"/>
              </w:rPr>
              <w:t>▲3.安全认证：具有中国强制性产品认证（CCC）。（投标时须提供国家确定的认证机构出具的、处于有效期之内的有效的中国强制性产品认证（CCC）证书（认证证书复印件并加盖投标人公章）。</w:t>
            </w:r>
          </w:p>
        </w:tc>
        <w:tc>
          <w:tcPr>
            <w:tcW w:w="1106" w:type="dxa"/>
            <w:tcBorders>
              <w:top w:val="single" w:color="auto" w:sz="4" w:space="0"/>
              <w:left w:val="single" w:color="auto" w:sz="4" w:space="0"/>
              <w:bottom w:val="single" w:color="auto" w:sz="4" w:space="0"/>
              <w:right w:val="single" w:color="auto" w:sz="4" w:space="0"/>
            </w:tcBorders>
            <w:vAlign w:val="center"/>
          </w:tcPr>
          <w:p w14:paraId="24860DF3">
            <w:pPr>
              <w:widowControl/>
              <w:spacing w:line="420" w:lineRule="exact"/>
              <w:jc w:val="center"/>
              <w:textAlignment w:val="center"/>
              <w:rPr>
                <w:rFonts w:ascii="宋体" w:hAnsi="宋体" w:cs="宋体"/>
                <w:kern w:val="0"/>
                <w:szCs w:val="21"/>
              </w:rPr>
            </w:pPr>
            <w:r>
              <w:rPr>
                <w:rFonts w:hint="eastAsia" w:ascii="宋体" w:hAnsi="宋体" w:cs="宋体"/>
                <w:szCs w:val="21"/>
              </w:rPr>
              <w:t>2361</w:t>
            </w:r>
          </w:p>
        </w:tc>
        <w:tc>
          <w:tcPr>
            <w:tcW w:w="1067" w:type="dxa"/>
            <w:tcBorders>
              <w:top w:val="single" w:color="auto" w:sz="4" w:space="0"/>
              <w:left w:val="single" w:color="auto" w:sz="4" w:space="0"/>
              <w:bottom w:val="single" w:color="auto" w:sz="4" w:space="0"/>
              <w:right w:val="single" w:color="auto" w:sz="4" w:space="0"/>
            </w:tcBorders>
            <w:vAlign w:val="center"/>
          </w:tcPr>
          <w:p w14:paraId="7C2AB74F">
            <w:pPr>
              <w:widowControl/>
              <w:spacing w:line="420" w:lineRule="exact"/>
              <w:jc w:val="center"/>
              <w:textAlignment w:val="center"/>
              <w:rPr>
                <w:rFonts w:ascii="宋体" w:hAnsi="宋体" w:cs="宋体"/>
                <w:bCs/>
                <w:szCs w:val="21"/>
              </w:rPr>
            </w:pPr>
            <w:r>
              <w:rPr>
                <w:rFonts w:hint="eastAsia" w:ascii="宋体" w:hAnsi="宋体" w:cs="宋体"/>
                <w:szCs w:val="21"/>
              </w:rPr>
              <w:t>个</w:t>
            </w:r>
          </w:p>
        </w:tc>
        <w:tc>
          <w:tcPr>
            <w:tcW w:w="1523" w:type="dxa"/>
            <w:tcBorders>
              <w:top w:val="single" w:color="auto" w:sz="4" w:space="0"/>
              <w:left w:val="single" w:color="auto" w:sz="4" w:space="0"/>
              <w:bottom w:val="single" w:color="auto" w:sz="4" w:space="0"/>
              <w:right w:val="single" w:color="auto" w:sz="4" w:space="0"/>
            </w:tcBorders>
            <w:vAlign w:val="center"/>
          </w:tcPr>
          <w:p w14:paraId="20149A84">
            <w:pPr>
              <w:spacing w:line="440" w:lineRule="exact"/>
              <w:jc w:val="center"/>
              <w:rPr>
                <w:rFonts w:ascii="宋体" w:hAnsi="宋体" w:cs="宋体"/>
                <w:szCs w:val="21"/>
              </w:rPr>
            </w:pPr>
            <w:r>
              <w:rPr>
                <w:rFonts w:hint="eastAsia" w:ascii="宋体" w:hAnsi="宋体" w:cs="宋体"/>
                <w:szCs w:val="21"/>
              </w:rPr>
              <w:t>145</w:t>
            </w:r>
          </w:p>
        </w:tc>
      </w:tr>
      <w:tr w14:paraId="4222D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33455272">
            <w:pPr>
              <w:widowControl/>
              <w:spacing w:line="440" w:lineRule="exact"/>
              <w:jc w:val="center"/>
              <w:rPr>
                <w:rFonts w:ascii="宋体" w:hAnsi="宋体" w:cs="宋体"/>
                <w:kern w:val="0"/>
                <w:szCs w:val="21"/>
              </w:rPr>
            </w:pPr>
            <w:r>
              <w:rPr>
                <w:rFonts w:hint="eastAsia" w:ascii="宋体" w:hAnsi="宋体" w:cs="宋体"/>
                <w:kern w:val="0"/>
                <w:szCs w:val="21"/>
              </w:rPr>
              <w:t>7</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7D8668FA">
            <w:pPr>
              <w:spacing w:line="420" w:lineRule="exact"/>
              <w:jc w:val="center"/>
              <w:rPr>
                <w:rFonts w:ascii="宋体" w:hAnsi="宋体" w:cs="宋体"/>
                <w:szCs w:val="21"/>
              </w:rPr>
            </w:pPr>
            <w:r>
              <w:rPr>
                <w:rFonts w:hint="eastAsia" w:ascii="宋体" w:hAnsi="宋体" w:cs="宋体"/>
                <w:kern w:val="0"/>
                <w:szCs w:val="21"/>
              </w:rPr>
              <w:t>电烧水壶</w:t>
            </w:r>
          </w:p>
        </w:tc>
        <w:tc>
          <w:tcPr>
            <w:tcW w:w="4257" w:type="dxa"/>
            <w:tcBorders>
              <w:top w:val="single" w:color="auto" w:sz="4" w:space="0"/>
              <w:left w:val="single" w:color="auto" w:sz="4" w:space="0"/>
              <w:bottom w:val="single" w:color="auto" w:sz="4" w:space="0"/>
              <w:right w:val="single" w:color="auto" w:sz="4" w:space="0"/>
            </w:tcBorders>
          </w:tcPr>
          <w:p w14:paraId="6DFFEFAF">
            <w:pPr>
              <w:pStyle w:val="11"/>
              <w:snapToGrid w:val="0"/>
              <w:spacing w:line="440" w:lineRule="exact"/>
              <w:ind w:firstLine="0"/>
              <w:rPr>
                <w:rFonts w:ascii="宋体" w:hAnsi="宋体" w:cs="宋体"/>
                <w:szCs w:val="21"/>
              </w:rPr>
            </w:pPr>
            <w:r>
              <w:rPr>
                <w:rFonts w:hint="eastAsia" w:ascii="宋体" w:hAnsi="宋体" w:cs="宋体"/>
                <w:szCs w:val="21"/>
              </w:rPr>
              <w:t>一、整体规格</w:t>
            </w:r>
            <w:r>
              <w:rPr>
                <w:rFonts w:hint="eastAsia" w:ascii="宋体" w:hAnsi="宋体" w:cs="宋体"/>
                <w:szCs w:val="21"/>
              </w:rPr>
              <w:br w:type="textWrapping"/>
            </w:r>
            <w:r>
              <w:rPr>
                <w:rFonts w:hint="eastAsia" w:ascii="宋体" w:hAnsi="宋体" w:cs="宋体"/>
                <w:szCs w:val="21"/>
              </w:rPr>
              <w:t>容量参数：额定容积大于或等于1.8L。</w:t>
            </w:r>
          </w:p>
          <w:p w14:paraId="1EC64EED">
            <w:pPr>
              <w:pStyle w:val="11"/>
              <w:snapToGrid w:val="0"/>
              <w:spacing w:line="440" w:lineRule="exact"/>
              <w:ind w:firstLine="0"/>
              <w:rPr>
                <w:rFonts w:ascii="宋体" w:hAnsi="宋体" w:cs="宋体"/>
                <w:szCs w:val="21"/>
              </w:rPr>
            </w:pPr>
            <w:r>
              <w:rPr>
                <w:rFonts w:hint="eastAsia" w:ascii="宋体" w:hAnsi="宋体" w:cs="宋体"/>
                <w:szCs w:val="21"/>
              </w:rPr>
              <w:t>二、性能参数</w:t>
            </w:r>
          </w:p>
          <w:p w14:paraId="73924E66">
            <w:pPr>
              <w:pStyle w:val="11"/>
              <w:snapToGrid w:val="0"/>
              <w:spacing w:line="440" w:lineRule="exact"/>
              <w:ind w:firstLine="0"/>
              <w:rPr>
                <w:rFonts w:ascii="宋体" w:hAnsi="宋体" w:cs="宋体"/>
                <w:szCs w:val="21"/>
              </w:rPr>
            </w:pPr>
            <w:r>
              <w:rPr>
                <w:rFonts w:hint="eastAsia" w:ascii="宋体" w:hAnsi="宋体" w:cs="宋体"/>
                <w:szCs w:val="21"/>
              </w:rPr>
              <w:t>电气参数</w:t>
            </w:r>
          </w:p>
          <w:p w14:paraId="46210E4D">
            <w:pPr>
              <w:pStyle w:val="11"/>
              <w:snapToGrid w:val="0"/>
              <w:spacing w:line="440" w:lineRule="exact"/>
              <w:ind w:firstLine="0"/>
              <w:rPr>
                <w:rFonts w:ascii="宋体" w:hAnsi="宋体" w:cs="宋体"/>
                <w:szCs w:val="21"/>
              </w:rPr>
            </w:pPr>
            <w:r>
              <w:rPr>
                <w:rFonts w:hint="eastAsia" w:ascii="宋体" w:hAnsi="宋体" w:cs="宋体"/>
                <w:szCs w:val="21"/>
              </w:rPr>
              <w:t>额定电压为 220V，功率大于或等于1500瓦；电压波动严格符合《GB 4706.1 - 2005》和《GB 4706.19 - 2008》中对电气参数稳定性的规定，保障产品正常运行。</w:t>
            </w:r>
            <w:r>
              <w:rPr>
                <w:rFonts w:hint="eastAsia" w:ascii="宋体" w:hAnsi="宋体" w:cs="宋体"/>
                <w:szCs w:val="21"/>
              </w:rPr>
              <w:br w:type="textWrapping"/>
            </w:r>
            <w:r>
              <w:rPr>
                <w:rFonts w:hint="eastAsia" w:ascii="宋体" w:hAnsi="宋体" w:cs="宋体"/>
                <w:szCs w:val="21"/>
              </w:rPr>
              <w:t>三、材质参数</w:t>
            </w:r>
          </w:p>
          <w:p w14:paraId="57637EFA">
            <w:pPr>
              <w:pStyle w:val="11"/>
              <w:snapToGrid w:val="0"/>
              <w:spacing w:line="440" w:lineRule="exact"/>
              <w:ind w:firstLine="0"/>
              <w:rPr>
                <w:rFonts w:ascii="宋体" w:hAnsi="宋体" w:cs="宋体"/>
                <w:szCs w:val="21"/>
              </w:rPr>
            </w:pPr>
            <w:r>
              <w:rPr>
                <w:rFonts w:hint="eastAsia" w:ascii="宋体" w:hAnsi="宋体" w:cs="宋体"/>
                <w:szCs w:val="21"/>
              </w:rPr>
              <w:t>1.壶体材质：304不锈钢，壶体及与水接触的部件材质需符合食品接触材料相关标准，确保无毒、无害、无异味，保障饮水安全。如内胆表面氧化层应完整、均匀，无明显划痕。</w:t>
            </w:r>
          </w:p>
          <w:p w14:paraId="71F25ADD">
            <w:pPr>
              <w:pStyle w:val="11"/>
              <w:snapToGrid w:val="0"/>
              <w:spacing w:line="440" w:lineRule="exact"/>
              <w:ind w:firstLine="0"/>
              <w:rPr>
                <w:rFonts w:ascii="宋体" w:hAnsi="宋体" w:cs="宋体"/>
                <w:szCs w:val="21"/>
              </w:rPr>
            </w:pPr>
            <w:r>
              <w:rPr>
                <w:rFonts w:hint="eastAsia" w:ascii="宋体" w:hAnsi="宋体" w:cs="宋体"/>
                <w:szCs w:val="21"/>
              </w:rPr>
              <w:t>2.发热盘材质：发热盘采用铜包铝材质，车削均匀、光亮，无变形、无气泡、无夹渣、无霉斑、无锈蚀，具备良好的导热性能和抗腐蚀性能，适应高温工作环境。材质的选择和质量要求需遵循《GB 4706.1 - 2005》和《GB 4706.19 - 2008》中对发热部件材料安全性和可靠性的规定，保证发热盘在长期使用过程中稳定工作，提供高效加热性能，且不会因材质问题引发安全隐患。</w:t>
            </w:r>
          </w:p>
          <w:p w14:paraId="6CF0FB8C">
            <w:pPr>
              <w:pStyle w:val="11"/>
              <w:snapToGrid w:val="0"/>
              <w:spacing w:line="440" w:lineRule="exact"/>
              <w:ind w:firstLine="0"/>
              <w:rPr>
                <w:rFonts w:ascii="宋体" w:hAnsi="宋体" w:cs="宋体"/>
                <w:szCs w:val="21"/>
              </w:rPr>
            </w:pPr>
            <w:r>
              <w:rPr>
                <w:rFonts w:hint="eastAsia" w:ascii="宋体" w:hAnsi="宋体" w:cs="宋体"/>
                <w:szCs w:val="21"/>
              </w:rPr>
              <w:t>四、安全性能</w:t>
            </w:r>
          </w:p>
          <w:p w14:paraId="7648BF0F">
            <w:pPr>
              <w:pStyle w:val="11"/>
              <w:snapToGrid w:val="0"/>
              <w:spacing w:line="440" w:lineRule="exact"/>
              <w:ind w:firstLine="0"/>
              <w:rPr>
                <w:rFonts w:ascii="宋体" w:hAnsi="宋体" w:cs="宋体"/>
                <w:szCs w:val="21"/>
              </w:rPr>
            </w:pPr>
            <w:r>
              <w:rPr>
                <w:rFonts w:hint="eastAsia" w:ascii="宋体" w:hAnsi="宋体" w:cs="宋体"/>
                <w:szCs w:val="21"/>
              </w:rPr>
              <w:t>1.电气安全：产品必须通过《GB 4706.1 - 2005》和《GB 4706.19 - 2008》等相关标准检测，具备良好电气绝缘性能。</w:t>
            </w:r>
          </w:p>
          <w:p w14:paraId="559369D1">
            <w:pPr>
              <w:pStyle w:val="11"/>
              <w:snapToGrid w:val="0"/>
              <w:spacing w:line="440" w:lineRule="exact"/>
              <w:ind w:firstLine="0"/>
              <w:rPr>
                <w:rFonts w:ascii="宋体" w:hAnsi="宋体" w:cs="宋体"/>
                <w:szCs w:val="21"/>
              </w:rPr>
            </w:pPr>
            <w:r>
              <w:rPr>
                <w:rFonts w:hint="eastAsia" w:ascii="宋体" w:hAnsi="宋体" w:cs="宋体"/>
                <w:szCs w:val="21"/>
              </w:rPr>
              <w:t>2.过热保护：具备可靠的干烧保护功能，当出现干烧情况时，能自动切断电源，防止发生火灾等安全事故，且多次触发后仍能正常工作。该功能符合《GB 4706.1 - 2005》和《GB 4706.19 - 2008》中对电热水壶过热保护装置的要求，有效避免因干烧引发的安全隐患，提高产品使用安全性和可靠性。</w:t>
            </w:r>
          </w:p>
          <w:p w14:paraId="2BCB170F">
            <w:pPr>
              <w:pStyle w:val="11"/>
              <w:snapToGrid w:val="0"/>
              <w:spacing w:line="440" w:lineRule="exact"/>
              <w:ind w:firstLine="0"/>
              <w:rPr>
                <w:rFonts w:ascii="宋体" w:hAnsi="宋体" w:cs="宋体"/>
                <w:szCs w:val="21"/>
              </w:rPr>
            </w:pPr>
            <w:r>
              <w:rPr>
                <w:rFonts w:hint="eastAsia" w:ascii="宋体" w:hAnsi="宋体" w:cs="宋体"/>
                <w:szCs w:val="21"/>
              </w:rPr>
              <w:t>▲3.安全认证：具有中国强制性产品认证（CCC）。（投标时须提供国家确定的认证机构出具的、处于有效期之内的有效的中国强制性产品认证（CCC）证书（认证证书复印件并加盖投标人公章）。</w:t>
            </w:r>
          </w:p>
        </w:tc>
        <w:tc>
          <w:tcPr>
            <w:tcW w:w="1106" w:type="dxa"/>
            <w:tcBorders>
              <w:top w:val="single" w:color="auto" w:sz="4" w:space="0"/>
              <w:left w:val="single" w:color="auto" w:sz="4" w:space="0"/>
              <w:bottom w:val="single" w:color="auto" w:sz="4" w:space="0"/>
              <w:right w:val="single" w:color="auto" w:sz="4" w:space="0"/>
            </w:tcBorders>
            <w:vAlign w:val="center"/>
          </w:tcPr>
          <w:p w14:paraId="3C39697C">
            <w:pPr>
              <w:widowControl/>
              <w:spacing w:line="420" w:lineRule="exact"/>
              <w:jc w:val="center"/>
              <w:textAlignment w:val="center"/>
              <w:rPr>
                <w:rFonts w:ascii="宋体" w:hAnsi="宋体" w:cs="宋体"/>
                <w:kern w:val="0"/>
                <w:szCs w:val="21"/>
              </w:rPr>
            </w:pPr>
            <w:r>
              <w:rPr>
                <w:rFonts w:hint="eastAsia" w:ascii="宋体" w:hAnsi="宋体" w:cs="宋体"/>
                <w:szCs w:val="21"/>
              </w:rPr>
              <w:t>1678</w:t>
            </w:r>
          </w:p>
        </w:tc>
        <w:tc>
          <w:tcPr>
            <w:tcW w:w="1067" w:type="dxa"/>
            <w:tcBorders>
              <w:top w:val="single" w:color="auto" w:sz="4" w:space="0"/>
              <w:left w:val="single" w:color="auto" w:sz="4" w:space="0"/>
              <w:bottom w:val="single" w:color="auto" w:sz="4" w:space="0"/>
              <w:right w:val="single" w:color="auto" w:sz="4" w:space="0"/>
            </w:tcBorders>
            <w:vAlign w:val="center"/>
          </w:tcPr>
          <w:p w14:paraId="210FEF75">
            <w:pPr>
              <w:widowControl/>
              <w:spacing w:line="420" w:lineRule="exact"/>
              <w:jc w:val="center"/>
              <w:textAlignment w:val="center"/>
              <w:rPr>
                <w:rFonts w:ascii="宋体" w:hAnsi="宋体" w:cs="宋体"/>
                <w:bCs/>
                <w:szCs w:val="21"/>
              </w:rPr>
            </w:pPr>
            <w:r>
              <w:rPr>
                <w:rFonts w:hint="eastAsia" w:ascii="宋体" w:hAnsi="宋体" w:cs="宋体"/>
                <w:szCs w:val="21"/>
              </w:rPr>
              <w:t>个</w:t>
            </w:r>
          </w:p>
        </w:tc>
        <w:tc>
          <w:tcPr>
            <w:tcW w:w="1523" w:type="dxa"/>
            <w:tcBorders>
              <w:top w:val="single" w:color="auto" w:sz="4" w:space="0"/>
              <w:left w:val="single" w:color="auto" w:sz="4" w:space="0"/>
              <w:bottom w:val="single" w:color="auto" w:sz="4" w:space="0"/>
              <w:right w:val="single" w:color="auto" w:sz="4" w:space="0"/>
            </w:tcBorders>
            <w:vAlign w:val="center"/>
          </w:tcPr>
          <w:p w14:paraId="1063B6F3">
            <w:pPr>
              <w:spacing w:line="440" w:lineRule="exact"/>
              <w:jc w:val="center"/>
              <w:rPr>
                <w:rFonts w:ascii="宋体" w:hAnsi="宋体" w:cs="宋体"/>
                <w:szCs w:val="21"/>
              </w:rPr>
            </w:pPr>
            <w:r>
              <w:rPr>
                <w:rFonts w:hint="eastAsia" w:ascii="宋体" w:hAnsi="宋体" w:cs="宋体"/>
                <w:szCs w:val="21"/>
              </w:rPr>
              <w:t>50</w:t>
            </w:r>
          </w:p>
        </w:tc>
      </w:tr>
      <w:tr w14:paraId="42B5A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7218BCB5">
            <w:pPr>
              <w:widowControl/>
              <w:spacing w:line="440" w:lineRule="exact"/>
              <w:jc w:val="center"/>
              <w:rPr>
                <w:rFonts w:ascii="宋体" w:hAnsi="宋体" w:cs="宋体"/>
                <w:kern w:val="0"/>
                <w:szCs w:val="21"/>
              </w:rPr>
            </w:pPr>
            <w:r>
              <w:rPr>
                <w:rFonts w:hint="eastAsia" w:ascii="宋体" w:hAnsi="宋体" w:cs="宋体"/>
                <w:kern w:val="0"/>
                <w:szCs w:val="21"/>
              </w:rPr>
              <w:t>8</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557FC56B">
            <w:pPr>
              <w:spacing w:line="420" w:lineRule="exact"/>
              <w:jc w:val="center"/>
              <w:rPr>
                <w:rFonts w:ascii="宋体" w:hAnsi="宋体" w:cs="宋体"/>
                <w:szCs w:val="21"/>
              </w:rPr>
            </w:pPr>
            <w:r>
              <w:rPr>
                <w:rFonts w:hint="eastAsia" w:ascii="宋体" w:hAnsi="宋体" w:cs="宋体"/>
                <w:szCs w:val="21"/>
              </w:rPr>
              <w:t>厨台</w:t>
            </w:r>
          </w:p>
        </w:tc>
        <w:tc>
          <w:tcPr>
            <w:tcW w:w="4257" w:type="dxa"/>
            <w:tcBorders>
              <w:top w:val="single" w:color="auto" w:sz="4" w:space="0"/>
              <w:left w:val="single" w:color="auto" w:sz="4" w:space="0"/>
              <w:bottom w:val="single" w:color="auto" w:sz="4" w:space="0"/>
              <w:right w:val="single" w:color="auto" w:sz="4" w:space="0"/>
            </w:tcBorders>
          </w:tcPr>
          <w:p w14:paraId="0AC97E41">
            <w:pPr>
              <w:pStyle w:val="11"/>
              <w:snapToGrid w:val="0"/>
              <w:spacing w:line="440" w:lineRule="exact"/>
              <w:ind w:firstLine="0"/>
              <w:rPr>
                <w:rFonts w:ascii="宋体" w:hAnsi="宋体" w:cs="宋体"/>
                <w:szCs w:val="21"/>
              </w:rPr>
            </w:pPr>
            <w:r>
              <w:rPr>
                <w:rFonts w:hint="eastAsia" w:ascii="宋体" w:hAnsi="宋体" w:cs="宋体"/>
                <w:szCs w:val="21"/>
              </w:rPr>
              <w:t>▲一、整体规格要求</w:t>
            </w:r>
          </w:p>
          <w:p w14:paraId="77E5ED8C">
            <w:pPr>
              <w:pStyle w:val="11"/>
              <w:snapToGrid w:val="0"/>
              <w:spacing w:line="440" w:lineRule="exact"/>
              <w:ind w:firstLine="0"/>
              <w:rPr>
                <w:rFonts w:ascii="宋体" w:hAnsi="宋体" w:cs="宋体"/>
                <w:szCs w:val="21"/>
              </w:rPr>
            </w:pPr>
            <w:r>
              <w:rPr>
                <w:rFonts w:hint="eastAsia" w:ascii="宋体" w:hAnsi="宋体" w:cs="宋体"/>
                <w:szCs w:val="21"/>
              </w:rPr>
              <w:t>尺寸参数：规格为总长≥100cm×宽50cm×高80cm，双层，尺寸误差范围需控制在±5mm以内符合GB/T 3325-2024《金属家具通用技术条件》的相关要求。</w:t>
            </w:r>
          </w:p>
          <w:p w14:paraId="14550202">
            <w:pPr>
              <w:pStyle w:val="11"/>
              <w:snapToGrid w:val="0"/>
              <w:spacing w:line="440" w:lineRule="exact"/>
              <w:ind w:firstLine="0"/>
              <w:rPr>
                <w:rFonts w:ascii="宋体" w:hAnsi="宋体" w:cs="宋体"/>
                <w:szCs w:val="21"/>
              </w:rPr>
            </w:pPr>
            <w:r>
              <w:rPr>
                <w:rFonts w:hint="eastAsia" w:ascii="宋体" w:hAnsi="宋体" w:cs="宋体"/>
                <w:szCs w:val="21"/>
              </w:rPr>
              <w:t>二、材质参数要求</w:t>
            </w:r>
          </w:p>
          <w:p w14:paraId="14A78AA8">
            <w:pPr>
              <w:pStyle w:val="11"/>
              <w:snapToGrid w:val="0"/>
              <w:spacing w:line="440" w:lineRule="exact"/>
              <w:ind w:firstLine="0"/>
              <w:rPr>
                <w:rFonts w:ascii="宋体" w:hAnsi="宋体" w:cs="宋体"/>
                <w:szCs w:val="21"/>
              </w:rPr>
            </w:pPr>
            <w:r>
              <w:rPr>
                <w:rFonts w:hint="eastAsia" w:ascii="宋体" w:hAnsi="宋体" w:cs="宋体"/>
                <w:szCs w:val="21"/>
              </w:rPr>
              <w:t>1.无磁201不锈钢，采用拼接方式，五金配件的力学性能、耐腐蚀性能等关键性能指标应严格符合相应国家标准或行业标准。</w:t>
            </w:r>
          </w:p>
          <w:p w14:paraId="05FE15CB">
            <w:pPr>
              <w:pStyle w:val="11"/>
              <w:snapToGrid w:val="0"/>
              <w:spacing w:line="440" w:lineRule="exact"/>
              <w:ind w:firstLine="0"/>
              <w:rPr>
                <w:rFonts w:ascii="宋体" w:hAnsi="宋体" w:cs="宋体"/>
                <w:szCs w:val="21"/>
              </w:rPr>
            </w:pPr>
            <w:r>
              <w:rPr>
                <w:rFonts w:hint="eastAsia" w:ascii="宋体" w:hAnsi="宋体" w:cs="宋体"/>
                <w:szCs w:val="21"/>
              </w:rPr>
              <w:t>▲三、层板承重</w:t>
            </w:r>
          </w:p>
          <w:p w14:paraId="1BA9CB99">
            <w:pPr>
              <w:pStyle w:val="11"/>
              <w:snapToGrid w:val="0"/>
              <w:spacing w:line="440" w:lineRule="exact"/>
              <w:ind w:firstLine="0"/>
              <w:rPr>
                <w:rFonts w:ascii="宋体" w:hAnsi="宋体" w:cs="宋体"/>
                <w:szCs w:val="21"/>
              </w:rPr>
            </w:pPr>
            <w:r>
              <w:rPr>
                <w:rFonts w:hint="eastAsia" w:ascii="宋体" w:hAnsi="宋体" w:cs="宋体"/>
                <w:szCs w:val="21"/>
              </w:rPr>
              <w:t>安装后单层可承重≥ 20 斤（约 10kg），层板与框架连接应稳固，采用合理的固定方式，保证在承重状态下层板无晃动、异响。</w:t>
            </w:r>
          </w:p>
          <w:p w14:paraId="5FBF897A">
            <w:pPr>
              <w:pStyle w:val="11"/>
              <w:snapToGrid w:val="0"/>
              <w:spacing w:line="440" w:lineRule="exact"/>
              <w:ind w:firstLine="0"/>
              <w:rPr>
                <w:rFonts w:ascii="宋体" w:hAnsi="宋体" w:cs="宋体"/>
                <w:szCs w:val="21"/>
              </w:rPr>
            </w:pPr>
            <w:r>
              <w:rPr>
                <w:rFonts w:hint="eastAsia" w:ascii="宋体" w:hAnsi="宋体" w:cs="宋体"/>
                <w:szCs w:val="21"/>
              </w:rPr>
              <w:t>四、产品参数</w:t>
            </w:r>
          </w:p>
          <w:p w14:paraId="7C68BA77">
            <w:pPr>
              <w:pStyle w:val="11"/>
              <w:snapToGrid w:val="0"/>
              <w:spacing w:line="440" w:lineRule="exact"/>
              <w:ind w:firstLine="0"/>
              <w:rPr>
                <w:rFonts w:ascii="宋体" w:hAnsi="宋体" w:cs="宋体"/>
                <w:szCs w:val="21"/>
              </w:rPr>
            </w:pPr>
            <w:r>
              <w:rPr>
                <w:rFonts w:hint="eastAsia" w:ascii="宋体" w:hAnsi="宋体" w:cs="宋体"/>
                <w:szCs w:val="21"/>
              </w:rPr>
              <w:t>拉丝抗腐层、高温耐蚀层、酸碱耐锈层、高温除油层、抛光不锈钢多层冲压一体成型台面。</w:t>
            </w:r>
          </w:p>
        </w:tc>
        <w:tc>
          <w:tcPr>
            <w:tcW w:w="1106" w:type="dxa"/>
            <w:tcBorders>
              <w:top w:val="single" w:color="auto" w:sz="4" w:space="0"/>
              <w:left w:val="single" w:color="auto" w:sz="4" w:space="0"/>
              <w:bottom w:val="single" w:color="auto" w:sz="4" w:space="0"/>
              <w:right w:val="single" w:color="auto" w:sz="4" w:space="0"/>
            </w:tcBorders>
            <w:vAlign w:val="center"/>
          </w:tcPr>
          <w:p w14:paraId="64DF39D1">
            <w:pPr>
              <w:widowControl/>
              <w:spacing w:line="420" w:lineRule="exact"/>
              <w:jc w:val="center"/>
              <w:textAlignment w:val="center"/>
              <w:rPr>
                <w:rFonts w:ascii="宋体" w:hAnsi="宋体" w:cs="宋体"/>
                <w:kern w:val="0"/>
                <w:szCs w:val="21"/>
              </w:rPr>
            </w:pPr>
            <w:r>
              <w:rPr>
                <w:rFonts w:hint="eastAsia" w:ascii="宋体" w:hAnsi="宋体" w:cs="宋体"/>
                <w:szCs w:val="21"/>
              </w:rPr>
              <w:t>436</w:t>
            </w:r>
          </w:p>
        </w:tc>
        <w:tc>
          <w:tcPr>
            <w:tcW w:w="1067" w:type="dxa"/>
            <w:tcBorders>
              <w:top w:val="single" w:color="auto" w:sz="4" w:space="0"/>
              <w:left w:val="single" w:color="auto" w:sz="4" w:space="0"/>
              <w:bottom w:val="single" w:color="auto" w:sz="4" w:space="0"/>
              <w:right w:val="single" w:color="auto" w:sz="4" w:space="0"/>
            </w:tcBorders>
            <w:vAlign w:val="center"/>
          </w:tcPr>
          <w:p w14:paraId="3CCDA664">
            <w:pPr>
              <w:widowControl/>
              <w:spacing w:line="420" w:lineRule="exact"/>
              <w:jc w:val="center"/>
              <w:textAlignment w:val="center"/>
              <w:rPr>
                <w:rFonts w:ascii="宋体" w:hAnsi="宋体" w:cs="宋体"/>
                <w:bCs/>
                <w:szCs w:val="21"/>
              </w:rPr>
            </w:pPr>
            <w:r>
              <w:rPr>
                <w:rFonts w:hint="eastAsia" w:ascii="宋体" w:hAnsi="宋体" w:cs="宋体"/>
                <w:szCs w:val="21"/>
              </w:rPr>
              <w:t>个</w:t>
            </w:r>
          </w:p>
        </w:tc>
        <w:tc>
          <w:tcPr>
            <w:tcW w:w="1523" w:type="dxa"/>
            <w:tcBorders>
              <w:top w:val="single" w:color="auto" w:sz="4" w:space="0"/>
              <w:left w:val="single" w:color="auto" w:sz="4" w:space="0"/>
              <w:bottom w:val="single" w:color="auto" w:sz="4" w:space="0"/>
              <w:right w:val="single" w:color="auto" w:sz="4" w:space="0"/>
            </w:tcBorders>
            <w:vAlign w:val="center"/>
          </w:tcPr>
          <w:p w14:paraId="2DC0CA47">
            <w:pPr>
              <w:spacing w:line="440" w:lineRule="exact"/>
              <w:jc w:val="center"/>
              <w:rPr>
                <w:rFonts w:ascii="宋体" w:hAnsi="宋体" w:cs="宋体"/>
                <w:szCs w:val="21"/>
              </w:rPr>
            </w:pPr>
            <w:r>
              <w:rPr>
                <w:rFonts w:hint="eastAsia" w:ascii="宋体" w:hAnsi="宋体" w:cs="宋体"/>
                <w:szCs w:val="21"/>
              </w:rPr>
              <w:t>140</w:t>
            </w:r>
          </w:p>
        </w:tc>
      </w:tr>
      <w:tr w14:paraId="784DA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621587C3">
            <w:pPr>
              <w:widowControl/>
              <w:spacing w:line="440" w:lineRule="exact"/>
              <w:jc w:val="center"/>
              <w:rPr>
                <w:rFonts w:ascii="宋体" w:hAnsi="宋体" w:cs="宋体"/>
                <w:kern w:val="0"/>
                <w:szCs w:val="21"/>
              </w:rPr>
            </w:pPr>
            <w:r>
              <w:rPr>
                <w:rFonts w:hint="eastAsia" w:ascii="宋体" w:hAnsi="宋体" w:cs="宋体"/>
                <w:kern w:val="0"/>
                <w:szCs w:val="21"/>
              </w:rPr>
              <w:t>9</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37D23797">
            <w:pPr>
              <w:spacing w:line="420" w:lineRule="exact"/>
              <w:jc w:val="center"/>
              <w:rPr>
                <w:rFonts w:ascii="宋体" w:hAnsi="宋体" w:cs="宋体"/>
                <w:szCs w:val="21"/>
              </w:rPr>
            </w:pPr>
            <w:r>
              <w:rPr>
                <w:rFonts w:hint="eastAsia" w:ascii="宋体" w:hAnsi="宋体" w:cs="宋体"/>
                <w:kern w:val="0"/>
                <w:szCs w:val="21"/>
              </w:rPr>
              <w:t>饭桌</w:t>
            </w:r>
          </w:p>
        </w:tc>
        <w:tc>
          <w:tcPr>
            <w:tcW w:w="4257" w:type="dxa"/>
            <w:tcBorders>
              <w:top w:val="single" w:color="auto" w:sz="4" w:space="0"/>
              <w:left w:val="single" w:color="auto" w:sz="4" w:space="0"/>
              <w:bottom w:val="single" w:color="auto" w:sz="4" w:space="0"/>
              <w:right w:val="single" w:color="auto" w:sz="4" w:space="0"/>
            </w:tcBorders>
          </w:tcPr>
          <w:p w14:paraId="27E13D56">
            <w:pPr>
              <w:pStyle w:val="11"/>
              <w:snapToGrid w:val="0"/>
              <w:spacing w:line="440" w:lineRule="exact"/>
              <w:ind w:firstLine="0"/>
              <w:rPr>
                <w:rFonts w:ascii="宋体" w:hAnsi="宋体" w:cs="宋体"/>
                <w:szCs w:val="21"/>
              </w:rPr>
            </w:pPr>
            <w:r>
              <w:rPr>
                <w:rFonts w:hint="eastAsia" w:ascii="宋体" w:hAnsi="宋体" w:cs="宋体"/>
                <w:szCs w:val="21"/>
              </w:rPr>
              <w:t>▲一、整体规格桌面形状：</w:t>
            </w:r>
          </w:p>
          <w:p w14:paraId="59182C7D">
            <w:pPr>
              <w:pStyle w:val="11"/>
              <w:snapToGrid w:val="0"/>
              <w:spacing w:line="440" w:lineRule="exact"/>
              <w:ind w:firstLine="0"/>
              <w:rPr>
                <w:rFonts w:ascii="宋体" w:hAnsi="宋体" w:cs="宋体"/>
                <w:szCs w:val="21"/>
              </w:rPr>
            </w:pPr>
            <w:r>
              <w:rPr>
                <w:rFonts w:hint="eastAsia" w:ascii="宋体" w:hAnsi="宋体" w:cs="宋体"/>
                <w:szCs w:val="21"/>
              </w:rPr>
              <w:t>圆形（可折叠）展开尺寸：大于或等于桌面直径80cm × 高74cm，能够进行折叠放置。</w:t>
            </w:r>
          </w:p>
          <w:p w14:paraId="05D49720">
            <w:pPr>
              <w:pStyle w:val="11"/>
              <w:snapToGrid w:val="0"/>
              <w:spacing w:line="440" w:lineRule="exact"/>
              <w:ind w:firstLine="0"/>
              <w:rPr>
                <w:rFonts w:ascii="宋体" w:hAnsi="宋体" w:cs="宋体"/>
                <w:szCs w:val="21"/>
              </w:rPr>
            </w:pPr>
            <w:r>
              <w:rPr>
                <w:rFonts w:hint="eastAsia" w:ascii="宋体" w:hAnsi="宋体" w:cs="宋体"/>
                <w:szCs w:val="21"/>
              </w:rPr>
              <w:t>二、材质参数</w:t>
            </w:r>
          </w:p>
          <w:p w14:paraId="6916AA07">
            <w:pPr>
              <w:pStyle w:val="11"/>
              <w:snapToGrid w:val="0"/>
              <w:spacing w:line="440" w:lineRule="exact"/>
              <w:ind w:firstLine="0"/>
              <w:rPr>
                <w:rFonts w:ascii="宋体" w:hAnsi="宋体" w:cs="宋体"/>
                <w:szCs w:val="21"/>
              </w:rPr>
            </w:pPr>
            <w:r>
              <w:rPr>
                <w:rFonts w:hint="eastAsia" w:ascii="宋体" w:hAnsi="宋体" w:cs="宋体"/>
                <w:szCs w:val="21"/>
              </w:rPr>
              <w:t>1. 桌面及桌腿材质</w:t>
            </w:r>
          </w:p>
          <w:p w14:paraId="13AEF917">
            <w:pPr>
              <w:pStyle w:val="11"/>
              <w:snapToGrid w:val="0"/>
              <w:spacing w:line="440" w:lineRule="exact"/>
              <w:ind w:firstLine="0"/>
              <w:rPr>
                <w:rFonts w:ascii="宋体" w:hAnsi="宋体" w:cs="宋体"/>
                <w:szCs w:val="21"/>
              </w:rPr>
            </w:pPr>
            <w:r>
              <w:rPr>
                <w:rFonts w:hint="eastAsia" w:ascii="宋体" w:hAnsi="宋体" w:cs="宋体"/>
                <w:szCs w:val="21"/>
              </w:rPr>
              <w:t>桌面采用实木材质，桌腿采用铁管烤漆，原材料标准：桌面厚度，大于或等于1.3cm，要求材质坚硬、纹理清晰美观、结构均匀致密。桌腿尺寸大于或等于20*40mm，厚度大于或等于0.5mm。</w:t>
            </w:r>
            <w:r>
              <w:rPr>
                <w:rFonts w:hint="eastAsia" w:ascii="宋体" w:hAnsi="宋体" w:cs="宋体"/>
                <w:szCs w:val="21"/>
              </w:rPr>
              <w:br w:type="textWrapping"/>
            </w:r>
            <w:r>
              <w:rPr>
                <w:rFonts w:hint="eastAsia" w:ascii="宋体" w:hAnsi="宋体" w:cs="宋体"/>
                <w:szCs w:val="21"/>
              </w:rPr>
              <w:t>2.油漆处理：桌面表面采用环保清漆处理，无毛刺，表面平滑，无颗粒感，颜色均匀，与室内装修风格相协调，提升整体美观度。</w:t>
            </w:r>
          </w:p>
        </w:tc>
        <w:tc>
          <w:tcPr>
            <w:tcW w:w="1106" w:type="dxa"/>
            <w:tcBorders>
              <w:top w:val="single" w:color="auto" w:sz="4" w:space="0"/>
              <w:left w:val="single" w:color="auto" w:sz="4" w:space="0"/>
              <w:bottom w:val="single" w:color="auto" w:sz="4" w:space="0"/>
              <w:right w:val="single" w:color="auto" w:sz="4" w:space="0"/>
            </w:tcBorders>
            <w:vAlign w:val="center"/>
          </w:tcPr>
          <w:p w14:paraId="15BEE694">
            <w:pPr>
              <w:widowControl/>
              <w:spacing w:line="420" w:lineRule="exact"/>
              <w:jc w:val="center"/>
              <w:textAlignment w:val="center"/>
              <w:rPr>
                <w:rFonts w:ascii="宋体" w:hAnsi="宋体" w:cs="宋体"/>
                <w:kern w:val="0"/>
                <w:szCs w:val="21"/>
              </w:rPr>
            </w:pPr>
            <w:r>
              <w:rPr>
                <w:rFonts w:hint="eastAsia" w:ascii="宋体" w:hAnsi="宋体" w:cs="宋体"/>
                <w:szCs w:val="21"/>
              </w:rPr>
              <w:t>1199</w:t>
            </w:r>
          </w:p>
        </w:tc>
        <w:tc>
          <w:tcPr>
            <w:tcW w:w="1067" w:type="dxa"/>
            <w:tcBorders>
              <w:top w:val="single" w:color="auto" w:sz="4" w:space="0"/>
              <w:left w:val="single" w:color="auto" w:sz="4" w:space="0"/>
              <w:bottom w:val="single" w:color="auto" w:sz="4" w:space="0"/>
              <w:right w:val="single" w:color="auto" w:sz="4" w:space="0"/>
            </w:tcBorders>
            <w:vAlign w:val="center"/>
          </w:tcPr>
          <w:p w14:paraId="4C34BAC8">
            <w:pPr>
              <w:widowControl/>
              <w:spacing w:line="420" w:lineRule="exact"/>
              <w:jc w:val="center"/>
              <w:textAlignment w:val="center"/>
              <w:rPr>
                <w:rFonts w:ascii="宋体" w:hAnsi="宋体" w:cs="宋体"/>
                <w:bCs/>
                <w:szCs w:val="21"/>
              </w:rPr>
            </w:pPr>
            <w:r>
              <w:rPr>
                <w:rFonts w:hint="eastAsia" w:ascii="宋体" w:hAnsi="宋体" w:cs="宋体"/>
                <w:szCs w:val="21"/>
              </w:rPr>
              <w:t>张</w:t>
            </w:r>
          </w:p>
        </w:tc>
        <w:tc>
          <w:tcPr>
            <w:tcW w:w="1523" w:type="dxa"/>
            <w:tcBorders>
              <w:top w:val="single" w:color="auto" w:sz="4" w:space="0"/>
              <w:left w:val="single" w:color="auto" w:sz="4" w:space="0"/>
              <w:bottom w:val="single" w:color="auto" w:sz="4" w:space="0"/>
              <w:right w:val="single" w:color="auto" w:sz="4" w:space="0"/>
            </w:tcBorders>
            <w:vAlign w:val="center"/>
          </w:tcPr>
          <w:p w14:paraId="2D35343A">
            <w:pPr>
              <w:spacing w:line="440" w:lineRule="exact"/>
              <w:jc w:val="center"/>
              <w:rPr>
                <w:rFonts w:ascii="宋体" w:hAnsi="宋体" w:cs="宋体"/>
                <w:szCs w:val="21"/>
              </w:rPr>
            </w:pPr>
            <w:r>
              <w:rPr>
                <w:rFonts w:hint="eastAsia" w:ascii="宋体" w:hAnsi="宋体" w:cs="宋体"/>
                <w:szCs w:val="21"/>
              </w:rPr>
              <w:t>150</w:t>
            </w:r>
          </w:p>
        </w:tc>
      </w:tr>
      <w:tr w14:paraId="0CE8E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7D26FC86">
            <w:pPr>
              <w:widowControl/>
              <w:spacing w:line="440" w:lineRule="exact"/>
              <w:jc w:val="center"/>
              <w:rPr>
                <w:rFonts w:ascii="宋体" w:hAnsi="宋体" w:cs="宋体"/>
                <w:kern w:val="0"/>
                <w:szCs w:val="21"/>
              </w:rPr>
            </w:pPr>
            <w:r>
              <w:rPr>
                <w:rFonts w:hint="eastAsia" w:ascii="宋体" w:hAnsi="宋体" w:cs="宋体"/>
                <w:kern w:val="0"/>
                <w:szCs w:val="21"/>
              </w:rPr>
              <w:t>10</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781065AE">
            <w:pPr>
              <w:spacing w:line="420" w:lineRule="exact"/>
              <w:jc w:val="center"/>
              <w:rPr>
                <w:rFonts w:ascii="宋体" w:hAnsi="宋体" w:cs="宋体"/>
                <w:szCs w:val="21"/>
              </w:rPr>
            </w:pPr>
            <w:r>
              <w:rPr>
                <w:rFonts w:hint="eastAsia" w:ascii="宋体" w:hAnsi="宋体" w:cs="宋体"/>
                <w:kern w:val="0"/>
                <w:szCs w:val="21"/>
              </w:rPr>
              <w:t>床</w:t>
            </w:r>
          </w:p>
        </w:tc>
        <w:tc>
          <w:tcPr>
            <w:tcW w:w="4257" w:type="dxa"/>
            <w:tcBorders>
              <w:top w:val="single" w:color="auto" w:sz="4" w:space="0"/>
              <w:left w:val="single" w:color="auto" w:sz="4" w:space="0"/>
              <w:bottom w:val="single" w:color="auto" w:sz="4" w:space="0"/>
              <w:right w:val="single" w:color="auto" w:sz="4" w:space="0"/>
            </w:tcBorders>
          </w:tcPr>
          <w:p w14:paraId="611100F4">
            <w:pPr>
              <w:pStyle w:val="11"/>
              <w:snapToGrid w:val="0"/>
              <w:spacing w:line="440" w:lineRule="exact"/>
              <w:ind w:firstLine="0"/>
              <w:rPr>
                <w:rFonts w:ascii="宋体" w:hAnsi="宋体" w:cs="宋体"/>
                <w:szCs w:val="21"/>
              </w:rPr>
            </w:pPr>
            <w:r>
              <w:rPr>
                <w:rFonts w:hint="eastAsia" w:ascii="宋体" w:hAnsi="宋体" w:cs="宋体"/>
                <w:szCs w:val="21"/>
              </w:rPr>
              <w:t>一、整体规格</w:t>
            </w:r>
          </w:p>
          <w:p w14:paraId="0AAB394F">
            <w:pPr>
              <w:pStyle w:val="11"/>
              <w:snapToGrid w:val="0"/>
              <w:spacing w:line="440" w:lineRule="exact"/>
              <w:ind w:firstLine="0"/>
              <w:rPr>
                <w:rFonts w:ascii="宋体" w:hAnsi="宋体" w:cs="宋体"/>
                <w:szCs w:val="21"/>
              </w:rPr>
            </w:pPr>
            <w:r>
              <w:rPr>
                <w:rFonts w:hint="eastAsia" w:ascii="宋体" w:hAnsi="宋体" w:cs="宋体"/>
                <w:szCs w:val="21"/>
              </w:rPr>
              <w:t>1.床规格：整体规格：≥2000mm×1500mm（长×宽)，尺寸偏差严格控制在 ±5mm 以内，符合GB/T 3324-2024《木家具通用技术条件》的相关要求，确保床体与房间空间适配性良好，且与配套床上用品能完美搭配使用。</w:t>
            </w:r>
            <w:r>
              <w:rPr>
                <w:rFonts w:hint="eastAsia" w:ascii="宋体" w:hAnsi="宋体" w:cs="宋体"/>
                <w:szCs w:val="21"/>
              </w:rPr>
              <w:br w:type="textWrapping"/>
            </w:r>
            <w:r>
              <w:rPr>
                <w:rFonts w:hint="eastAsia" w:ascii="宋体" w:hAnsi="宋体" w:cs="宋体"/>
                <w:szCs w:val="21"/>
              </w:rPr>
              <w:t>二、材质参数</w:t>
            </w:r>
          </w:p>
          <w:p w14:paraId="31CE3694">
            <w:pPr>
              <w:pStyle w:val="11"/>
              <w:snapToGrid w:val="0"/>
              <w:spacing w:line="440" w:lineRule="exact"/>
              <w:ind w:firstLine="0"/>
              <w:rPr>
                <w:rFonts w:ascii="宋体" w:hAnsi="宋体" w:cs="宋体"/>
                <w:szCs w:val="21"/>
              </w:rPr>
            </w:pPr>
            <w:r>
              <w:rPr>
                <w:rFonts w:hint="eastAsia" w:ascii="宋体" w:hAnsi="宋体" w:cs="宋体"/>
                <w:szCs w:val="21"/>
              </w:rPr>
              <w:t>1.木材含水率：小于或等于12%。</w:t>
            </w:r>
          </w:p>
          <w:p w14:paraId="08D0820D">
            <w:pPr>
              <w:pStyle w:val="11"/>
              <w:snapToGrid w:val="0"/>
              <w:spacing w:line="440" w:lineRule="exact"/>
              <w:ind w:firstLine="0"/>
              <w:rPr>
                <w:rFonts w:ascii="宋体" w:hAnsi="宋体" w:cs="宋体"/>
                <w:szCs w:val="21"/>
              </w:rPr>
            </w:pPr>
            <w:r>
              <w:rPr>
                <w:rFonts w:hint="eastAsia" w:ascii="宋体" w:hAnsi="宋体" w:cs="宋体"/>
                <w:szCs w:val="21"/>
              </w:rPr>
              <w:t>2.床体框架</w:t>
            </w:r>
          </w:p>
          <w:p w14:paraId="37F7E9D9">
            <w:pPr>
              <w:pStyle w:val="11"/>
              <w:snapToGrid w:val="0"/>
              <w:spacing w:line="440" w:lineRule="exact"/>
              <w:ind w:firstLine="0"/>
              <w:rPr>
                <w:rFonts w:ascii="宋体" w:hAnsi="宋体" w:cs="宋体"/>
                <w:szCs w:val="21"/>
              </w:rPr>
            </w:pPr>
            <w:r>
              <w:rPr>
                <w:rFonts w:hint="eastAsia" w:ascii="宋体" w:hAnsi="宋体" w:cs="宋体"/>
                <w:szCs w:val="21"/>
              </w:rPr>
              <w:t>实木材质：松木或桦木等实木床架，松木整铺，床腿尺寸为大于或等4.5*4.5cm；五金三挂钩，加固支撑脚；经过除虫、防虫、防腐处理，有效抵御虫害侵蚀，延长床体使用寿命。木材的抗弯强度、断裂强度等力学性能指标需满足相关家具用木材标准要求，确保床体框架在长期使用过程中能够承受正常的压力和外力冲击。</w:t>
            </w:r>
            <w:r>
              <w:rPr>
                <w:rFonts w:hint="eastAsia" w:ascii="宋体" w:hAnsi="宋体" w:cs="宋体"/>
                <w:szCs w:val="21"/>
              </w:rPr>
              <w:br w:type="textWrapping"/>
            </w:r>
            <w:r>
              <w:rPr>
                <w:rFonts w:hint="eastAsia" w:ascii="宋体" w:hAnsi="宋体" w:cs="宋体"/>
                <w:szCs w:val="21"/>
              </w:rPr>
              <w:t>3.床板</w:t>
            </w:r>
          </w:p>
          <w:p w14:paraId="73B6AC58">
            <w:pPr>
              <w:pStyle w:val="11"/>
              <w:snapToGrid w:val="0"/>
              <w:spacing w:line="440" w:lineRule="exact"/>
              <w:ind w:firstLine="0"/>
              <w:rPr>
                <w:rFonts w:ascii="宋体" w:hAnsi="宋体" w:cs="宋体"/>
                <w:szCs w:val="21"/>
              </w:rPr>
            </w:pPr>
            <w:r>
              <w:rPr>
                <w:rFonts w:hint="eastAsia" w:ascii="宋体" w:hAnsi="宋体" w:cs="宋体"/>
                <w:szCs w:val="21"/>
              </w:rPr>
              <w:t>床板：用松木或杉木制作床板，床板厚度大于或等于0.8cm，均匀排布不少于6条加强筋，且确保各部分之间实现无缝连接。应具有良好的承重能力，其抗弯强度、断裂强度等力学性能应符合相关家具用木材标准要求，能够承受人体重量及日常使用中的各种压力。同时，应具备一定的透气性，为使用者营造舒适的睡眠环境。</w:t>
            </w:r>
            <w:r>
              <w:rPr>
                <w:rFonts w:hint="eastAsia" w:ascii="宋体" w:hAnsi="宋体" w:cs="宋体"/>
                <w:szCs w:val="21"/>
              </w:rPr>
              <w:br w:type="textWrapping"/>
            </w:r>
            <w:r>
              <w:rPr>
                <w:rFonts w:hint="eastAsia" w:ascii="宋体" w:hAnsi="宋体" w:cs="宋体"/>
                <w:szCs w:val="21"/>
              </w:rPr>
              <w:t>三、五金配件</w:t>
            </w:r>
          </w:p>
          <w:p w14:paraId="6D0BA377">
            <w:pPr>
              <w:pStyle w:val="11"/>
              <w:snapToGrid w:val="0"/>
              <w:spacing w:line="440" w:lineRule="exact"/>
              <w:ind w:firstLine="0"/>
              <w:rPr>
                <w:rFonts w:ascii="宋体" w:hAnsi="宋体" w:cs="宋体"/>
                <w:szCs w:val="21"/>
              </w:rPr>
            </w:pPr>
            <w:r>
              <w:rPr>
                <w:rFonts w:hint="eastAsia" w:ascii="宋体" w:hAnsi="宋体" w:cs="宋体"/>
                <w:szCs w:val="21"/>
              </w:rPr>
              <w:t>1.采用优质五金配件，如连接件、螺丝、合页等。金属件表面应经过精细加工和处理，达到无锈蚀、毛刺、刃口，光滑平整的质量标准，无起泡、泛黄、花斑、烤焦、裂纹、划痕、磕碰等缺陷，确保使用者在日常使用中不会因接触五金部件而受伤。</w:t>
            </w:r>
          </w:p>
          <w:p w14:paraId="524E2460">
            <w:pPr>
              <w:pStyle w:val="11"/>
              <w:snapToGrid w:val="0"/>
              <w:spacing w:line="440" w:lineRule="exact"/>
              <w:ind w:firstLine="0"/>
              <w:rPr>
                <w:rFonts w:ascii="宋体" w:hAnsi="宋体" w:cs="宋体"/>
                <w:szCs w:val="21"/>
              </w:rPr>
            </w:pPr>
            <w:r>
              <w:rPr>
                <w:rFonts w:hint="eastAsia" w:ascii="宋体" w:hAnsi="宋体" w:cs="宋体"/>
                <w:szCs w:val="21"/>
              </w:rPr>
              <w:t>2.五金配件的力学性能、耐腐蚀性能等应符合GB/T 10125-2021《人造气氛腐蚀试验 盐雾试验》、GB/T 6461-2002《金属基体上金属和其它无机覆盖层 经腐蚀试验后的试样和试件的评级》。</w:t>
            </w:r>
          </w:p>
        </w:tc>
        <w:tc>
          <w:tcPr>
            <w:tcW w:w="1106" w:type="dxa"/>
            <w:tcBorders>
              <w:top w:val="single" w:color="auto" w:sz="4" w:space="0"/>
              <w:left w:val="single" w:color="auto" w:sz="4" w:space="0"/>
              <w:bottom w:val="single" w:color="auto" w:sz="4" w:space="0"/>
              <w:right w:val="single" w:color="auto" w:sz="4" w:space="0"/>
            </w:tcBorders>
            <w:vAlign w:val="center"/>
          </w:tcPr>
          <w:p w14:paraId="53DC08F8">
            <w:pPr>
              <w:widowControl/>
              <w:spacing w:line="420" w:lineRule="exact"/>
              <w:jc w:val="center"/>
              <w:textAlignment w:val="center"/>
              <w:rPr>
                <w:rFonts w:ascii="宋体" w:hAnsi="宋体" w:cs="宋体"/>
                <w:kern w:val="0"/>
                <w:szCs w:val="21"/>
              </w:rPr>
            </w:pPr>
            <w:r>
              <w:rPr>
                <w:rFonts w:hint="eastAsia" w:ascii="宋体" w:hAnsi="宋体" w:cs="宋体"/>
                <w:szCs w:val="21"/>
              </w:rPr>
              <w:t>901</w:t>
            </w:r>
          </w:p>
        </w:tc>
        <w:tc>
          <w:tcPr>
            <w:tcW w:w="1067" w:type="dxa"/>
            <w:tcBorders>
              <w:top w:val="single" w:color="auto" w:sz="4" w:space="0"/>
              <w:left w:val="single" w:color="auto" w:sz="4" w:space="0"/>
              <w:bottom w:val="single" w:color="auto" w:sz="4" w:space="0"/>
              <w:right w:val="single" w:color="auto" w:sz="4" w:space="0"/>
            </w:tcBorders>
            <w:vAlign w:val="center"/>
          </w:tcPr>
          <w:p w14:paraId="4E4B2E22">
            <w:pPr>
              <w:widowControl/>
              <w:spacing w:line="420" w:lineRule="exact"/>
              <w:jc w:val="center"/>
              <w:textAlignment w:val="center"/>
              <w:rPr>
                <w:rFonts w:ascii="宋体" w:hAnsi="宋体" w:cs="宋体"/>
                <w:bCs/>
                <w:szCs w:val="21"/>
              </w:rPr>
            </w:pPr>
            <w:r>
              <w:rPr>
                <w:rFonts w:hint="eastAsia" w:ascii="宋体" w:hAnsi="宋体" w:cs="宋体"/>
                <w:szCs w:val="21"/>
              </w:rPr>
              <w:t>张</w:t>
            </w:r>
          </w:p>
        </w:tc>
        <w:tc>
          <w:tcPr>
            <w:tcW w:w="1523" w:type="dxa"/>
            <w:tcBorders>
              <w:top w:val="single" w:color="auto" w:sz="4" w:space="0"/>
              <w:left w:val="single" w:color="auto" w:sz="4" w:space="0"/>
              <w:bottom w:val="single" w:color="auto" w:sz="4" w:space="0"/>
              <w:right w:val="single" w:color="auto" w:sz="4" w:space="0"/>
            </w:tcBorders>
            <w:vAlign w:val="center"/>
          </w:tcPr>
          <w:p w14:paraId="07EB4B6F">
            <w:pPr>
              <w:spacing w:line="440" w:lineRule="exact"/>
              <w:jc w:val="center"/>
              <w:rPr>
                <w:rFonts w:ascii="宋体" w:hAnsi="宋体" w:cs="宋体"/>
                <w:szCs w:val="21"/>
              </w:rPr>
            </w:pPr>
            <w:r>
              <w:rPr>
                <w:rFonts w:hint="eastAsia" w:ascii="宋体" w:hAnsi="宋体" w:cs="宋体"/>
                <w:szCs w:val="21"/>
              </w:rPr>
              <w:t>550</w:t>
            </w:r>
          </w:p>
        </w:tc>
      </w:tr>
      <w:tr w14:paraId="70C5E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4FB9D5B4">
            <w:pPr>
              <w:widowControl/>
              <w:spacing w:line="440" w:lineRule="exact"/>
              <w:jc w:val="center"/>
              <w:rPr>
                <w:rFonts w:ascii="宋体" w:hAnsi="宋体" w:cs="宋体"/>
                <w:kern w:val="0"/>
                <w:szCs w:val="21"/>
              </w:rPr>
            </w:pPr>
            <w:r>
              <w:rPr>
                <w:rFonts w:hint="eastAsia" w:ascii="宋体" w:hAnsi="宋体" w:cs="宋体"/>
                <w:kern w:val="0"/>
                <w:szCs w:val="21"/>
              </w:rPr>
              <w:t>11</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11B29B18">
            <w:pPr>
              <w:spacing w:line="420" w:lineRule="exact"/>
              <w:jc w:val="center"/>
              <w:rPr>
                <w:rFonts w:ascii="宋体" w:hAnsi="宋体" w:cs="宋体"/>
                <w:szCs w:val="21"/>
              </w:rPr>
            </w:pPr>
            <w:r>
              <w:rPr>
                <w:rFonts w:hint="eastAsia" w:ascii="宋体" w:hAnsi="宋体" w:cs="宋体"/>
                <w:kern w:val="0"/>
                <w:szCs w:val="21"/>
              </w:rPr>
              <w:t>衣柜</w:t>
            </w:r>
          </w:p>
        </w:tc>
        <w:tc>
          <w:tcPr>
            <w:tcW w:w="4257" w:type="dxa"/>
            <w:tcBorders>
              <w:top w:val="single" w:color="auto" w:sz="4" w:space="0"/>
              <w:left w:val="single" w:color="auto" w:sz="4" w:space="0"/>
              <w:bottom w:val="single" w:color="auto" w:sz="4" w:space="0"/>
              <w:right w:val="single" w:color="auto" w:sz="4" w:space="0"/>
            </w:tcBorders>
          </w:tcPr>
          <w:p w14:paraId="45D10314">
            <w:pPr>
              <w:pStyle w:val="11"/>
              <w:snapToGrid w:val="0"/>
              <w:spacing w:line="440" w:lineRule="exact"/>
              <w:ind w:firstLine="0"/>
              <w:rPr>
                <w:rFonts w:ascii="宋体" w:hAnsi="宋体" w:cs="宋体"/>
                <w:szCs w:val="21"/>
              </w:rPr>
            </w:pPr>
            <w:r>
              <w:rPr>
                <w:rFonts w:hint="eastAsia" w:ascii="宋体" w:hAnsi="宋体" w:cs="宋体"/>
                <w:szCs w:val="21"/>
              </w:rPr>
              <w:t>一、整体规格</w:t>
            </w:r>
            <w:r>
              <w:rPr>
                <w:rFonts w:hint="eastAsia" w:ascii="宋体" w:hAnsi="宋体" w:cs="宋体"/>
                <w:szCs w:val="21"/>
              </w:rPr>
              <w:br w:type="textWrapping"/>
            </w:r>
            <w:r>
              <w:rPr>
                <w:rFonts w:hint="eastAsia" w:ascii="宋体" w:hAnsi="宋体" w:cs="宋体"/>
                <w:szCs w:val="21"/>
              </w:rPr>
              <w:t>▲1.尺寸：衣柜规格大于或等于800mm×500mm×1800（长×宽×高)，整体框架多层实木生态板，背板采用环保板材，背板厚度不小于4mm，侧板、柜门多层实木生态板，厚度不小于1.5cm，手工测量尺寸有些许误差完全符合 GB/T 3324 - 2024《木家具通用技术条件》中关于尺寸公差的规定。</w:t>
            </w:r>
          </w:p>
          <w:p w14:paraId="5AA54F75">
            <w:pPr>
              <w:pStyle w:val="11"/>
              <w:snapToGrid w:val="0"/>
              <w:spacing w:line="440" w:lineRule="exact"/>
              <w:ind w:firstLine="0"/>
              <w:rPr>
                <w:rFonts w:ascii="宋体" w:hAnsi="宋体" w:cs="宋体"/>
                <w:szCs w:val="21"/>
              </w:rPr>
            </w:pPr>
            <w:r>
              <w:rPr>
                <w:rFonts w:hint="eastAsia" w:ascii="宋体" w:hAnsi="宋体" w:cs="宋体"/>
                <w:szCs w:val="21"/>
              </w:rPr>
              <w:t>二、材质参数</w:t>
            </w:r>
            <w:r>
              <w:rPr>
                <w:rFonts w:hint="eastAsia" w:ascii="宋体" w:hAnsi="宋体" w:cs="宋体"/>
                <w:szCs w:val="21"/>
              </w:rPr>
              <w:br w:type="textWrapping"/>
            </w:r>
            <w:r>
              <w:rPr>
                <w:rFonts w:hint="eastAsia" w:ascii="宋体" w:hAnsi="宋体" w:cs="宋体"/>
                <w:szCs w:val="21"/>
              </w:rPr>
              <w:t>1.材质参数：防潮、不褪色、无缺角和破损、无明显的干湿花污斑及划痕，内带层板和挂衣杆，柜体尺寸准确，连接牢固；同时，在柜体的易受潮部位，如底部，均需粘贴防潮贴。防潮贴应具备良好的防水、防潮性能，防止因受潮导致的板材变形、发霉等问题。</w:t>
            </w:r>
          </w:p>
          <w:p w14:paraId="46D0E348">
            <w:pPr>
              <w:pStyle w:val="11"/>
              <w:snapToGrid w:val="0"/>
              <w:spacing w:line="440" w:lineRule="exact"/>
              <w:ind w:firstLine="0"/>
              <w:rPr>
                <w:rFonts w:ascii="宋体" w:hAnsi="宋体" w:cs="宋体"/>
                <w:szCs w:val="21"/>
              </w:rPr>
            </w:pPr>
            <w:r>
              <w:rPr>
                <w:rFonts w:hint="eastAsia" w:ascii="宋体" w:hAnsi="宋体" w:cs="宋体"/>
                <w:szCs w:val="21"/>
              </w:rPr>
              <w:t>2.表面质量：表面应平整光滑，无鼓泡、分层、凹陷、裂缝等缺陷。颜色均匀，无色差，若有饰面处理，饰面应牢固、无起皮、脱落现象。</w:t>
            </w:r>
          </w:p>
          <w:p w14:paraId="36A212AC">
            <w:pPr>
              <w:pStyle w:val="11"/>
              <w:snapToGrid w:val="0"/>
              <w:spacing w:line="440" w:lineRule="exact"/>
              <w:ind w:firstLine="0"/>
              <w:rPr>
                <w:rFonts w:ascii="宋体" w:hAnsi="宋体" w:cs="宋体"/>
                <w:szCs w:val="21"/>
              </w:rPr>
            </w:pPr>
            <w:r>
              <w:rPr>
                <w:rFonts w:hint="eastAsia" w:ascii="宋体" w:hAnsi="宋体" w:cs="宋体"/>
                <w:szCs w:val="21"/>
              </w:rPr>
              <w:t>3.产品环保要求符合强制性国家标准GB 18584-2024《家具中有害物质限量》的要求。</w:t>
            </w:r>
          </w:p>
          <w:p w14:paraId="404D3D5A">
            <w:pPr>
              <w:pStyle w:val="11"/>
              <w:snapToGrid w:val="0"/>
              <w:spacing w:line="440" w:lineRule="exact"/>
              <w:ind w:firstLine="0"/>
              <w:rPr>
                <w:rFonts w:ascii="宋体" w:hAnsi="宋体" w:cs="宋体"/>
                <w:szCs w:val="21"/>
              </w:rPr>
            </w:pPr>
            <w:r>
              <w:rPr>
                <w:rFonts w:hint="eastAsia" w:ascii="宋体" w:hAnsi="宋体" w:cs="宋体"/>
                <w:szCs w:val="21"/>
              </w:rPr>
              <w:t>三、五金配件</w:t>
            </w:r>
          </w:p>
          <w:p w14:paraId="256F9447">
            <w:pPr>
              <w:pStyle w:val="11"/>
              <w:snapToGrid w:val="0"/>
              <w:spacing w:line="440" w:lineRule="exact"/>
              <w:ind w:firstLine="0"/>
              <w:rPr>
                <w:rFonts w:ascii="宋体" w:hAnsi="宋体" w:cs="宋体"/>
                <w:szCs w:val="21"/>
              </w:rPr>
            </w:pPr>
            <w:r>
              <w:rPr>
                <w:rFonts w:hint="eastAsia" w:ascii="宋体" w:hAnsi="宋体" w:cs="宋体"/>
                <w:szCs w:val="21"/>
              </w:rPr>
              <w:t>五金配件的力学性能、耐腐蚀性能等关键性能指标应严格符合相应国家标准或行业标准。</w:t>
            </w:r>
          </w:p>
        </w:tc>
        <w:tc>
          <w:tcPr>
            <w:tcW w:w="1106" w:type="dxa"/>
            <w:tcBorders>
              <w:top w:val="single" w:color="auto" w:sz="4" w:space="0"/>
              <w:left w:val="single" w:color="auto" w:sz="4" w:space="0"/>
              <w:bottom w:val="single" w:color="auto" w:sz="4" w:space="0"/>
              <w:right w:val="single" w:color="auto" w:sz="4" w:space="0"/>
            </w:tcBorders>
            <w:vAlign w:val="center"/>
          </w:tcPr>
          <w:p w14:paraId="7A1AE2EC">
            <w:pPr>
              <w:widowControl/>
              <w:spacing w:line="420" w:lineRule="exact"/>
              <w:jc w:val="center"/>
              <w:textAlignment w:val="center"/>
              <w:rPr>
                <w:rFonts w:ascii="宋体" w:hAnsi="宋体" w:cs="宋体"/>
                <w:kern w:val="0"/>
                <w:szCs w:val="21"/>
              </w:rPr>
            </w:pPr>
            <w:r>
              <w:rPr>
                <w:rFonts w:hint="eastAsia" w:ascii="宋体" w:hAnsi="宋体" w:cs="宋体"/>
                <w:szCs w:val="21"/>
              </w:rPr>
              <w:t>1183</w:t>
            </w:r>
          </w:p>
        </w:tc>
        <w:tc>
          <w:tcPr>
            <w:tcW w:w="1067" w:type="dxa"/>
            <w:tcBorders>
              <w:top w:val="single" w:color="auto" w:sz="4" w:space="0"/>
              <w:left w:val="single" w:color="auto" w:sz="4" w:space="0"/>
              <w:bottom w:val="single" w:color="auto" w:sz="4" w:space="0"/>
              <w:right w:val="single" w:color="auto" w:sz="4" w:space="0"/>
            </w:tcBorders>
            <w:vAlign w:val="center"/>
          </w:tcPr>
          <w:p w14:paraId="1F1ABF52">
            <w:pPr>
              <w:widowControl/>
              <w:spacing w:line="420" w:lineRule="exact"/>
              <w:jc w:val="center"/>
              <w:textAlignment w:val="center"/>
              <w:rPr>
                <w:rFonts w:ascii="宋体" w:hAnsi="宋体" w:cs="宋体"/>
                <w:bCs/>
                <w:szCs w:val="21"/>
              </w:rPr>
            </w:pPr>
            <w:r>
              <w:rPr>
                <w:rFonts w:hint="eastAsia" w:ascii="宋体" w:hAnsi="宋体" w:cs="宋体"/>
                <w:szCs w:val="21"/>
              </w:rPr>
              <w:t>套</w:t>
            </w:r>
          </w:p>
        </w:tc>
        <w:tc>
          <w:tcPr>
            <w:tcW w:w="1523" w:type="dxa"/>
            <w:tcBorders>
              <w:top w:val="single" w:color="auto" w:sz="4" w:space="0"/>
              <w:left w:val="single" w:color="auto" w:sz="4" w:space="0"/>
              <w:bottom w:val="single" w:color="auto" w:sz="4" w:space="0"/>
              <w:right w:val="single" w:color="auto" w:sz="4" w:space="0"/>
            </w:tcBorders>
            <w:vAlign w:val="center"/>
          </w:tcPr>
          <w:p w14:paraId="5841ACB7">
            <w:pPr>
              <w:spacing w:line="440" w:lineRule="exact"/>
              <w:jc w:val="center"/>
              <w:rPr>
                <w:rFonts w:ascii="宋体" w:hAnsi="宋体" w:cs="宋体"/>
                <w:szCs w:val="21"/>
              </w:rPr>
            </w:pPr>
            <w:r>
              <w:rPr>
                <w:rFonts w:hint="eastAsia" w:ascii="宋体" w:hAnsi="宋体" w:cs="宋体"/>
                <w:szCs w:val="21"/>
              </w:rPr>
              <w:t>550</w:t>
            </w:r>
          </w:p>
        </w:tc>
      </w:tr>
      <w:tr w14:paraId="168EE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7B24576C">
            <w:pPr>
              <w:widowControl/>
              <w:spacing w:line="440" w:lineRule="exact"/>
              <w:jc w:val="center"/>
              <w:rPr>
                <w:rFonts w:ascii="宋体" w:hAnsi="宋体" w:cs="宋体"/>
                <w:kern w:val="0"/>
                <w:szCs w:val="21"/>
              </w:rPr>
            </w:pPr>
            <w:r>
              <w:rPr>
                <w:rFonts w:hint="eastAsia" w:ascii="宋体" w:hAnsi="宋体" w:cs="宋体"/>
                <w:kern w:val="0"/>
                <w:szCs w:val="21"/>
              </w:rPr>
              <w:t>12</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36DC21C7">
            <w:pPr>
              <w:spacing w:line="420" w:lineRule="exact"/>
              <w:jc w:val="center"/>
              <w:rPr>
                <w:rFonts w:ascii="宋体" w:hAnsi="宋体" w:cs="宋体"/>
                <w:szCs w:val="21"/>
              </w:rPr>
            </w:pPr>
            <w:r>
              <w:rPr>
                <w:rFonts w:hint="eastAsia" w:ascii="宋体" w:hAnsi="宋体" w:cs="宋体"/>
                <w:kern w:val="0"/>
                <w:szCs w:val="21"/>
              </w:rPr>
              <w:t>碗柜</w:t>
            </w:r>
          </w:p>
        </w:tc>
        <w:tc>
          <w:tcPr>
            <w:tcW w:w="4257" w:type="dxa"/>
            <w:tcBorders>
              <w:top w:val="single" w:color="auto" w:sz="4" w:space="0"/>
              <w:left w:val="single" w:color="auto" w:sz="4" w:space="0"/>
              <w:bottom w:val="single" w:color="auto" w:sz="4" w:space="0"/>
              <w:right w:val="single" w:color="auto" w:sz="4" w:space="0"/>
            </w:tcBorders>
          </w:tcPr>
          <w:p w14:paraId="2CF13784">
            <w:pPr>
              <w:pStyle w:val="11"/>
              <w:snapToGrid w:val="0"/>
              <w:spacing w:line="440" w:lineRule="exact"/>
              <w:ind w:firstLine="0"/>
              <w:rPr>
                <w:rFonts w:ascii="宋体" w:hAnsi="宋体" w:cs="宋体"/>
                <w:szCs w:val="21"/>
              </w:rPr>
            </w:pPr>
            <w:r>
              <w:rPr>
                <w:rFonts w:hint="eastAsia" w:ascii="宋体" w:hAnsi="宋体" w:cs="宋体"/>
                <w:szCs w:val="21"/>
              </w:rPr>
              <w:t>一、整体规格要求</w:t>
            </w:r>
          </w:p>
          <w:p w14:paraId="528AA708">
            <w:pPr>
              <w:pStyle w:val="11"/>
              <w:snapToGrid w:val="0"/>
              <w:spacing w:line="440" w:lineRule="exact"/>
              <w:ind w:firstLine="0"/>
              <w:rPr>
                <w:rFonts w:ascii="宋体" w:hAnsi="宋体" w:cs="宋体"/>
                <w:szCs w:val="21"/>
              </w:rPr>
            </w:pPr>
            <w:r>
              <w:rPr>
                <w:rFonts w:hint="eastAsia" w:ascii="宋体" w:hAnsi="宋体" w:cs="宋体"/>
                <w:szCs w:val="21"/>
              </w:rPr>
              <w:t>▲规格为大于或等于90cm*80cm*35cm（长 × 高 × 宽）。</w:t>
            </w:r>
          </w:p>
          <w:p w14:paraId="679E424D">
            <w:pPr>
              <w:pStyle w:val="11"/>
              <w:snapToGrid w:val="0"/>
              <w:spacing w:line="440" w:lineRule="exact"/>
              <w:ind w:firstLine="0"/>
              <w:rPr>
                <w:rFonts w:ascii="宋体" w:hAnsi="宋体" w:cs="宋体"/>
                <w:szCs w:val="21"/>
              </w:rPr>
            </w:pPr>
            <w:r>
              <w:rPr>
                <w:rFonts w:hint="eastAsia" w:ascii="宋体" w:hAnsi="宋体" w:cs="宋体"/>
                <w:szCs w:val="21"/>
              </w:rPr>
              <w:t>二、材质参数要求</w:t>
            </w:r>
          </w:p>
          <w:p w14:paraId="232F4109">
            <w:pPr>
              <w:pStyle w:val="11"/>
              <w:snapToGrid w:val="0"/>
              <w:spacing w:line="440" w:lineRule="exact"/>
              <w:ind w:firstLine="0"/>
              <w:rPr>
                <w:rFonts w:ascii="宋体" w:hAnsi="宋体" w:cs="宋体"/>
                <w:szCs w:val="21"/>
              </w:rPr>
            </w:pPr>
            <w:r>
              <w:rPr>
                <w:rFonts w:hint="eastAsia" w:ascii="宋体" w:hAnsi="宋体" w:cs="宋体"/>
                <w:szCs w:val="21"/>
              </w:rPr>
              <w:t>采用碳钢材质，要有烤漆层、防锈层、抗腐蚀层，钢板厚度大于或等于0.3cm，符合GB/T3325-2024《金属家具通用技术条件》、GB/T228.1-2021《金属材料 拉伸试验 第1部分：室温试验方法》金属喷漆（塑）涂层理化性能要求：硬度≧H；抗拉强度Rm。</w:t>
            </w:r>
          </w:p>
          <w:p w14:paraId="7D7271AB">
            <w:pPr>
              <w:pStyle w:val="11"/>
              <w:snapToGrid w:val="0"/>
              <w:spacing w:line="440" w:lineRule="exact"/>
              <w:ind w:firstLine="0"/>
              <w:rPr>
                <w:rFonts w:ascii="宋体" w:hAnsi="宋体" w:cs="宋体"/>
                <w:szCs w:val="21"/>
              </w:rPr>
            </w:pPr>
            <w:r>
              <w:rPr>
                <w:rFonts w:hint="eastAsia" w:ascii="宋体" w:hAnsi="宋体" w:cs="宋体"/>
                <w:szCs w:val="21"/>
              </w:rPr>
              <w:t>三、结构参数要求</w:t>
            </w:r>
          </w:p>
          <w:p w14:paraId="27C9ADB5">
            <w:pPr>
              <w:pStyle w:val="11"/>
              <w:snapToGrid w:val="0"/>
              <w:spacing w:line="440" w:lineRule="exact"/>
              <w:ind w:firstLine="0"/>
              <w:rPr>
                <w:rFonts w:ascii="宋体" w:hAnsi="宋体" w:cs="宋体"/>
                <w:szCs w:val="21"/>
              </w:rPr>
            </w:pPr>
            <w:r>
              <w:rPr>
                <w:rFonts w:hint="eastAsia" w:ascii="宋体" w:hAnsi="宋体" w:cs="宋体"/>
                <w:szCs w:val="21"/>
              </w:rPr>
              <w:t>层板承重：层板与框架连接应稳固，采用合理的固定方式，保证在承重状态下层板无晃动、异响。</w:t>
            </w:r>
          </w:p>
        </w:tc>
        <w:tc>
          <w:tcPr>
            <w:tcW w:w="1106" w:type="dxa"/>
            <w:tcBorders>
              <w:top w:val="single" w:color="auto" w:sz="4" w:space="0"/>
              <w:left w:val="single" w:color="auto" w:sz="4" w:space="0"/>
              <w:bottom w:val="single" w:color="auto" w:sz="4" w:space="0"/>
              <w:right w:val="single" w:color="auto" w:sz="4" w:space="0"/>
            </w:tcBorders>
            <w:vAlign w:val="center"/>
          </w:tcPr>
          <w:p w14:paraId="69475338">
            <w:pPr>
              <w:widowControl/>
              <w:spacing w:line="420" w:lineRule="exact"/>
              <w:jc w:val="center"/>
              <w:textAlignment w:val="center"/>
              <w:rPr>
                <w:rFonts w:ascii="宋体" w:hAnsi="宋体" w:cs="宋体"/>
                <w:kern w:val="0"/>
                <w:szCs w:val="21"/>
              </w:rPr>
            </w:pPr>
            <w:r>
              <w:rPr>
                <w:rFonts w:hint="eastAsia" w:ascii="宋体" w:hAnsi="宋体" w:cs="宋体"/>
                <w:szCs w:val="21"/>
              </w:rPr>
              <w:t>1268</w:t>
            </w:r>
          </w:p>
        </w:tc>
        <w:tc>
          <w:tcPr>
            <w:tcW w:w="1067" w:type="dxa"/>
            <w:tcBorders>
              <w:top w:val="single" w:color="auto" w:sz="4" w:space="0"/>
              <w:left w:val="single" w:color="auto" w:sz="4" w:space="0"/>
              <w:bottom w:val="single" w:color="auto" w:sz="4" w:space="0"/>
              <w:right w:val="single" w:color="auto" w:sz="4" w:space="0"/>
            </w:tcBorders>
            <w:vAlign w:val="center"/>
          </w:tcPr>
          <w:p w14:paraId="139932AF">
            <w:pPr>
              <w:widowControl/>
              <w:spacing w:line="420" w:lineRule="exact"/>
              <w:jc w:val="center"/>
              <w:textAlignment w:val="center"/>
              <w:rPr>
                <w:rFonts w:ascii="宋体" w:hAnsi="宋体" w:cs="宋体"/>
                <w:bCs/>
                <w:szCs w:val="21"/>
              </w:rPr>
            </w:pPr>
            <w:r>
              <w:rPr>
                <w:rFonts w:hint="eastAsia" w:ascii="宋体" w:hAnsi="宋体" w:cs="宋体"/>
                <w:szCs w:val="21"/>
              </w:rPr>
              <w:t>套</w:t>
            </w:r>
          </w:p>
        </w:tc>
        <w:tc>
          <w:tcPr>
            <w:tcW w:w="1523" w:type="dxa"/>
            <w:tcBorders>
              <w:top w:val="single" w:color="auto" w:sz="4" w:space="0"/>
              <w:left w:val="single" w:color="auto" w:sz="4" w:space="0"/>
              <w:bottom w:val="single" w:color="auto" w:sz="4" w:space="0"/>
              <w:right w:val="single" w:color="auto" w:sz="4" w:space="0"/>
            </w:tcBorders>
            <w:vAlign w:val="center"/>
          </w:tcPr>
          <w:p w14:paraId="539A57ED">
            <w:pPr>
              <w:spacing w:line="440" w:lineRule="exact"/>
              <w:jc w:val="center"/>
              <w:rPr>
                <w:rFonts w:ascii="宋体" w:hAnsi="宋体" w:cs="宋体"/>
                <w:szCs w:val="21"/>
              </w:rPr>
            </w:pPr>
            <w:r>
              <w:rPr>
                <w:rFonts w:hint="eastAsia" w:ascii="宋体" w:hAnsi="宋体" w:cs="宋体"/>
                <w:szCs w:val="21"/>
              </w:rPr>
              <w:t>160</w:t>
            </w:r>
          </w:p>
        </w:tc>
      </w:tr>
      <w:tr w14:paraId="45B39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4D008EC1">
            <w:pPr>
              <w:widowControl/>
              <w:spacing w:line="440" w:lineRule="exact"/>
              <w:jc w:val="center"/>
              <w:rPr>
                <w:rFonts w:ascii="宋体" w:hAnsi="宋体" w:cs="宋体"/>
                <w:kern w:val="0"/>
                <w:szCs w:val="21"/>
              </w:rPr>
            </w:pPr>
            <w:r>
              <w:rPr>
                <w:rFonts w:hint="eastAsia" w:ascii="宋体" w:hAnsi="宋体" w:cs="宋体"/>
                <w:kern w:val="0"/>
                <w:szCs w:val="21"/>
              </w:rPr>
              <w:t>13</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25E45C53">
            <w:pPr>
              <w:spacing w:line="420" w:lineRule="exact"/>
              <w:jc w:val="center"/>
              <w:rPr>
                <w:rFonts w:ascii="宋体" w:hAnsi="宋体" w:cs="宋体"/>
                <w:szCs w:val="21"/>
              </w:rPr>
            </w:pPr>
            <w:r>
              <w:rPr>
                <w:rFonts w:hint="eastAsia" w:ascii="宋体" w:hAnsi="宋体" w:cs="宋体"/>
                <w:kern w:val="0"/>
                <w:szCs w:val="21"/>
              </w:rPr>
              <w:t>炒锅</w:t>
            </w:r>
          </w:p>
        </w:tc>
        <w:tc>
          <w:tcPr>
            <w:tcW w:w="4257" w:type="dxa"/>
            <w:tcBorders>
              <w:top w:val="single" w:color="auto" w:sz="4" w:space="0"/>
              <w:left w:val="single" w:color="auto" w:sz="4" w:space="0"/>
              <w:bottom w:val="single" w:color="auto" w:sz="4" w:space="0"/>
              <w:right w:val="single" w:color="auto" w:sz="4" w:space="0"/>
            </w:tcBorders>
          </w:tcPr>
          <w:p w14:paraId="39BE3189">
            <w:pPr>
              <w:pStyle w:val="11"/>
              <w:snapToGrid w:val="0"/>
              <w:spacing w:line="440" w:lineRule="exact"/>
              <w:ind w:firstLine="0"/>
              <w:rPr>
                <w:rFonts w:ascii="宋体" w:hAnsi="宋体" w:cs="宋体"/>
                <w:szCs w:val="21"/>
              </w:rPr>
            </w:pPr>
            <w:r>
              <w:rPr>
                <w:rFonts w:hint="eastAsia" w:ascii="宋体" w:hAnsi="宋体" w:cs="宋体"/>
                <w:szCs w:val="21"/>
              </w:rPr>
              <w:t>一、整体规格要求</w:t>
            </w:r>
          </w:p>
          <w:p w14:paraId="0E214F07">
            <w:pPr>
              <w:pStyle w:val="11"/>
              <w:snapToGrid w:val="0"/>
              <w:spacing w:line="440" w:lineRule="exact"/>
              <w:ind w:firstLine="0"/>
              <w:rPr>
                <w:rFonts w:ascii="宋体" w:hAnsi="宋体" w:cs="宋体"/>
                <w:szCs w:val="21"/>
              </w:rPr>
            </w:pPr>
            <w:r>
              <w:rPr>
                <w:rFonts w:hint="eastAsia" w:ascii="宋体" w:hAnsi="宋体" w:cs="宋体"/>
                <w:szCs w:val="21"/>
              </w:rPr>
              <w:t>1.口径:大于或等于32cm；</w:t>
            </w:r>
          </w:p>
          <w:p w14:paraId="48797E70">
            <w:pPr>
              <w:pStyle w:val="11"/>
              <w:snapToGrid w:val="0"/>
              <w:spacing w:line="440" w:lineRule="exact"/>
              <w:ind w:firstLine="0"/>
              <w:rPr>
                <w:rFonts w:ascii="宋体" w:hAnsi="宋体" w:cs="宋体"/>
                <w:szCs w:val="21"/>
              </w:rPr>
            </w:pPr>
            <w:r>
              <w:rPr>
                <w:rFonts w:hint="eastAsia" w:ascii="宋体" w:hAnsi="宋体" w:cs="宋体"/>
                <w:szCs w:val="21"/>
              </w:rPr>
              <w:t>2.材质:熟铁；</w:t>
            </w:r>
          </w:p>
          <w:p w14:paraId="3920E3C5">
            <w:pPr>
              <w:pStyle w:val="11"/>
              <w:snapToGrid w:val="0"/>
              <w:spacing w:line="440" w:lineRule="exact"/>
              <w:ind w:firstLine="0"/>
              <w:rPr>
                <w:rFonts w:ascii="宋体" w:hAnsi="宋体" w:cs="宋体"/>
                <w:szCs w:val="21"/>
              </w:rPr>
            </w:pPr>
            <w:r>
              <w:rPr>
                <w:rFonts w:hint="eastAsia" w:ascii="宋体" w:hAnsi="宋体" w:cs="宋体"/>
                <w:szCs w:val="21"/>
              </w:rPr>
              <w:t>3.容量:大于或等于3L。</w:t>
            </w:r>
            <w:r>
              <w:rPr>
                <w:rFonts w:hint="eastAsia" w:ascii="宋体" w:hAnsi="宋体" w:cs="宋体"/>
                <w:szCs w:val="21"/>
              </w:rPr>
              <w:br w:type="textWrapping"/>
            </w:r>
            <w:r>
              <w:rPr>
                <w:rFonts w:hint="eastAsia" w:ascii="宋体" w:hAnsi="宋体" w:cs="宋体"/>
                <w:szCs w:val="21"/>
              </w:rPr>
              <w:t>二、材质参数要求</w:t>
            </w:r>
          </w:p>
          <w:p w14:paraId="5E05EFDC">
            <w:pPr>
              <w:pStyle w:val="11"/>
              <w:snapToGrid w:val="0"/>
              <w:spacing w:line="440" w:lineRule="exact"/>
              <w:ind w:firstLine="0"/>
              <w:rPr>
                <w:rFonts w:ascii="宋体" w:hAnsi="宋体" w:cs="宋体"/>
                <w:szCs w:val="21"/>
              </w:rPr>
            </w:pPr>
            <w:r>
              <w:rPr>
                <w:rFonts w:hint="eastAsia" w:ascii="宋体" w:hAnsi="宋体" w:cs="宋体"/>
                <w:szCs w:val="21"/>
              </w:rPr>
              <w:t>不锈钢镶玻璃盖</w:t>
            </w:r>
          </w:p>
          <w:p w14:paraId="2C71C2B6">
            <w:pPr>
              <w:pStyle w:val="11"/>
              <w:snapToGrid w:val="0"/>
              <w:spacing w:line="440" w:lineRule="exact"/>
              <w:ind w:firstLine="0"/>
              <w:rPr>
                <w:rFonts w:ascii="宋体" w:hAnsi="宋体" w:cs="宋体"/>
                <w:szCs w:val="21"/>
              </w:rPr>
            </w:pPr>
            <w:r>
              <w:rPr>
                <w:rFonts w:hint="eastAsia" w:ascii="宋体" w:hAnsi="宋体" w:cs="宋体"/>
                <w:szCs w:val="21"/>
              </w:rPr>
              <w:t>三、结构参数要求</w:t>
            </w:r>
          </w:p>
          <w:p w14:paraId="06AC7600">
            <w:pPr>
              <w:pStyle w:val="11"/>
              <w:snapToGrid w:val="0"/>
              <w:spacing w:line="440" w:lineRule="exact"/>
              <w:ind w:firstLine="0"/>
              <w:rPr>
                <w:rFonts w:ascii="宋体" w:hAnsi="宋体" w:cs="宋体"/>
                <w:szCs w:val="21"/>
              </w:rPr>
            </w:pPr>
            <w:r>
              <w:rPr>
                <w:rFonts w:hint="eastAsia" w:ascii="宋体" w:hAnsi="宋体" w:cs="宋体"/>
                <w:szCs w:val="21"/>
              </w:rPr>
              <w:t>1.产品符合GB 4806.10-2016 食品安全国家标准 食品接触用涂料及涂层、GB 4806.9-2016 食品安全国家标准 食品接触用金属材料及制品、GB 4806.5-2016 食品安全国家标准玻璃制品、GB 4806.1-2016 食品安全国家标准 食品接触材料及制品通用安全要求。</w:t>
            </w:r>
          </w:p>
        </w:tc>
        <w:tc>
          <w:tcPr>
            <w:tcW w:w="1106" w:type="dxa"/>
            <w:tcBorders>
              <w:top w:val="single" w:color="auto" w:sz="4" w:space="0"/>
              <w:left w:val="single" w:color="auto" w:sz="4" w:space="0"/>
              <w:bottom w:val="single" w:color="auto" w:sz="4" w:space="0"/>
              <w:right w:val="single" w:color="auto" w:sz="4" w:space="0"/>
            </w:tcBorders>
            <w:vAlign w:val="center"/>
          </w:tcPr>
          <w:p w14:paraId="118674B9">
            <w:pPr>
              <w:widowControl/>
              <w:spacing w:line="420" w:lineRule="exact"/>
              <w:jc w:val="center"/>
              <w:textAlignment w:val="center"/>
              <w:rPr>
                <w:rFonts w:ascii="宋体" w:hAnsi="宋体" w:cs="宋体"/>
                <w:kern w:val="0"/>
                <w:szCs w:val="21"/>
              </w:rPr>
            </w:pPr>
            <w:r>
              <w:rPr>
                <w:rFonts w:hint="eastAsia" w:ascii="宋体" w:hAnsi="宋体" w:cs="宋体"/>
                <w:szCs w:val="21"/>
              </w:rPr>
              <w:t>1540</w:t>
            </w:r>
          </w:p>
        </w:tc>
        <w:tc>
          <w:tcPr>
            <w:tcW w:w="1067" w:type="dxa"/>
            <w:tcBorders>
              <w:top w:val="single" w:color="auto" w:sz="4" w:space="0"/>
              <w:left w:val="single" w:color="auto" w:sz="4" w:space="0"/>
              <w:bottom w:val="single" w:color="auto" w:sz="4" w:space="0"/>
              <w:right w:val="single" w:color="auto" w:sz="4" w:space="0"/>
            </w:tcBorders>
            <w:vAlign w:val="center"/>
          </w:tcPr>
          <w:p w14:paraId="2D8F08CE">
            <w:pPr>
              <w:widowControl/>
              <w:spacing w:line="420" w:lineRule="exact"/>
              <w:jc w:val="center"/>
              <w:textAlignment w:val="center"/>
              <w:rPr>
                <w:rFonts w:ascii="宋体" w:hAnsi="宋体" w:cs="宋体"/>
                <w:bCs/>
                <w:szCs w:val="21"/>
              </w:rPr>
            </w:pPr>
            <w:r>
              <w:rPr>
                <w:rFonts w:hint="eastAsia" w:ascii="宋体" w:hAnsi="宋体" w:cs="宋体"/>
                <w:szCs w:val="21"/>
              </w:rPr>
              <w:t>个</w:t>
            </w:r>
          </w:p>
        </w:tc>
        <w:tc>
          <w:tcPr>
            <w:tcW w:w="1523" w:type="dxa"/>
            <w:tcBorders>
              <w:top w:val="single" w:color="auto" w:sz="4" w:space="0"/>
              <w:left w:val="single" w:color="auto" w:sz="4" w:space="0"/>
              <w:bottom w:val="single" w:color="auto" w:sz="4" w:space="0"/>
              <w:right w:val="single" w:color="auto" w:sz="4" w:space="0"/>
            </w:tcBorders>
            <w:vAlign w:val="center"/>
          </w:tcPr>
          <w:p w14:paraId="41D5C4C4">
            <w:pPr>
              <w:spacing w:line="440" w:lineRule="exact"/>
              <w:jc w:val="center"/>
              <w:rPr>
                <w:rFonts w:ascii="宋体" w:hAnsi="宋体" w:cs="宋体"/>
                <w:szCs w:val="21"/>
              </w:rPr>
            </w:pPr>
            <w:r>
              <w:rPr>
                <w:rFonts w:hint="eastAsia" w:ascii="宋体" w:hAnsi="宋体" w:cs="宋体"/>
                <w:szCs w:val="21"/>
              </w:rPr>
              <w:t>70</w:t>
            </w:r>
          </w:p>
        </w:tc>
      </w:tr>
      <w:tr w14:paraId="7D429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0274C20F">
            <w:pPr>
              <w:widowControl/>
              <w:spacing w:line="440" w:lineRule="exact"/>
              <w:jc w:val="center"/>
              <w:rPr>
                <w:rFonts w:ascii="宋体" w:hAnsi="宋体" w:cs="宋体"/>
                <w:kern w:val="0"/>
                <w:szCs w:val="21"/>
              </w:rPr>
            </w:pPr>
            <w:r>
              <w:rPr>
                <w:rFonts w:hint="eastAsia" w:ascii="宋体" w:hAnsi="宋体" w:cs="宋体"/>
                <w:kern w:val="0"/>
                <w:szCs w:val="21"/>
              </w:rPr>
              <w:t>14</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3AB4D443">
            <w:pPr>
              <w:spacing w:line="420" w:lineRule="exact"/>
              <w:jc w:val="center"/>
              <w:rPr>
                <w:rFonts w:ascii="宋体" w:hAnsi="宋体" w:cs="宋体"/>
                <w:szCs w:val="21"/>
              </w:rPr>
            </w:pPr>
            <w:r>
              <w:rPr>
                <w:rFonts w:hint="eastAsia" w:ascii="宋体" w:hAnsi="宋体" w:cs="宋体"/>
                <w:kern w:val="0"/>
                <w:szCs w:val="21"/>
              </w:rPr>
              <w:t>蒸锅</w:t>
            </w:r>
          </w:p>
        </w:tc>
        <w:tc>
          <w:tcPr>
            <w:tcW w:w="4257" w:type="dxa"/>
            <w:tcBorders>
              <w:top w:val="single" w:color="auto" w:sz="4" w:space="0"/>
              <w:left w:val="single" w:color="auto" w:sz="4" w:space="0"/>
              <w:bottom w:val="single" w:color="auto" w:sz="4" w:space="0"/>
              <w:right w:val="single" w:color="auto" w:sz="4" w:space="0"/>
            </w:tcBorders>
          </w:tcPr>
          <w:p w14:paraId="5BE95306">
            <w:pPr>
              <w:pStyle w:val="11"/>
              <w:snapToGrid w:val="0"/>
              <w:spacing w:line="440" w:lineRule="exact"/>
              <w:ind w:firstLine="0"/>
              <w:rPr>
                <w:rFonts w:ascii="宋体" w:hAnsi="宋体" w:cs="宋体"/>
                <w:szCs w:val="21"/>
              </w:rPr>
            </w:pPr>
            <w:r>
              <w:rPr>
                <w:rFonts w:hint="eastAsia" w:ascii="宋体" w:hAnsi="宋体" w:cs="宋体"/>
                <w:szCs w:val="21"/>
              </w:rPr>
              <w:t>一、产品参数：</w:t>
            </w:r>
          </w:p>
          <w:p w14:paraId="3C2B83CA">
            <w:pPr>
              <w:pStyle w:val="11"/>
              <w:snapToGrid w:val="0"/>
              <w:spacing w:line="440" w:lineRule="exact"/>
              <w:ind w:firstLine="0"/>
              <w:rPr>
                <w:rFonts w:ascii="宋体" w:hAnsi="宋体" w:cs="宋体"/>
                <w:szCs w:val="21"/>
              </w:rPr>
            </w:pPr>
            <w:r>
              <w:rPr>
                <w:rFonts w:hint="eastAsia" w:ascii="宋体" w:hAnsi="宋体" w:cs="宋体"/>
                <w:szCs w:val="21"/>
              </w:rPr>
              <w:t>1.尺寸:大于或等于直径28cm，高度：大于或等于2层。</w:t>
            </w:r>
          </w:p>
          <w:p w14:paraId="20D8FB46">
            <w:pPr>
              <w:pStyle w:val="11"/>
              <w:snapToGrid w:val="0"/>
              <w:spacing w:line="440" w:lineRule="exact"/>
              <w:ind w:firstLine="0"/>
              <w:rPr>
                <w:rFonts w:ascii="宋体" w:hAnsi="宋体" w:cs="宋体"/>
                <w:szCs w:val="21"/>
              </w:rPr>
            </w:pPr>
            <w:r>
              <w:rPr>
                <w:rFonts w:hint="eastAsia" w:ascii="宋体" w:hAnsi="宋体" w:cs="宋体"/>
                <w:szCs w:val="21"/>
              </w:rPr>
              <w:t>2.材质:410带磁不锈钢。</w:t>
            </w:r>
          </w:p>
          <w:p w14:paraId="055EB378">
            <w:pPr>
              <w:pStyle w:val="11"/>
              <w:snapToGrid w:val="0"/>
              <w:spacing w:line="440" w:lineRule="exact"/>
              <w:ind w:firstLine="0"/>
              <w:rPr>
                <w:rFonts w:ascii="宋体" w:hAnsi="宋体" w:cs="宋体"/>
                <w:szCs w:val="21"/>
              </w:rPr>
            </w:pPr>
            <w:r>
              <w:rPr>
                <w:rFonts w:hint="eastAsia" w:ascii="宋体" w:hAnsi="宋体" w:cs="宋体"/>
                <w:szCs w:val="21"/>
              </w:rPr>
              <w:t>二、材质参数要求</w:t>
            </w:r>
          </w:p>
          <w:p w14:paraId="438DDA4D">
            <w:pPr>
              <w:pStyle w:val="11"/>
              <w:snapToGrid w:val="0"/>
              <w:spacing w:line="440" w:lineRule="exact"/>
              <w:ind w:firstLine="0"/>
              <w:rPr>
                <w:rFonts w:ascii="宋体" w:hAnsi="宋体" w:cs="宋体"/>
                <w:szCs w:val="21"/>
              </w:rPr>
            </w:pPr>
            <w:r>
              <w:rPr>
                <w:rFonts w:hint="eastAsia" w:ascii="宋体" w:hAnsi="宋体" w:cs="宋体"/>
                <w:szCs w:val="21"/>
              </w:rPr>
              <w:t>透明光玻璃的可视性锅盖</w:t>
            </w:r>
          </w:p>
          <w:p w14:paraId="5170D403">
            <w:pPr>
              <w:pStyle w:val="11"/>
              <w:snapToGrid w:val="0"/>
              <w:spacing w:line="440" w:lineRule="exact"/>
              <w:ind w:firstLine="0"/>
              <w:rPr>
                <w:rFonts w:ascii="宋体" w:hAnsi="宋体" w:cs="宋体"/>
                <w:szCs w:val="21"/>
              </w:rPr>
            </w:pPr>
            <w:r>
              <w:rPr>
                <w:rFonts w:hint="eastAsia" w:ascii="宋体" w:hAnsi="宋体" w:cs="宋体"/>
                <w:szCs w:val="21"/>
              </w:rPr>
              <w:t>三、结构参数要求：</w:t>
            </w:r>
          </w:p>
          <w:p w14:paraId="1D195C9A">
            <w:pPr>
              <w:pStyle w:val="11"/>
              <w:snapToGrid w:val="0"/>
              <w:spacing w:line="440" w:lineRule="exact"/>
              <w:ind w:firstLine="0"/>
              <w:rPr>
                <w:rFonts w:ascii="宋体" w:hAnsi="宋体" w:cs="宋体"/>
                <w:szCs w:val="21"/>
              </w:rPr>
            </w:pPr>
            <w:r>
              <w:rPr>
                <w:rFonts w:hint="eastAsia" w:ascii="宋体" w:hAnsi="宋体" w:cs="宋体"/>
                <w:szCs w:val="21"/>
              </w:rPr>
              <w:t>产品符合GB 4806.10-2016 食品安全国家标准 食品接触用涂料及涂层、GB 4806.9-2016 食品安全国家标准 食品接触用金属材料及制品、GB 4806.5-2016 食品安全国家标准玻璃制品、GB 4806.1-2016 食品安全国家标准 食品接触材料及制品通用安全要求。</w:t>
            </w:r>
          </w:p>
        </w:tc>
        <w:tc>
          <w:tcPr>
            <w:tcW w:w="1106" w:type="dxa"/>
            <w:tcBorders>
              <w:top w:val="single" w:color="auto" w:sz="4" w:space="0"/>
              <w:left w:val="single" w:color="auto" w:sz="4" w:space="0"/>
              <w:bottom w:val="single" w:color="auto" w:sz="4" w:space="0"/>
              <w:right w:val="single" w:color="auto" w:sz="4" w:space="0"/>
            </w:tcBorders>
            <w:vAlign w:val="center"/>
          </w:tcPr>
          <w:p w14:paraId="253B1342">
            <w:pPr>
              <w:widowControl/>
              <w:spacing w:line="420" w:lineRule="exact"/>
              <w:jc w:val="center"/>
              <w:textAlignment w:val="center"/>
              <w:rPr>
                <w:rFonts w:ascii="宋体" w:hAnsi="宋体" w:cs="宋体"/>
                <w:kern w:val="0"/>
                <w:szCs w:val="21"/>
              </w:rPr>
            </w:pPr>
            <w:r>
              <w:rPr>
                <w:rFonts w:hint="eastAsia" w:ascii="宋体" w:hAnsi="宋体" w:cs="宋体"/>
                <w:szCs w:val="21"/>
              </w:rPr>
              <w:t>1434</w:t>
            </w:r>
          </w:p>
        </w:tc>
        <w:tc>
          <w:tcPr>
            <w:tcW w:w="1067" w:type="dxa"/>
            <w:tcBorders>
              <w:top w:val="single" w:color="auto" w:sz="4" w:space="0"/>
              <w:left w:val="single" w:color="auto" w:sz="4" w:space="0"/>
              <w:bottom w:val="single" w:color="auto" w:sz="4" w:space="0"/>
              <w:right w:val="single" w:color="auto" w:sz="4" w:space="0"/>
            </w:tcBorders>
            <w:vAlign w:val="center"/>
          </w:tcPr>
          <w:p w14:paraId="0A29AB70">
            <w:pPr>
              <w:widowControl/>
              <w:spacing w:line="420" w:lineRule="exact"/>
              <w:jc w:val="center"/>
              <w:textAlignment w:val="center"/>
              <w:rPr>
                <w:rFonts w:ascii="宋体" w:hAnsi="宋体" w:cs="宋体"/>
                <w:bCs/>
                <w:szCs w:val="21"/>
              </w:rPr>
            </w:pPr>
            <w:r>
              <w:rPr>
                <w:rFonts w:hint="eastAsia" w:ascii="宋体" w:hAnsi="宋体" w:cs="宋体"/>
                <w:szCs w:val="21"/>
              </w:rPr>
              <w:t>个</w:t>
            </w:r>
          </w:p>
        </w:tc>
        <w:tc>
          <w:tcPr>
            <w:tcW w:w="1523" w:type="dxa"/>
            <w:tcBorders>
              <w:top w:val="single" w:color="auto" w:sz="4" w:space="0"/>
              <w:left w:val="single" w:color="auto" w:sz="4" w:space="0"/>
              <w:bottom w:val="single" w:color="auto" w:sz="4" w:space="0"/>
              <w:right w:val="single" w:color="auto" w:sz="4" w:space="0"/>
            </w:tcBorders>
            <w:vAlign w:val="center"/>
          </w:tcPr>
          <w:p w14:paraId="6F06CC42">
            <w:pPr>
              <w:spacing w:line="440" w:lineRule="exact"/>
              <w:jc w:val="center"/>
              <w:rPr>
                <w:rFonts w:ascii="宋体" w:hAnsi="宋体" w:cs="宋体"/>
                <w:szCs w:val="21"/>
              </w:rPr>
            </w:pPr>
            <w:r>
              <w:rPr>
                <w:rFonts w:hint="eastAsia" w:ascii="宋体" w:hAnsi="宋体" w:cs="宋体"/>
                <w:szCs w:val="21"/>
              </w:rPr>
              <w:t>100</w:t>
            </w:r>
          </w:p>
        </w:tc>
      </w:tr>
      <w:tr w14:paraId="5ED5E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32C29D1C">
            <w:pPr>
              <w:widowControl/>
              <w:spacing w:line="440" w:lineRule="exact"/>
              <w:jc w:val="center"/>
              <w:rPr>
                <w:rFonts w:ascii="宋体" w:hAnsi="宋体" w:cs="宋体"/>
                <w:kern w:val="0"/>
                <w:szCs w:val="21"/>
              </w:rPr>
            </w:pPr>
            <w:r>
              <w:rPr>
                <w:rFonts w:hint="eastAsia" w:ascii="宋体" w:hAnsi="宋体" w:cs="宋体"/>
                <w:kern w:val="0"/>
                <w:szCs w:val="21"/>
              </w:rPr>
              <w:t>15</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0C82D5D8">
            <w:pPr>
              <w:spacing w:line="420" w:lineRule="exact"/>
              <w:jc w:val="center"/>
              <w:rPr>
                <w:rFonts w:ascii="宋体" w:hAnsi="宋体" w:cs="宋体"/>
                <w:szCs w:val="21"/>
              </w:rPr>
            </w:pPr>
            <w:r>
              <w:rPr>
                <w:rFonts w:hint="eastAsia" w:ascii="宋体" w:hAnsi="宋体" w:cs="宋体"/>
                <w:kern w:val="0"/>
                <w:szCs w:val="21"/>
              </w:rPr>
              <w:t>汤锅</w:t>
            </w:r>
          </w:p>
        </w:tc>
        <w:tc>
          <w:tcPr>
            <w:tcW w:w="4257" w:type="dxa"/>
            <w:tcBorders>
              <w:top w:val="single" w:color="auto" w:sz="4" w:space="0"/>
              <w:left w:val="single" w:color="auto" w:sz="4" w:space="0"/>
              <w:bottom w:val="single" w:color="auto" w:sz="4" w:space="0"/>
              <w:right w:val="single" w:color="auto" w:sz="4" w:space="0"/>
            </w:tcBorders>
          </w:tcPr>
          <w:p w14:paraId="4593201C">
            <w:pPr>
              <w:pStyle w:val="11"/>
              <w:snapToGrid w:val="0"/>
              <w:spacing w:line="440" w:lineRule="exact"/>
              <w:ind w:firstLine="0"/>
              <w:rPr>
                <w:rFonts w:ascii="宋体" w:hAnsi="宋体" w:cs="宋体"/>
                <w:szCs w:val="21"/>
              </w:rPr>
            </w:pPr>
            <w:r>
              <w:rPr>
                <w:rFonts w:hint="eastAsia" w:ascii="宋体" w:hAnsi="宋体" w:cs="宋体"/>
                <w:szCs w:val="21"/>
              </w:rPr>
              <w:t>一、整体规格</w:t>
            </w:r>
          </w:p>
          <w:p w14:paraId="1CF6314A">
            <w:pPr>
              <w:pStyle w:val="11"/>
              <w:snapToGrid w:val="0"/>
              <w:spacing w:line="440" w:lineRule="exact"/>
              <w:ind w:firstLine="0"/>
              <w:rPr>
                <w:rFonts w:ascii="宋体" w:hAnsi="宋体" w:cs="宋体"/>
                <w:szCs w:val="21"/>
              </w:rPr>
            </w:pPr>
            <w:r>
              <w:rPr>
                <w:rFonts w:hint="eastAsia" w:ascii="宋体" w:hAnsi="宋体" w:cs="宋体"/>
                <w:szCs w:val="21"/>
              </w:rPr>
              <w:t>口径:大于或等于26CM；</w:t>
            </w:r>
          </w:p>
          <w:p w14:paraId="2E58C35B">
            <w:pPr>
              <w:pStyle w:val="11"/>
              <w:snapToGrid w:val="0"/>
              <w:spacing w:line="440" w:lineRule="exact"/>
              <w:ind w:firstLine="0"/>
              <w:rPr>
                <w:rFonts w:ascii="宋体" w:hAnsi="宋体" w:cs="宋体"/>
                <w:szCs w:val="21"/>
              </w:rPr>
            </w:pPr>
            <w:r>
              <w:rPr>
                <w:rFonts w:hint="eastAsia" w:ascii="宋体" w:hAnsi="宋体" w:cs="宋体"/>
                <w:szCs w:val="21"/>
              </w:rPr>
              <w:t>材质:410带磁不锈钢。</w:t>
            </w:r>
            <w:r>
              <w:rPr>
                <w:rFonts w:hint="eastAsia" w:ascii="宋体" w:hAnsi="宋体" w:cs="宋体"/>
                <w:szCs w:val="21"/>
              </w:rPr>
              <w:br w:type="textWrapping"/>
            </w:r>
            <w:r>
              <w:rPr>
                <w:rFonts w:hint="eastAsia" w:ascii="宋体" w:hAnsi="宋体" w:cs="宋体"/>
                <w:szCs w:val="21"/>
              </w:rPr>
              <w:t>容量:大于或等于3000ml。</w:t>
            </w:r>
          </w:p>
          <w:p w14:paraId="1131AF50">
            <w:pPr>
              <w:pStyle w:val="11"/>
              <w:snapToGrid w:val="0"/>
              <w:spacing w:line="440" w:lineRule="exact"/>
              <w:ind w:firstLine="0"/>
              <w:rPr>
                <w:rFonts w:ascii="宋体" w:hAnsi="宋体" w:cs="宋体"/>
                <w:szCs w:val="21"/>
              </w:rPr>
            </w:pPr>
            <w:r>
              <w:rPr>
                <w:rFonts w:hint="eastAsia" w:ascii="宋体" w:hAnsi="宋体" w:cs="宋体"/>
                <w:szCs w:val="21"/>
              </w:rPr>
              <w:t>二、性能参数</w:t>
            </w:r>
          </w:p>
          <w:p w14:paraId="24D02D1B">
            <w:pPr>
              <w:pStyle w:val="11"/>
              <w:snapToGrid w:val="0"/>
              <w:spacing w:line="440" w:lineRule="exact"/>
              <w:ind w:firstLine="0"/>
              <w:rPr>
                <w:rFonts w:ascii="宋体" w:hAnsi="宋体" w:cs="宋体"/>
                <w:szCs w:val="21"/>
              </w:rPr>
            </w:pPr>
            <w:r>
              <w:rPr>
                <w:rFonts w:hint="eastAsia" w:ascii="宋体" w:hAnsi="宋体" w:cs="宋体"/>
                <w:szCs w:val="21"/>
              </w:rPr>
              <w:t>▲1.产品符合GB/T 29601-2013不锈钢器皿、GB 4806.9-2016 食品安全国家标准食品接触用金属材料及制品、GB4806.5-2016 食品安全国家标准玻璃制品、GB 4806.1-2016 食品安全国家标准食品接触材料及制品通用安全要求。</w:t>
            </w:r>
          </w:p>
        </w:tc>
        <w:tc>
          <w:tcPr>
            <w:tcW w:w="1106" w:type="dxa"/>
            <w:tcBorders>
              <w:top w:val="single" w:color="auto" w:sz="4" w:space="0"/>
              <w:left w:val="single" w:color="auto" w:sz="4" w:space="0"/>
              <w:bottom w:val="single" w:color="auto" w:sz="4" w:space="0"/>
              <w:right w:val="single" w:color="auto" w:sz="4" w:space="0"/>
            </w:tcBorders>
            <w:vAlign w:val="center"/>
          </w:tcPr>
          <w:p w14:paraId="4BF0312B">
            <w:pPr>
              <w:widowControl/>
              <w:spacing w:line="420" w:lineRule="exact"/>
              <w:jc w:val="center"/>
              <w:textAlignment w:val="center"/>
              <w:rPr>
                <w:rFonts w:ascii="宋体" w:hAnsi="宋体" w:cs="宋体"/>
                <w:kern w:val="0"/>
                <w:szCs w:val="21"/>
              </w:rPr>
            </w:pPr>
            <w:r>
              <w:rPr>
                <w:rFonts w:hint="eastAsia" w:ascii="宋体" w:hAnsi="宋体" w:cs="宋体"/>
                <w:szCs w:val="21"/>
              </w:rPr>
              <w:t>1218</w:t>
            </w:r>
          </w:p>
        </w:tc>
        <w:tc>
          <w:tcPr>
            <w:tcW w:w="1067" w:type="dxa"/>
            <w:tcBorders>
              <w:top w:val="single" w:color="auto" w:sz="4" w:space="0"/>
              <w:left w:val="single" w:color="auto" w:sz="4" w:space="0"/>
              <w:bottom w:val="single" w:color="auto" w:sz="4" w:space="0"/>
              <w:right w:val="single" w:color="auto" w:sz="4" w:space="0"/>
            </w:tcBorders>
            <w:vAlign w:val="center"/>
          </w:tcPr>
          <w:p w14:paraId="6D2CAA0D">
            <w:pPr>
              <w:widowControl/>
              <w:spacing w:line="420" w:lineRule="exact"/>
              <w:jc w:val="center"/>
              <w:textAlignment w:val="center"/>
              <w:rPr>
                <w:rFonts w:ascii="宋体" w:hAnsi="宋体" w:cs="宋体"/>
                <w:bCs/>
                <w:szCs w:val="21"/>
              </w:rPr>
            </w:pPr>
            <w:r>
              <w:rPr>
                <w:rFonts w:hint="eastAsia" w:ascii="宋体" w:hAnsi="宋体" w:cs="宋体"/>
                <w:szCs w:val="21"/>
              </w:rPr>
              <w:t>个</w:t>
            </w:r>
          </w:p>
        </w:tc>
        <w:tc>
          <w:tcPr>
            <w:tcW w:w="1523" w:type="dxa"/>
            <w:tcBorders>
              <w:top w:val="single" w:color="auto" w:sz="4" w:space="0"/>
              <w:left w:val="single" w:color="auto" w:sz="4" w:space="0"/>
              <w:bottom w:val="single" w:color="auto" w:sz="4" w:space="0"/>
              <w:right w:val="single" w:color="auto" w:sz="4" w:space="0"/>
            </w:tcBorders>
            <w:vAlign w:val="center"/>
          </w:tcPr>
          <w:p w14:paraId="52D4C5E0">
            <w:pPr>
              <w:spacing w:line="440" w:lineRule="exact"/>
              <w:jc w:val="center"/>
              <w:rPr>
                <w:rFonts w:ascii="宋体" w:hAnsi="宋体" w:cs="宋体"/>
                <w:szCs w:val="21"/>
              </w:rPr>
            </w:pPr>
            <w:r>
              <w:rPr>
                <w:rFonts w:hint="eastAsia" w:ascii="宋体" w:hAnsi="宋体" w:cs="宋体"/>
                <w:szCs w:val="21"/>
              </w:rPr>
              <w:t>55</w:t>
            </w:r>
          </w:p>
        </w:tc>
      </w:tr>
      <w:tr w14:paraId="0F331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52483ED2">
            <w:pPr>
              <w:widowControl/>
              <w:spacing w:line="440" w:lineRule="exact"/>
              <w:jc w:val="center"/>
              <w:rPr>
                <w:rFonts w:ascii="宋体" w:hAnsi="宋体" w:cs="宋体"/>
                <w:kern w:val="0"/>
                <w:szCs w:val="21"/>
              </w:rPr>
            </w:pPr>
            <w:r>
              <w:rPr>
                <w:rFonts w:hint="eastAsia" w:ascii="宋体" w:hAnsi="宋体" w:cs="宋体"/>
                <w:kern w:val="0"/>
                <w:szCs w:val="21"/>
              </w:rPr>
              <w:t>16</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2BBE8E97">
            <w:pPr>
              <w:spacing w:line="420" w:lineRule="exact"/>
              <w:jc w:val="center"/>
              <w:rPr>
                <w:rFonts w:ascii="宋体" w:hAnsi="宋体" w:cs="宋体"/>
                <w:szCs w:val="21"/>
              </w:rPr>
            </w:pPr>
            <w:r>
              <w:rPr>
                <w:rFonts w:hint="eastAsia" w:ascii="宋体" w:hAnsi="宋体" w:cs="宋体"/>
                <w:kern w:val="0"/>
                <w:szCs w:val="21"/>
              </w:rPr>
              <w:t>棉被</w:t>
            </w:r>
          </w:p>
        </w:tc>
        <w:tc>
          <w:tcPr>
            <w:tcW w:w="4257" w:type="dxa"/>
            <w:tcBorders>
              <w:top w:val="single" w:color="auto" w:sz="4" w:space="0"/>
              <w:left w:val="single" w:color="auto" w:sz="4" w:space="0"/>
              <w:bottom w:val="single" w:color="auto" w:sz="4" w:space="0"/>
              <w:right w:val="single" w:color="auto" w:sz="4" w:space="0"/>
            </w:tcBorders>
          </w:tcPr>
          <w:p w14:paraId="0E71D03A">
            <w:pPr>
              <w:pStyle w:val="11"/>
              <w:snapToGrid w:val="0"/>
              <w:spacing w:line="440" w:lineRule="exact"/>
              <w:ind w:firstLine="0"/>
              <w:rPr>
                <w:rFonts w:ascii="宋体" w:hAnsi="宋体" w:cs="宋体"/>
                <w:szCs w:val="21"/>
              </w:rPr>
            </w:pPr>
            <w:bookmarkStart w:id="275" w:name="heading_1"/>
            <w:r>
              <w:rPr>
                <w:rFonts w:hint="eastAsia" w:ascii="宋体" w:hAnsi="宋体" w:cs="宋体"/>
                <w:szCs w:val="21"/>
              </w:rPr>
              <w:t>一、整体规格参数</w:t>
            </w:r>
            <w:bookmarkEnd w:id="275"/>
          </w:p>
          <w:p w14:paraId="4ED48F76">
            <w:pPr>
              <w:pStyle w:val="11"/>
              <w:snapToGrid w:val="0"/>
              <w:spacing w:line="440" w:lineRule="exact"/>
              <w:ind w:firstLine="0"/>
              <w:rPr>
                <w:rFonts w:ascii="宋体" w:hAnsi="宋体" w:cs="宋体"/>
                <w:szCs w:val="21"/>
              </w:rPr>
            </w:pPr>
            <w:r>
              <w:rPr>
                <w:rFonts w:hint="eastAsia" w:ascii="宋体" w:hAnsi="宋体" w:cs="宋体"/>
                <w:szCs w:val="21"/>
              </w:rPr>
              <w:t>成品规格：≥1.5米×2.0米（宽×长）；总重量：整套净重 ≥4000g（8斤，不含外包装）；结构配置：分体两件套（纯棉被芯+水洗棉被套），可拆分清洗。</w:t>
            </w:r>
          </w:p>
          <w:p w14:paraId="4E619020">
            <w:pPr>
              <w:pStyle w:val="11"/>
              <w:snapToGrid w:val="0"/>
              <w:spacing w:line="440" w:lineRule="exact"/>
              <w:ind w:firstLine="0"/>
              <w:rPr>
                <w:rFonts w:ascii="宋体" w:hAnsi="宋体" w:cs="宋体"/>
                <w:szCs w:val="21"/>
              </w:rPr>
            </w:pPr>
            <w:bookmarkStart w:id="276" w:name="heading_2"/>
            <w:r>
              <w:rPr>
                <w:rFonts w:hint="eastAsia" w:ascii="宋体" w:hAnsi="宋体" w:cs="宋体"/>
                <w:szCs w:val="21"/>
              </w:rPr>
              <w:t>二、棉芯（被芯）技术参数</w:t>
            </w:r>
            <w:bookmarkEnd w:id="276"/>
          </w:p>
          <w:p w14:paraId="37F075C5">
            <w:pPr>
              <w:pStyle w:val="11"/>
              <w:snapToGrid w:val="0"/>
              <w:spacing w:line="440" w:lineRule="exact"/>
              <w:ind w:firstLine="0"/>
              <w:rPr>
                <w:rFonts w:ascii="宋体" w:hAnsi="宋体" w:cs="宋体"/>
                <w:szCs w:val="21"/>
              </w:rPr>
            </w:pPr>
            <w:r>
              <w:rPr>
                <w:rFonts w:hint="eastAsia" w:ascii="宋体" w:hAnsi="宋体" w:cs="宋体"/>
                <w:szCs w:val="21"/>
              </w:rPr>
              <w:t>填充物材质：优质天然棉花，无再生棉、无回收棉、无化纤混杂，无异味、无杂质、无霉点；棉芯克重：棉芯净棉重量达标，蓬松均匀，厚薄一致，四角饱满、无空洞、无厚薄不均现象。 内胆面料：高密度纯棉纱布、防尘防跑棉，细密包纱，不钻棉、不脱层。</w:t>
            </w:r>
          </w:p>
          <w:p w14:paraId="30871627">
            <w:pPr>
              <w:pStyle w:val="11"/>
              <w:snapToGrid w:val="0"/>
              <w:spacing w:line="440" w:lineRule="exact"/>
              <w:ind w:firstLine="0"/>
              <w:rPr>
                <w:rFonts w:ascii="宋体" w:hAnsi="宋体" w:cs="宋体"/>
                <w:szCs w:val="21"/>
              </w:rPr>
            </w:pPr>
            <w:bookmarkStart w:id="277" w:name="heading_3"/>
            <w:r>
              <w:rPr>
                <w:rFonts w:hint="eastAsia" w:ascii="宋体" w:hAnsi="宋体" w:cs="宋体"/>
                <w:szCs w:val="21"/>
              </w:rPr>
              <w:t>三、被套技术参数</w:t>
            </w:r>
            <w:bookmarkEnd w:id="277"/>
          </w:p>
          <w:p w14:paraId="1F0DBDB1">
            <w:pPr>
              <w:pStyle w:val="11"/>
              <w:snapToGrid w:val="0"/>
              <w:spacing w:line="440" w:lineRule="exact"/>
              <w:ind w:firstLine="0"/>
              <w:rPr>
                <w:rFonts w:ascii="宋体" w:hAnsi="宋体" w:cs="宋体"/>
                <w:szCs w:val="21"/>
              </w:rPr>
            </w:pPr>
            <w:r>
              <w:rPr>
                <w:rFonts w:hint="eastAsia" w:ascii="宋体" w:hAnsi="宋体" w:cs="宋体"/>
                <w:szCs w:val="21"/>
              </w:rPr>
              <w:t>被套面料：水洗棉，不起球、不褪色、不起皱、耐水洗；面料克重：面料厚实，手感柔软，透气亲肤，耐磨耐用，适合长期反复清洗使用； 颜色要求：深色，无杂色印花、无花哨图案，符合大众审美观，整洁统一。</w:t>
            </w:r>
          </w:p>
          <w:p w14:paraId="244D964F">
            <w:pPr>
              <w:pStyle w:val="11"/>
              <w:snapToGrid w:val="0"/>
              <w:spacing w:line="440" w:lineRule="exact"/>
              <w:ind w:firstLine="0"/>
              <w:rPr>
                <w:rFonts w:ascii="宋体" w:hAnsi="宋体" w:cs="宋体"/>
                <w:szCs w:val="21"/>
              </w:rPr>
            </w:pPr>
            <w:bookmarkStart w:id="278" w:name="heading_4"/>
            <w:r>
              <w:rPr>
                <w:rFonts w:hint="eastAsia" w:ascii="宋体" w:hAnsi="宋体" w:cs="宋体"/>
                <w:szCs w:val="21"/>
              </w:rPr>
              <w:t>四、整体质量标准</w:t>
            </w:r>
            <w:bookmarkEnd w:id="278"/>
          </w:p>
          <w:p w14:paraId="456F84CE">
            <w:pPr>
              <w:pStyle w:val="11"/>
              <w:snapToGrid w:val="0"/>
              <w:spacing w:line="440" w:lineRule="exact"/>
              <w:ind w:firstLine="0"/>
              <w:rPr>
                <w:rFonts w:ascii="宋体" w:hAnsi="宋体" w:cs="宋体"/>
                <w:szCs w:val="21"/>
              </w:rPr>
            </w:pPr>
            <w:r>
              <w:rPr>
                <w:rFonts w:hint="eastAsia" w:ascii="宋体" w:hAnsi="宋体" w:cs="宋体"/>
                <w:szCs w:val="21"/>
              </w:rPr>
              <w:t>所有产品无异味、无甲醛超标、无荧光剂，符合国家纺织品安全标准，亲肤无刺激；、整件棉被方正平整，四角饱满，压线平整，无跳线、无断线、无脱线；严禁使用回收棉、废旧棉、工业废料棉，一经发现无条件退货、作废处。符合国家相关纺织品安全标准、被褥制品通用质量标准，达到民用合格品及以上质量等级，安全类别符合GB 18401 B类及以上标准。</w:t>
            </w:r>
          </w:p>
        </w:tc>
        <w:tc>
          <w:tcPr>
            <w:tcW w:w="1106" w:type="dxa"/>
            <w:tcBorders>
              <w:top w:val="single" w:color="auto" w:sz="4" w:space="0"/>
              <w:left w:val="single" w:color="auto" w:sz="4" w:space="0"/>
              <w:bottom w:val="single" w:color="auto" w:sz="4" w:space="0"/>
              <w:right w:val="single" w:color="auto" w:sz="4" w:space="0"/>
            </w:tcBorders>
            <w:vAlign w:val="center"/>
          </w:tcPr>
          <w:p w14:paraId="7FA7C6E6">
            <w:pPr>
              <w:widowControl/>
              <w:spacing w:line="420" w:lineRule="exact"/>
              <w:jc w:val="center"/>
              <w:textAlignment w:val="center"/>
              <w:rPr>
                <w:rFonts w:ascii="宋体" w:hAnsi="宋体" w:cs="宋体"/>
                <w:kern w:val="0"/>
                <w:szCs w:val="21"/>
              </w:rPr>
            </w:pPr>
            <w:r>
              <w:rPr>
                <w:rFonts w:hint="eastAsia" w:ascii="宋体" w:hAnsi="宋体" w:cs="宋体"/>
                <w:szCs w:val="21"/>
              </w:rPr>
              <w:t>2188</w:t>
            </w:r>
          </w:p>
        </w:tc>
        <w:tc>
          <w:tcPr>
            <w:tcW w:w="1067" w:type="dxa"/>
            <w:tcBorders>
              <w:top w:val="single" w:color="auto" w:sz="4" w:space="0"/>
              <w:left w:val="single" w:color="auto" w:sz="4" w:space="0"/>
              <w:bottom w:val="single" w:color="auto" w:sz="4" w:space="0"/>
              <w:right w:val="single" w:color="auto" w:sz="4" w:space="0"/>
            </w:tcBorders>
            <w:vAlign w:val="center"/>
          </w:tcPr>
          <w:p w14:paraId="6FA7A113">
            <w:pPr>
              <w:widowControl/>
              <w:spacing w:line="420" w:lineRule="exact"/>
              <w:jc w:val="center"/>
              <w:textAlignment w:val="center"/>
              <w:rPr>
                <w:rFonts w:ascii="宋体" w:hAnsi="宋体" w:cs="宋体"/>
                <w:bCs/>
                <w:szCs w:val="21"/>
              </w:rPr>
            </w:pPr>
            <w:r>
              <w:rPr>
                <w:rFonts w:hint="eastAsia" w:ascii="宋体" w:hAnsi="宋体" w:cs="宋体"/>
                <w:szCs w:val="21"/>
              </w:rPr>
              <w:t>套</w:t>
            </w:r>
          </w:p>
        </w:tc>
        <w:tc>
          <w:tcPr>
            <w:tcW w:w="1523" w:type="dxa"/>
            <w:tcBorders>
              <w:top w:val="single" w:color="auto" w:sz="4" w:space="0"/>
              <w:left w:val="single" w:color="auto" w:sz="4" w:space="0"/>
              <w:bottom w:val="single" w:color="auto" w:sz="4" w:space="0"/>
              <w:right w:val="single" w:color="auto" w:sz="4" w:space="0"/>
            </w:tcBorders>
            <w:vAlign w:val="center"/>
          </w:tcPr>
          <w:p w14:paraId="45FA48A0">
            <w:pPr>
              <w:spacing w:line="440" w:lineRule="exact"/>
              <w:jc w:val="center"/>
              <w:rPr>
                <w:rFonts w:ascii="宋体" w:hAnsi="宋体" w:cs="宋体"/>
                <w:szCs w:val="21"/>
              </w:rPr>
            </w:pPr>
            <w:r>
              <w:rPr>
                <w:rFonts w:hint="eastAsia" w:ascii="宋体" w:hAnsi="宋体" w:cs="宋体"/>
                <w:szCs w:val="21"/>
              </w:rPr>
              <w:t>160</w:t>
            </w:r>
          </w:p>
        </w:tc>
      </w:tr>
      <w:tr w14:paraId="37503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89" w:type="dxa"/>
            <w:gridSpan w:val="7"/>
            <w:tcBorders>
              <w:top w:val="single" w:color="auto" w:sz="4" w:space="0"/>
              <w:left w:val="single" w:color="auto" w:sz="4" w:space="0"/>
              <w:bottom w:val="single" w:color="auto" w:sz="4" w:space="0"/>
              <w:right w:val="single" w:color="auto" w:sz="4" w:space="0"/>
            </w:tcBorders>
            <w:vAlign w:val="center"/>
          </w:tcPr>
          <w:p w14:paraId="5F32FC37">
            <w:pPr>
              <w:spacing w:line="440" w:lineRule="exact"/>
              <w:rPr>
                <w:rFonts w:ascii="宋体" w:hAnsi="宋体" w:cs="宋体"/>
                <w:kern w:val="0"/>
                <w:szCs w:val="21"/>
              </w:rPr>
            </w:pPr>
            <w:r>
              <w:rPr>
                <w:rFonts w:hint="eastAsia" w:ascii="仿宋" w:hAnsi="仿宋" w:eastAsia="仿宋" w:cs="仿宋"/>
                <w:sz w:val="24"/>
              </w:rPr>
              <w:t>▲</w:t>
            </w:r>
            <w:r>
              <w:rPr>
                <w:rFonts w:hint="eastAsia" w:ascii="宋体" w:hAnsi="宋体" w:cs="宋体"/>
                <w:b/>
                <w:szCs w:val="21"/>
              </w:rPr>
              <w:t>商务要求</w:t>
            </w:r>
          </w:p>
        </w:tc>
      </w:tr>
      <w:tr w14:paraId="791AC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167F12A7">
            <w:pPr>
              <w:spacing w:line="440" w:lineRule="exact"/>
              <w:jc w:val="center"/>
              <w:rPr>
                <w:rFonts w:ascii="宋体" w:hAnsi="宋体" w:cs="宋体"/>
                <w:szCs w:val="21"/>
              </w:rPr>
            </w:pPr>
            <w:r>
              <w:rPr>
                <w:rFonts w:hint="eastAsia" w:ascii="宋体" w:hAnsi="宋体" w:cs="宋体"/>
                <w:b/>
                <w:bCs/>
                <w:kern w:val="0"/>
                <w:szCs w:val="21"/>
              </w:rPr>
              <w:t>（一）售后服务要求及质量保证</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13F97E24">
            <w:pPr>
              <w:wordWrap w:val="0"/>
              <w:spacing w:line="360" w:lineRule="auto"/>
              <w:rPr>
                <w:rFonts w:ascii="宋体" w:hAnsi="宋体" w:cs="宋体"/>
                <w:bCs/>
                <w:szCs w:val="21"/>
              </w:rPr>
            </w:pPr>
            <w:r>
              <w:rPr>
                <w:rFonts w:hint="eastAsia" w:ascii="宋体" w:hAnsi="宋体" w:cs="宋体"/>
                <w:bCs/>
                <w:szCs w:val="21"/>
              </w:rPr>
              <w:t>供应商提供的以下售后服务产生的相关费用均应综合包含在报价中，采购人不再就此另行支付费用。售后服务内容要求如下：1、质保期：按国家有关产品“三包”规定执行“三包”，质保期不少于1年（厂家质保期承诺优于本条款要求的，按厂家承诺执行），以上质保期均自交货验收合格之日起计算。</w:t>
            </w:r>
          </w:p>
          <w:p w14:paraId="1AB39BF7">
            <w:pPr>
              <w:wordWrap w:val="0"/>
              <w:spacing w:line="360" w:lineRule="auto"/>
              <w:rPr>
                <w:rFonts w:ascii="宋体" w:hAnsi="宋体" w:cs="宋体"/>
                <w:bCs/>
                <w:szCs w:val="21"/>
              </w:rPr>
            </w:pPr>
            <w:r>
              <w:rPr>
                <w:rFonts w:hint="eastAsia" w:ascii="宋体" w:hAnsi="宋体" w:cs="宋体"/>
                <w:bCs/>
                <w:szCs w:val="21"/>
              </w:rPr>
              <w:t>2.售后服务的内容和措施：</w:t>
            </w:r>
          </w:p>
          <w:p w14:paraId="6FB5BAD8">
            <w:pPr>
              <w:wordWrap w:val="0"/>
              <w:spacing w:line="360" w:lineRule="auto"/>
              <w:rPr>
                <w:rFonts w:ascii="宋体" w:hAnsi="宋体" w:cs="宋体"/>
                <w:bCs/>
                <w:szCs w:val="21"/>
              </w:rPr>
            </w:pPr>
            <w:r>
              <w:rPr>
                <w:rFonts w:hint="eastAsia" w:ascii="宋体" w:hAnsi="宋体" w:cs="宋体"/>
                <w:bCs/>
                <w:szCs w:val="21"/>
              </w:rPr>
              <w:t>（1）采购范围内的货物免费送货上门、免费卸货发放至采购人指定地点（涉及多个地点）并免费安装调试合格、交付使用。</w:t>
            </w:r>
          </w:p>
          <w:p w14:paraId="0F442832">
            <w:pPr>
              <w:spacing w:line="440" w:lineRule="exact"/>
              <w:jc w:val="left"/>
              <w:outlineLvl w:val="3"/>
              <w:rPr>
                <w:rFonts w:ascii="宋体" w:hAnsi="宋体" w:cs="宋体"/>
                <w:kern w:val="0"/>
                <w:szCs w:val="21"/>
              </w:rPr>
            </w:pPr>
            <w:r>
              <w:rPr>
                <w:rFonts w:hint="eastAsia" w:ascii="宋体" w:hAnsi="宋体" w:cs="宋体"/>
                <w:szCs w:val="21"/>
              </w:rPr>
              <w:t>（2）提供售后服务联系电话及联系人，质保期内，接到报障电话后在4小时内响应，24小时内上门维修解决问题。如果需要更换的，要求更换的产品应与被更换的产品品牌、类型相一致或者是同类同档次或以上产品。</w:t>
            </w:r>
          </w:p>
        </w:tc>
      </w:tr>
      <w:tr w14:paraId="158924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0328CAAB">
            <w:pPr>
              <w:spacing w:line="440" w:lineRule="exact"/>
              <w:jc w:val="center"/>
              <w:rPr>
                <w:rFonts w:ascii="宋体" w:hAnsi="宋体" w:cs="宋体"/>
                <w:b/>
                <w:bCs/>
                <w:kern w:val="0"/>
                <w:szCs w:val="21"/>
              </w:rPr>
            </w:pPr>
            <w:r>
              <w:rPr>
                <w:rFonts w:hint="eastAsia" w:ascii="宋体" w:hAnsi="宋体" w:cs="宋体"/>
                <w:b/>
                <w:bCs/>
                <w:kern w:val="0"/>
                <w:szCs w:val="21"/>
              </w:rPr>
              <w:t>（二）</w:t>
            </w:r>
            <w:r>
              <w:rPr>
                <w:rFonts w:hint="eastAsia" w:ascii="宋体" w:hAnsi="宋体"/>
                <w:b/>
                <w:bCs/>
                <w:kern w:val="0"/>
              </w:rPr>
              <w:t>核心产品</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74CD1264">
            <w:pPr>
              <w:spacing w:line="440" w:lineRule="exact"/>
              <w:rPr>
                <w:rFonts w:ascii="宋体" w:hAnsi="宋体" w:cs="宋体"/>
                <w:kern w:val="0"/>
                <w:szCs w:val="21"/>
              </w:rPr>
            </w:pPr>
            <w:r>
              <w:rPr>
                <w:rFonts w:hint="eastAsia" w:ascii="宋体" w:hAnsi="宋体"/>
                <w:kern w:val="0"/>
              </w:rPr>
              <w:t xml:space="preserve">本项目核心产品为采购需求一览表中的第2项产品 </w:t>
            </w:r>
            <w:r>
              <w:rPr>
                <w:rFonts w:hint="eastAsia" w:ascii="宋体" w:hAnsi="宋体" w:cs="宋体"/>
                <w:kern w:val="0"/>
              </w:rPr>
              <w:t>“</w:t>
            </w:r>
            <w:r>
              <w:rPr>
                <w:rFonts w:hint="eastAsia" w:ascii="宋体" w:hAnsi="宋体" w:cs="宋体"/>
                <w:kern w:val="0"/>
                <w:szCs w:val="21"/>
              </w:rPr>
              <w:t>电冰箱</w:t>
            </w:r>
            <w:r>
              <w:rPr>
                <w:rFonts w:hint="eastAsia" w:ascii="宋体" w:hAnsi="宋体" w:cs="宋体"/>
                <w:kern w:val="0"/>
              </w:rPr>
              <w:t>”</w:t>
            </w:r>
            <w:r>
              <w:rPr>
                <w:rFonts w:hint="eastAsia" w:ascii="宋体" w:hAnsi="宋体"/>
                <w:kern w:val="0"/>
              </w:rPr>
              <w:t>。</w:t>
            </w:r>
          </w:p>
        </w:tc>
      </w:tr>
      <w:tr w14:paraId="15F58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6ABCD286">
            <w:pPr>
              <w:widowControl/>
              <w:spacing w:line="440" w:lineRule="exact"/>
              <w:jc w:val="center"/>
              <w:rPr>
                <w:rFonts w:ascii="宋体" w:hAnsi="宋体" w:cs="宋体"/>
                <w:b/>
                <w:bCs/>
                <w:kern w:val="0"/>
                <w:szCs w:val="21"/>
              </w:rPr>
            </w:pPr>
            <w:r>
              <w:rPr>
                <w:rFonts w:hint="eastAsia" w:ascii="宋体" w:hAnsi="宋体" w:cs="宋体"/>
                <w:b/>
                <w:bCs/>
                <w:kern w:val="0"/>
                <w:szCs w:val="21"/>
              </w:rPr>
              <w:t>（三）交货时间及地点</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1B396A3D">
            <w:pPr>
              <w:adjustRightInd w:val="0"/>
              <w:spacing w:line="440" w:lineRule="exact"/>
              <w:rPr>
                <w:rFonts w:ascii="宋体" w:hAnsi="宋体" w:cs="宋体"/>
                <w:kern w:val="0"/>
                <w:szCs w:val="21"/>
              </w:rPr>
            </w:pPr>
            <w:r>
              <w:rPr>
                <w:rFonts w:hint="eastAsia" w:ascii="宋体" w:hAnsi="宋体" w:cs="宋体"/>
                <w:kern w:val="0"/>
                <w:szCs w:val="21"/>
              </w:rPr>
              <w:t>1.交付时间：</w:t>
            </w:r>
            <w:r>
              <w:rPr>
                <w:rFonts w:hint="eastAsia" w:ascii="宋体" w:hAnsi="宋体" w:cs="宋体"/>
                <w:szCs w:val="21"/>
              </w:rPr>
              <w:t>自签订合同之日50天内全部安装调试合格并交付使用。</w:t>
            </w:r>
          </w:p>
          <w:p w14:paraId="0CB981D3">
            <w:pPr>
              <w:adjustRightInd w:val="0"/>
              <w:spacing w:line="440" w:lineRule="exact"/>
              <w:rPr>
                <w:rFonts w:ascii="宋体" w:hAnsi="宋体" w:cs="宋体"/>
                <w:kern w:val="0"/>
                <w:szCs w:val="21"/>
              </w:rPr>
            </w:pPr>
            <w:r>
              <w:rPr>
                <w:rFonts w:hint="eastAsia" w:ascii="宋体" w:hAnsi="宋体" w:cs="宋体"/>
                <w:kern w:val="0"/>
                <w:szCs w:val="21"/>
              </w:rPr>
              <w:t>2.交付地点：桂林市采购人指定地点</w:t>
            </w:r>
            <w:r>
              <w:rPr>
                <w:rFonts w:hint="eastAsia" w:ascii="宋体" w:hAnsi="宋体" w:cs="宋体"/>
                <w:bCs/>
                <w:szCs w:val="21"/>
              </w:rPr>
              <w:t>（交付至6城区加1县共5435名特困人员家中）</w:t>
            </w:r>
            <w:r>
              <w:rPr>
                <w:rFonts w:hint="eastAsia" w:ascii="宋体" w:hAnsi="宋体" w:cs="宋体"/>
                <w:kern w:val="0"/>
                <w:szCs w:val="21"/>
              </w:rPr>
              <w:t>。</w:t>
            </w:r>
          </w:p>
        </w:tc>
      </w:tr>
      <w:tr w14:paraId="36FF2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2D8CF323">
            <w:pPr>
              <w:widowControl/>
              <w:spacing w:line="440" w:lineRule="exact"/>
              <w:jc w:val="center"/>
              <w:rPr>
                <w:rFonts w:ascii="宋体" w:hAnsi="宋体" w:cs="宋体"/>
                <w:b/>
                <w:bCs/>
                <w:kern w:val="0"/>
                <w:szCs w:val="21"/>
              </w:rPr>
            </w:pPr>
            <w:r>
              <w:rPr>
                <w:rFonts w:hint="eastAsia" w:ascii="宋体" w:hAnsi="宋体" w:cs="宋体"/>
                <w:b/>
                <w:bCs/>
                <w:kern w:val="0"/>
                <w:szCs w:val="21"/>
              </w:rPr>
              <w:t>（四）包装和运输</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0AB37785">
            <w:pPr>
              <w:pStyle w:val="97"/>
              <w:keepNext/>
              <w:numPr>
                <w:ilvl w:val="1"/>
                <w:numId w:val="0"/>
              </w:numPr>
              <w:wordWrap w:val="0"/>
              <w:adjustRightInd w:val="0"/>
              <w:snapToGrid w:val="0"/>
              <w:spacing w:line="360" w:lineRule="auto"/>
              <w:ind w:right="210" w:rightChars="100"/>
              <w:outlineLvl w:val="1"/>
              <w:rPr>
                <w:rFonts w:cs="宋体"/>
                <w:kern w:val="2"/>
              </w:rPr>
            </w:pPr>
            <w:r>
              <w:rPr>
                <w:rFonts w:hint="eastAsia" w:cs="宋体"/>
                <w:kern w:val="2"/>
              </w:rPr>
              <w:t>1.原厂原包装，包装完好完整、无破损、未开封。</w:t>
            </w:r>
          </w:p>
          <w:p w14:paraId="3B4B9FF2">
            <w:pPr>
              <w:pStyle w:val="97"/>
              <w:keepNext/>
              <w:numPr>
                <w:ilvl w:val="1"/>
                <w:numId w:val="0"/>
              </w:numPr>
              <w:wordWrap w:val="0"/>
              <w:adjustRightInd w:val="0"/>
              <w:snapToGrid w:val="0"/>
              <w:spacing w:line="360" w:lineRule="auto"/>
              <w:ind w:right="210" w:rightChars="100"/>
              <w:outlineLvl w:val="1"/>
              <w:rPr>
                <w:rFonts w:cs="宋体"/>
                <w:kern w:val="2"/>
              </w:rPr>
            </w:pPr>
            <w:r>
              <w:rPr>
                <w:rFonts w:hint="eastAsia" w:cs="宋体"/>
                <w:kern w:val="2"/>
              </w:rPr>
              <w:t>2.包装及运输方式应综合考虑运输距离、防潮、防震、防锈和防破损装卸等要求。</w:t>
            </w:r>
          </w:p>
          <w:p w14:paraId="3649BB7F">
            <w:pPr>
              <w:pStyle w:val="97"/>
              <w:keepNext/>
              <w:numPr>
                <w:ilvl w:val="1"/>
                <w:numId w:val="0"/>
              </w:numPr>
              <w:wordWrap w:val="0"/>
              <w:adjustRightInd w:val="0"/>
              <w:snapToGrid w:val="0"/>
              <w:spacing w:line="360" w:lineRule="auto"/>
              <w:ind w:right="210" w:rightChars="100"/>
              <w:outlineLvl w:val="1"/>
              <w:rPr>
                <w:rFonts w:cs="宋体"/>
                <w:kern w:val="2"/>
              </w:rPr>
            </w:pPr>
            <w:r>
              <w:rPr>
                <w:rFonts w:hint="eastAsia" w:cs="宋体"/>
                <w:kern w:val="2"/>
              </w:rPr>
              <w:t>3.国家对包装及运输有相关强制性标准或要求的，成交供应商应当执行。</w:t>
            </w:r>
          </w:p>
          <w:p w14:paraId="72A1B8CF">
            <w:pPr>
              <w:adjustRightInd w:val="0"/>
              <w:spacing w:line="440" w:lineRule="exact"/>
              <w:rPr>
                <w:rFonts w:ascii="宋体" w:hAnsi="宋体" w:cs="宋体"/>
                <w:kern w:val="0"/>
                <w:szCs w:val="21"/>
              </w:rPr>
            </w:pPr>
            <w:r>
              <w:rPr>
                <w:rFonts w:hint="eastAsia" w:ascii="宋体" w:hAnsi="宋体" w:cs="宋体"/>
                <w:szCs w:val="21"/>
              </w:rPr>
              <w:t>4.产品（含包装）运抵采购人指定交付地点前发生损坏的，相关损失由成交供应商自行承担。</w:t>
            </w:r>
          </w:p>
        </w:tc>
      </w:tr>
      <w:tr w14:paraId="03DC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5F01AD62">
            <w:pPr>
              <w:adjustRightInd w:val="0"/>
              <w:spacing w:line="440" w:lineRule="exact"/>
              <w:jc w:val="center"/>
              <w:rPr>
                <w:rFonts w:ascii="宋体" w:hAnsi="宋体" w:cs="宋体"/>
                <w:b/>
                <w:bCs/>
                <w:kern w:val="0"/>
                <w:szCs w:val="21"/>
              </w:rPr>
            </w:pPr>
            <w:r>
              <w:rPr>
                <w:rFonts w:hint="eastAsia" w:ascii="宋体" w:hAnsi="宋体" w:cs="宋体"/>
                <w:b/>
                <w:bCs/>
                <w:kern w:val="0"/>
                <w:szCs w:val="21"/>
              </w:rPr>
              <w:t>（五）付款方式</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7B1ABEE9">
            <w:pPr>
              <w:spacing w:line="360" w:lineRule="exact"/>
              <w:jc w:val="left"/>
              <w:rPr>
                <w:rFonts w:ascii="宋体" w:hAnsi="宋体" w:cs="宋体"/>
                <w:kern w:val="0"/>
                <w:szCs w:val="21"/>
              </w:rPr>
            </w:pPr>
            <w:r>
              <w:rPr>
                <w:rFonts w:hint="eastAsia" w:cs="宋体"/>
                <w:szCs w:val="21"/>
              </w:rPr>
              <w:t>合同签订后在10个工作日内供应商可向采购人申请支付合同价款的50%作为预付款，采购人自收到供应商开具等额增值税发票后支付预付款；项目完成并验收合格后，采购人及时支付至100%的合同价款给成交供应商；每次采购人支付款项前成交供应商须开具等额合法有效的税务发票给采购人，否则采购人有权顺延支付款项且不承担任何违约责任；供应商不得以采购人未及时支付货款而拒绝交货。</w:t>
            </w:r>
          </w:p>
        </w:tc>
      </w:tr>
      <w:tr w14:paraId="1E3A7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7A3AAAF1">
            <w:pPr>
              <w:adjustRightInd w:val="0"/>
              <w:spacing w:line="440" w:lineRule="exact"/>
              <w:jc w:val="center"/>
              <w:rPr>
                <w:rFonts w:ascii="宋体" w:hAnsi="宋体" w:cs="宋体"/>
                <w:b/>
                <w:bCs/>
                <w:kern w:val="0"/>
                <w:szCs w:val="21"/>
              </w:rPr>
            </w:pPr>
            <w:r>
              <w:rPr>
                <w:rFonts w:hint="eastAsia" w:ascii="宋体" w:hAnsi="宋体" w:cs="宋体"/>
                <w:b/>
                <w:bCs/>
                <w:kern w:val="0"/>
                <w:szCs w:val="21"/>
              </w:rPr>
              <w:t>（六）验收要求</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7CC7B467">
            <w:pPr>
              <w:pStyle w:val="97"/>
              <w:keepNext/>
              <w:numPr>
                <w:ilvl w:val="1"/>
                <w:numId w:val="0"/>
              </w:numPr>
              <w:wordWrap w:val="0"/>
              <w:adjustRightInd w:val="0"/>
              <w:snapToGrid w:val="0"/>
              <w:spacing w:line="360" w:lineRule="auto"/>
              <w:ind w:right="-86" w:rightChars="-41"/>
              <w:outlineLvl w:val="1"/>
              <w:rPr>
                <w:rFonts w:cs="宋体"/>
                <w:kern w:val="2"/>
              </w:rPr>
            </w:pPr>
            <w:r>
              <w:rPr>
                <w:rFonts w:hint="eastAsia" w:cs="宋体"/>
                <w:kern w:val="2"/>
              </w:rPr>
              <w:t>1.中标供应商应按投标文件承诺的货物规格型号、技术参数、质量标准等向采购人提供未经使用的全新原装产品，产品质量须符合国家相关标准及安全规范，且在正常安装使用和保养条件下，其使用寿命期内各项指标均达到质量标准。</w:t>
            </w:r>
          </w:p>
          <w:p w14:paraId="5960807C">
            <w:pPr>
              <w:pStyle w:val="97"/>
              <w:keepNext/>
              <w:numPr>
                <w:ilvl w:val="1"/>
                <w:numId w:val="0"/>
              </w:numPr>
              <w:wordWrap w:val="0"/>
              <w:adjustRightInd w:val="0"/>
              <w:snapToGrid w:val="0"/>
              <w:spacing w:line="360" w:lineRule="auto"/>
              <w:ind w:right="-86" w:rightChars="-41"/>
              <w:outlineLvl w:val="1"/>
              <w:rPr>
                <w:rFonts w:cs="宋体"/>
                <w:kern w:val="2"/>
              </w:rPr>
            </w:pPr>
            <w:r>
              <w:rPr>
                <w:rFonts w:hint="eastAsia" w:cs="宋体"/>
                <w:kern w:val="2"/>
              </w:rPr>
              <w:t>2.中标供应商负责将货物配送到5435名特困人员家中并安装调试使用，建立一户一档资料（纸质版和电子版），附现场照片至少3张及特困人员签领单。</w:t>
            </w:r>
          </w:p>
          <w:p w14:paraId="41D694A5">
            <w:pPr>
              <w:pStyle w:val="97"/>
              <w:keepNext/>
              <w:numPr>
                <w:ilvl w:val="1"/>
                <w:numId w:val="0"/>
              </w:numPr>
              <w:tabs>
                <w:tab w:val="left" w:pos="8200"/>
              </w:tabs>
              <w:wordWrap w:val="0"/>
              <w:adjustRightInd w:val="0"/>
              <w:snapToGrid w:val="0"/>
              <w:spacing w:line="360" w:lineRule="auto"/>
              <w:ind w:right="-86" w:rightChars="-41"/>
              <w:outlineLvl w:val="1"/>
              <w:rPr>
                <w:rFonts w:cs="宋体"/>
                <w:kern w:val="2"/>
              </w:rPr>
            </w:pPr>
            <w:r>
              <w:rPr>
                <w:rFonts w:hint="eastAsia" w:cs="宋体"/>
                <w:kern w:val="2"/>
              </w:rPr>
              <w:t>3.交货验收时，采购人可根据《广西壮族自治区政府采购项目履约验收管理办法》的规定，</w:t>
            </w:r>
          </w:p>
          <w:p w14:paraId="7882FB3B">
            <w:pPr>
              <w:pStyle w:val="97"/>
              <w:keepNext/>
              <w:numPr>
                <w:ilvl w:val="1"/>
                <w:numId w:val="0"/>
              </w:numPr>
              <w:tabs>
                <w:tab w:val="left" w:pos="8200"/>
              </w:tabs>
              <w:wordWrap w:val="0"/>
              <w:adjustRightInd w:val="0"/>
              <w:snapToGrid w:val="0"/>
              <w:spacing w:line="360" w:lineRule="auto"/>
              <w:ind w:right="-86" w:rightChars="-41"/>
              <w:outlineLvl w:val="1"/>
              <w:rPr>
                <w:rFonts w:cs="宋体"/>
                <w:kern w:val="2"/>
              </w:rPr>
            </w:pPr>
            <w:r>
              <w:rPr>
                <w:rFonts w:hint="eastAsia" w:cs="宋体"/>
                <w:kern w:val="2"/>
              </w:rPr>
              <w:t>由采购人及中标人双方共同进行验收或采购人委托第三方验收服务机构开展采购项目履约验收工作，验收费用由中标人承担。对不符合要求的产品，采购人有权拒绝验收，由此产生</w:t>
            </w:r>
          </w:p>
          <w:p w14:paraId="2FE96295">
            <w:pPr>
              <w:pStyle w:val="97"/>
              <w:keepNext/>
              <w:numPr>
                <w:ilvl w:val="1"/>
                <w:numId w:val="0"/>
              </w:numPr>
              <w:tabs>
                <w:tab w:val="left" w:pos="8200"/>
              </w:tabs>
              <w:wordWrap w:val="0"/>
              <w:adjustRightInd w:val="0"/>
              <w:snapToGrid w:val="0"/>
              <w:spacing w:line="360" w:lineRule="auto"/>
              <w:ind w:right="-86" w:rightChars="-41"/>
              <w:outlineLvl w:val="1"/>
              <w:rPr>
                <w:rFonts w:cs="宋体"/>
                <w:kern w:val="2"/>
              </w:rPr>
            </w:pPr>
            <w:r>
              <w:rPr>
                <w:rFonts w:hint="eastAsia" w:cs="宋体"/>
                <w:kern w:val="2"/>
              </w:rPr>
              <w:t>的一切后果，均由中标人承担。由此造成的不能按时、按质、按量完成项目要求的，将按照政</w:t>
            </w:r>
          </w:p>
          <w:p w14:paraId="026C194A">
            <w:pPr>
              <w:pStyle w:val="97"/>
              <w:keepNext/>
              <w:numPr>
                <w:ilvl w:val="1"/>
                <w:numId w:val="0"/>
              </w:numPr>
              <w:tabs>
                <w:tab w:val="left" w:pos="8200"/>
              </w:tabs>
              <w:wordWrap w:val="0"/>
              <w:adjustRightInd w:val="0"/>
              <w:snapToGrid w:val="0"/>
              <w:spacing w:line="360" w:lineRule="auto"/>
              <w:ind w:right="-86" w:rightChars="-41"/>
              <w:outlineLvl w:val="1"/>
              <w:rPr>
                <w:rFonts w:cs="宋体"/>
                <w:kern w:val="2"/>
              </w:rPr>
            </w:pPr>
            <w:r>
              <w:rPr>
                <w:rFonts w:hint="eastAsia" w:cs="宋体"/>
                <w:kern w:val="2"/>
              </w:rPr>
              <w:t>检收府采购相关法规、合同相关条款进行处理。</w:t>
            </w:r>
          </w:p>
          <w:p w14:paraId="501154BB">
            <w:pPr>
              <w:adjustRightInd w:val="0"/>
              <w:spacing w:line="440" w:lineRule="exact"/>
            </w:pPr>
            <w:r>
              <w:rPr>
                <w:rFonts w:hint="eastAsia" w:ascii="宋体" w:hAnsi="宋体" w:cs="宋体"/>
                <w:szCs w:val="21"/>
              </w:rPr>
              <w:t>4.中标供应商如虚假应标，一经查实，将按虚假应标处理，由此造成的一切损失由中标供应商承担，且采购人保留追究其法律责任的权利。</w:t>
            </w:r>
          </w:p>
        </w:tc>
      </w:tr>
      <w:tr w14:paraId="221CA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017D2B83">
            <w:pPr>
              <w:adjustRightInd w:val="0"/>
              <w:spacing w:line="440" w:lineRule="exact"/>
              <w:jc w:val="center"/>
              <w:rPr>
                <w:rFonts w:ascii="宋体" w:hAnsi="宋体" w:cs="宋体"/>
                <w:b/>
                <w:bCs/>
                <w:kern w:val="0"/>
                <w:szCs w:val="21"/>
              </w:rPr>
            </w:pPr>
            <w:r>
              <w:rPr>
                <w:rFonts w:hint="eastAsia" w:ascii="宋体" w:hAnsi="宋体" w:cs="宋体"/>
                <w:b/>
                <w:bCs/>
                <w:kern w:val="0"/>
                <w:szCs w:val="21"/>
              </w:rPr>
              <w:t>（七）进口产品说明</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7747B5A9">
            <w:pPr>
              <w:pStyle w:val="97"/>
              <w:keepNext/>
              <w:numPr>
                <w:ilvl w:val="1"/>
                <w:numId w:val="0"/>
              </w:numPr>
              <w:wordWrap w:val="0"/>
              <w:adjustRightInd w:val="0"/>
              <w:snapToGrid w:val="0"/>
              <w:spacing w:line="360" w:lineRule="auto"/>
              <w:ind w:right="-86" w:rightChars="-41"/>
              <w:outlineLvl w:val="1"/>
              <w:rPr>
                <w:rFonts w:cs="宋体"/>
              </w:rPr>
            </w:pPr>
            <w:r>
              <w:rPr>
                <w:rFonts w:hint="eastAsia" w:cs="宋体"/>
                <w:kern w:val="2"/>
              </w:rPr>
              <w:t>本标项货物均</w:t>
            </w:r>
            <w:r>
              <w:rPr>
                <w:rFonts w:hint="eastAsia" w:cs="宋体"/>
                <w:kern w:val="2"/>
                <w:u w:val="single"/>
              </w:rPr>
              <w:t>不接受</w:t>
            </w:r>
            <w:r>
              <w:rPr>
                <w:rFonts w:hint="eastAsia" w:cs="宋体"/>
                <w:kern w:val="2"/>
              </w:rPr>
              <w:t>进口产品（即通过中国海关报关验放进入中国境内且产自关境外的产品）参与竞标，如有进口产品参与竞标的，其投标文件按无效处理。</w:t>
            </w:r>
          </w:p>
        </w:tc>
      </w:tr>
      <w:tr w14:paraId="1887E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3F530C16">
            <w:pPr>
              <w:adjustRightInd w:val="0"/>
              <w:spacing w:line="440" w:lineRule="exact"/>
              <w:jc w:val="center"/>
              <w:rPr>
                <w:rFonts w:ascii="宋体" w:hAnsi="宋体" w:cs="宋体"/>
                <w:b/>
                <w:bCs/>
                <w:kern w:val="0"/>
                <w:szCs w:val="21"/>
              </w:rPr>
            </w:pPr>
            <w:r>
              <w:rPr>
                <w:rFonts w:hint="eastAsia" w:ascii="宋体" w:hAnsi="宋体" w:cs="宋体"/>
                <w:b/>
                <w:bCs/>
                <w:kern w:val="0"/>
                <w:szCs w:val="21"/>
              </w:rPr>
              <w:t>（八）其他要求</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3A944EE4">
            <w:pPr>
              <w:widowControl/>
              <w:spacing w:line="440" w:lineRule="exact"/>
              <w:ind w:firstLine="211" w:firstLineChars="100"/>
            </w:pPr>
            <w:r>
              <w:rPr>
                <w:rFonts w:hint="eastAsia" w:ascii="宋体" w:hAnsi="宋体" w:cs="宋体"/>
                <w:b/>
                <w:kern w:val="0"/>
                <w:szCs w:val="21"/>
              </w:rPr>
              <w:t>1、本项目采购预算金额人民币</w:t>
            </w:r>
            <w:r>
              <w:rPr>
                <w:rFonts w:hint="eastAsia" w:ascii="宋体" w:hAnsi="宋体" w:cs="宋体"/>
                <w:b/>
                <w:szCs w:val="21"/>
              </w:rPr>
              <w:t>5855565.00</w:t>
            </w:r>
            <w:r>
              <w:rPr>
                <w:rFonts w:hint="eastAsia" w:ascii="宋体" w:hAnsi="宋体" w:cs="宋体"/>
                <w:b/>
                <w:kern w:val="0"/>
                <w:szCs w:val="21"/>
              </w:rPr>
              <w:t>元，最高限价人民币5855565.00元，投标报价超出最高限价投标无效。</w:t>
            </w:r>
          </w:p>
          <w:p w14:paraId="6DFB3878">
            <w:pPr>
              <w:widowControl/>
              <w:spacing w:line="440" w:lineRule="exact"/>
              <w:ind w:firstLine="211" w:firstLineChars="100"/>
            </w:pPr>
            <w:r>
              <w:rPr>
                <w:rFonts w:hint="eastAsia" w:ascii="宋体" w:hAnsi="宋体" w:cs="宋体"/>
                <w:b/>
                <w:kern w:val="0"/>
                <w:szCs w:val="21"/>
              </w:rPr>
              <w:t>2、投标报价应包括本次招标采购范围内货物价款、备品备件、专用工具、包装、运输、装卸、保险、税金、保险费以及货物到位、检验、售后服务、培训、代理服务费、验收费等全部费用。供应商应综合考虑在报价中，且投标总价不得超过最高限价5855565.00元。</w:t>
            </w:r>
          </w:p>
        </w:tc>
      </w:tr>
    </w:tbl>
    <w:p w14:paraId="4CC2E690">
      <w:pPr>
        <w:spacing w:line="440" w:lineRule="exact"/>
      </w:pPr>
    </w:p>
    <w:p w14:paraId="7BD4FCA7">
      <w:pPr>
        <w:rPr>
          <w:rStyle w:val="76"/>
          <w:rFonts w:ascii="宋体" w:hAnsi="宋体" w:cs="宋体"/>
          <w:b w:val="0"/>
          <w:bCs w:val="0"/>
        </w:rPr>
      </w:pPr>
      <w:r>
        <w:rPr>
          <w:rStyle w:val="76"/>
          <w:rFonts w:hint="eastAsia" w:ascii="宋体" w:hAnsi="宋体" w:cs="宋体"/>
          <w:b w:val="0"/>
          <w:bCs w:val="0"/>
        </w:rPr>
        <w:br w:type="page"/>
      </w:r>
    </w:p>
    <w:p w14:paraId="56A8031E">
      <w:pPr>
        <w:pStyle w:val="29"/>
        <w:numPr>
          <w:ilvl w:val="0"/>
          <w:numId w:val="3"/>
        </w:numPr>
        <w:spacing w:line="440" w:lineRule="exact"/>
        <w:rPr>
          <w:rStyle w:val="76"/>
          <w:rFonts w:ascii="宋体" w:hAnsi="宋体" w:cs="宋体"/>
          <w:b w:val="0"/>
          <w:bCs w:val="0"/>
        </w:rPr>
      </w:pPr>
      <w:r>
        <w:rPr>
          <w:rStyle w:val="76"/>
          <w:rFonts w:hint="eastAsia" w:ascii="宋体" w:hAnsi="宋体" w:cs="宋体"/>
          <w:b w:val="0"/>
          <w:bCs w:val="0"/>
        </w:rPr>
        <w:t>评标办法</w:t>
      </w:r>
      <w:bookmarkEnd w:id="271"/>
      <w:bookmarkEnd w:id="272"/>
      <w:bookmarkEnd w:id="273"/>
    </w:p>
    <w:p w14:paraId="0CF95EDA">
      <w:pPr>
        <w:spacing w:line="440" w:lineRule="exact"/>
        <w:ind w:firstLine="424" w:firstLineChars="202"/>
        <w:jc w:val="center"/>
      </w:pPr>
    </w:p>
    <w:p w14:paraId="4F3FCD1E">
      <w:pPr>
        <w:spacing w:line="440" w:lineRule="exact"/>
        <w:ind w:firstLine="487" w:firstLineChars="202"/>
        <w:jc w:val="left"/>
        <w:rPr>
          <w:rFonts w:ascii="宋体" w:hAnsi="宋体" w:cs="宋体"/>
          <w:b/>
          <w:sz w:val="24"/>
        </w:rPr>
      </w:pPr>
      <w:r>
        <w:rPr>
          <w:rFonts w:hint="eastAsia" w:ascii="宋体" w:hAnsi="宋体" w:cs="宋体"/>
          <w:b/>
          <w:sz w:val="24"/>
        </w:rPr>
        <w:t>一、评标原则</w:t>
      </w:r>
    </w:p>
    <w:p w14:paraId="4F93552C">
      <w:pPr>
        <w:pStyle w:val="18"/>
        <w:adjustRightInd w:val="0"/>
        <w:spacing w:line="440" w:lineRule="exact"/>
        <w:ind w:firstLine="420" w:firstLineChars="200"/>
        <w:contextualSpacing/>
        <w:rPr>
          <w:rFonts w:hAnsi="宋体" w:cs="宋体"/>
          <w:bCs/>
          <w:szCs w:val="21"/>
        </w:rPr>
      </w:pPr>
      <w:r>
        <w:rPr>
          <w:rFonts w:hint="eastAsia" w:hAnsi="宋体" w:cs="宋体"/>
          <w:bCs/>
          <w:szCs w:val="21"/>
        </w:rPr>
        <w:t>（一）评委会组成：本招标采购项目的评标委员会由采购人代表、技术和经济等方面的专家组成。其中，专家评委不得少于成员总数的三分之二。</w:t>
      </w:r>
    </w:p>
    <w:p w14:paraId="23BEE9DD">
      <w:pPr>
        <w:pStyle w:val="18"/>
        <w:adjustRightInd w:val="0"/>
        <w:spacing w:line="440" w:lineRule="exact"/>
        <w:ind w:firstLine="420" w:firstLineChars="200"/>
        <w:contextualSpacing/>
        <w:rPr>
          <w:rFonts w:hAnsi="宋体" w:cs="宋体"/>
          <w:bCs/>
          <w:szCs w:val="21"/>
        </w:rPr>
      </w:pPr>
      <w:r>
        <w:rPr>
          <w:rFonts w:hint="eastAsia" w:hAnsi="宋体" w:cs="宋体"/>
          <w:bCs/>
          <w:szCs w:val="21"/>
        </w:rPr>
        <w:t>（二）评标依据：评委将以招投标文件为评标依据，对投标人的投标</w:t>
      </w:r>
      <w:r>
        <w:rPr>
          <w:rFonts w:hint="eastAsia" w:hAnsi="宋体" w:cs="宋体"/>
          <w:szCs w:val="21"/>
        </w:rPr>
        <w:t>报价、技术性能、安装实施方案、增值售后服务方案、履约能力、政策等方面内容按百分制打分。</w:t>
      </w:r>
    </w:p>
    <w:p w14:paraId="61B62CAF">
      <w:pPr>
        <w:pStyle w:val="18"/>
        <w:adjustRightInd w:val="0"/>
        <w:spacing w:line="440" w:lineRule="exact"/>
        <w:ind w:firstLine="420" w:firstLineChars="200"/>
        <w:contextualSpacing/>
        <w:rPr>
          <w:rFonts w:hAnsi="宋体" w:cs="宋体"/>
          <w:bCs/>
          <w:szCs w:val="21"/>
        </w:rPr>
      </w:pPr>
      <w:r>
        <w:rPr>
          <w:rFonts w:hint="eastAsia" w:hAnsi="宋体" w:cs="宋体"/>
          <w:bCs/>
          <w:szCs w:val="21"/>
        </w:rPr>
        <w:t>（三）评标方式：以封闭方式进行。</w:t>
      </w:r>
    </w:p>
    <w:p w14:paraId="5B718A3F">
      <w:pPr>
        <w:spacing w:line="440" w:lineRule="exact"/>
        <w:ind w:firstLine="420" w:firstLineChars="200"/>
        <w:rPr>
          <w:rFonts w:ascii="宋体" w:hAnsi="宋体" w:cs="宋体"/>
          <w:bCs/>
          <w:szCs w:val="21"/>
        </w:rPr>
      </w:pPr>
      <w:r>
        <w:rPr>
          <w:rFonts w:hint="eastAsia" w:ascii="宋体" w:hAnsi="宋体" w:cs="宋体"/>
          <w:bCs/>
          <w:szCs w:val="21"/>
        </w:rPr>
        <w:t>（四）采购人和采购代理机构、评标委员会成员要严格遵守政府采购相关法律制度，依法履行各自职责，公正、客观、审慎地组织和参与评审工作。</w:t>
      </w:r>
    </w:p>
    <w:p w14:paraId="57D674C8">
      <w:pPr>
        <w:pStyle w:val="18"/>
        <w:spacing w:line="440" w:lineRule="exact"/>
        <w:rPr>
          <w:rFonts w:hAnsi="宋体" w:cs="宋体"/>
          <w:b/>
          <w:bCs/>
          <w:szCs w:val="21"/>
        </w:rPr>
      </w:pPr>
      <w:r>
        <w:rPr>
          <w:rFonts w:hint="eastAsia" w:hAnsi="宋体" w:cs="宋体"/>
          <w:b/>
          <w:bCs/>
          <w:szCs w:val="21"/>
        </w:rPr>
        <w:t>二、评标办法</w:t>
      </w:r>
    </w:p>
    <w:p w14:paraId="4A2493EC">
      <w:pPr>
        <w:pStyle w:val="18"/>
        <w:spacing w:line="440" w:lineRule="exact"/>
        <w:ind w:firstLine="420" w:firstLineChars="200"/>
        <w:rPr>
          <w:rFonts w:hAnsi="宋体" w:cs="宋体"/>
          <w:bCs/>
          <w:szCs w:val="21"/>
        </w:rPr>
      </w:pPr>
      <w:r>
        <w:rPr>
          <w:rFonts w:hint="eastAsia" w:hAnsi="宋体" w:cs="宋体"/>
          <w:bCs/>
          <w:szCs w:val="21"/>
        </w:rPr>
        <w:t>（一）对进入详评的，采用综合评分法。</w:t>
      </w:r>
    </w:p>
    <w:p w14:paraId="65350994">
      <w:pPr>
        <w:pStyle w:val="18"/>
        <w:spacing w:line="440" w:lineRule="exact"/>
        <w:ind w:firstLine="420" w:firstLineChars="200"/>
        <w:rPr>
          <w:rFonts w:hAnsi="宋体" w:cs="宋体"/>
          <w:bCs/>
          <w:szCs w:val="21"/>
        </w:rPr>
      </w:pPr>
      <w:r>
        <w:rPr>
          <w:rFonts w:hint="eastAsia" w:hAnsi="宋体" w:cs="宋体"/>
          <w:bCs/>
          <w:szCs w:val="21"/>
        </w:rPr>
        <w:t>（二）计分办法（按四舍五入取至小数点后二位）</w:t>
      </w:r>
    </w:p>
    <w:p w14:paraId="799D34C8">
      <w:pPr>
        <w:pStyle w:val="18"/>
        <w:spacing w:line="440" w:lineRule="exact"/>
        <w:ind w:firstLine="420"/>
        <w:jc w:val="left"/>
        <w:rPr>
          <w:rFonts w:hAnsi="宋体"/>
          <w:bCs/>
        </w:rPr>
      </w:pPr>
      <w:r>
        <w:rPr>
          <w:rFonts w:hAnsi="宋体"/>
          <w:b/>
        </w:rPr>
        <w:t>1</w:t>
      </w:r>
      <w:r>
        <w:rPr>
          <w:rFonts w:hint="eastAsia" w:hAnsi="宋体"/>
          <w:b/>
        </w:rPr>
        <w:t xml:space="preserve">. </w:t>
      </w:r>
      <w:r>
        <w:rPr>
          <w:rFonts w:hint="eastAsia" w:hAnsi="宋体"/>
          <w:b/>
          <w:bCs/>
        </w:rPr>
        <w:t>价格分</w:t>
      </w:r>
      <w:r>
        <w:rPr>
          <w:rFonts w:hint="eastAsia" w:hAnsi="宋体"/>
          <w:b/>
        </w:rPr>
        <w:t>…………………………………</w:t>
      </w:r>
      <w:r>
        <w:rPr>
          <w:rFonts w:hint="eastAsia" w:hAnsi="宋体"/>
          <w:bCs/>
        </w:rPr>
        <w:t>…………</w:t>
      </w:r>
      <w:r>
        <w:rPr>
          <w:rFonts w:hint="eastAsia" w:hAnsi="宋体"/>
          <w:b/>
        </w:rPr>
        <w:t>…………………………………3</w:t>
      </w:r>
      <w:r>
        <w:rPr>
          <w:rFonts w:hAnsi="宋体"/>
          <w:b/>
        </w:rPr>
        <w:t>0</w:t>
      </w:r>
      <w:r>
        <w:rPr>
          <w:rFonts w:hint="eastAsia" w:hAnsi="宋体"/>
          <w:b/>
        </w:rPr>
        <w:t>分</w:t>
      </w:r>
    </w:p>
    <w:p w14:paraId="3BD49CA6">
      <w:pPr>
        <w:pStyle w:val="18"/>
        <w:spacing w:line="440" w:lineRule="exact"/>
        <w:ind w:firstLine="420" w:firstLineChars="200"/>
      </w:pPr>
      <w:r>
        <w:rPr>
          <w:rFonts w:hint="eastAsia"/>
        </w:rPr>
        <w:t>（1）按照《政府采购促进中小企业发展管理办法》（财库[2020]46号）以及《广西壮族自治区财政厅关于进一步发挥政府采购政策功能促进企业发展的通知》（桂财采〔2022〕30号）规定：①供应商承接本项目的全部货物且供应商为符合政策要求的小型、微型企业的，其最后报价给予20%的扣除，扣除后的价格为评审报价，即供应商的评审报价=最后报价×（1-20%）；②除上述情况外，评审报价=最后报价。注：评审报价为供应商的最后报价进行政策性扣除后的价格，评审报价只是作为评审时使用。最终中标供应商的中标金额＝最后报价。</w:t>
      </w:r>
    </w:p>
    <w:p w14:paraId="68A1AE99">
      <w:pPr>
        <w:pStyle w:val="18"/>
        <w:spacing w:line="440" w:lineRule="exact"/>
        <w:ind w:firstLine="420" w:firstLineChars="200"/>
      </w:pPr>
      <w:r>
        <w:rPr>
          <w:rFonts w:hint="eastAsia"/>
        </w:rPr>
        <w:t>（2）根据《关于政府采购支持监狱企业发展有关问题的通知》（财库[2014]68号）和《关于促进残疾人就业政府采购政策的通知》（财库[2017]141号），监狱企业和符合条件的残疾人福利性单位视同小型、微型企业，享受小型、微型企业评审中价格扣除的政府采购政策。监狱企业、残疾人福利性单位属于小型、微型企业的，不重复享受政策。</w:t>
      </w:r>
    </w:p>
    <w:p w14:paraId="7EE04FA6">
      <w:pPr>
        <w:pStyle w:val="18"/>
        <w:spacing w:line="440" w:lineRule="exact"/>
        <w:ind w:firstLine="420" w:firstLineChars="200"/>
      </w:pPr>
      <w:r>
        <w:rPr>
          <w:rFonts w:hint="eastAsia"/>
        </w:rPr>
        <w:t>（3）以进入综合评分环节的最低的评审报价为基准价，基准价报价得分为30分。</w:t>
      </w:r>
    </w:p>
    <w:p w14:paraId="2EA1734A">
      <w:pPr>
        <w:pStyle w:val="18"/>
        <w:spacing w:line="440" w:lineRule="exact"/>
        <w:ind w:firstLine="420" w:firstLineChars="200"/>
        <w:rPr>
          <w:rFonts w:hAnsi="宋体"/>
          <w:b/>
        </w:rPr>
      </w:pPr>
      <w:r>
        <w:rPr>
          <w:rFonts w:hint="eastAsia"/>
        </w:rPr>
        <w:t>（4）供应商投标报价得分=（基准价/供应商的评审报价）×30分。</w:t>
      </w:r>
    </w:p>
    <w:p w14:paraId="2A0224FD">
      <w:pPr>
        <w:pStyle w:val="18"/>
        <w:spacing w:line="440" w:lineRule="exact"/>
        <w:ind w:firstLine="422" w:firstLineChars="200"/>
        <w:rPr>
          <w:rFonts w:hAnsi="宋体"/>
          <w:bCs/>
        </w:rPr>
      </w:pPr>
      <w:r>
        <w:rPr>
          <w:rFonts w:hint="eastAsia" w:hAnsi="宋体"/>
          <w:b/>
        </w:rPr>
        <w:t>备注：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986EB96">
      <w:pPr>
        <w:pStyle w:val="151"/>
        <w:spacing w:line="440" w:lineRule="exact"/>
        <w:ind w:firstLine="211" w:firstLineChars="100"/>
        <w:jc w:val="left"/>
        <w:rPr>
          <w:rFonts w:hAnsi="宋体"/>
          <w:b/>
          <w:bCs/>
        </w:rPr>
      </w:pPr>
      <w:r>
        <w:rPr>
          <w:rFonts w:hAnsi="宋体"/>
          <w:b/>
          <w:bCs/>
        </w:rPr>
        <w:t>2</w:t>
      </w:r>
      <w:r>
        <w:rPr>
          <w:rFonts w:hint="eastAsia" w:hAnsi="宋体"/>
          <w:b/>
          <w:bCs/>
        </w:rPr>
        <w:t>、技术性能分 ………………………………………………………………………10分</w:t>
      </w:r>
    </w:p>
    <w:p w14:paraId="5E0246D1">
      <w:pPr>
        <w:spacing w:line="440" w:lineRule="exact"/>
        <w:ind w:right="-312" w:firstLine="210" w:firstLineChars="100"/>
        <w:jc w:val="left"/>
        <w:rPr>
          <w:rFonts w:ascii="宋体" w:hAnsi="宋体" w:cs="宋体"/>
          <w:bCs/>
          <w:szCs w:val="21"/>
        </w:rPr>
      </w:pPr>
      <w:r>
        <w:rPr>
          <w:rFonts w:hint="eastAsia" w:ascii="宋体" w:hAnsi="宋体" w:cs="宋体"/>
          <w:bCs/>
          <w:szCs w:val="21"/>
        </w:rPr>
        <w:t>2.1 投标产品完全满足招标文件所有参数要求的，得10分；</w:t>
      </w:r>
    </w:p>
    <w:p w14:paraId="3BCCA718">
      <w:pPr>
        <w:spacing w:line="440" w:lineRule="exact"/>
        <w:ind w:right="-312" w:firstLine="210" w:firstLineChars="100"/>
        <w:jc w:val="left"/>
        <w:rPr>
          <w:rFonts w:ascii="宋体" w:hAnsi="宋体" w:cs="宋体"/>
          <w:bCs/>
          <w:szCs w:val="21"/>
        </w:rPr>
      </w:pPr>
      <w:r>
        <w:rPr>
          <w:rFonts w:hint="eastAsia" w:ascii="宋体" w:hAnsi="宋体" w:cs="宋体"/>
          <w:bCs/>
          <w:szCs w:val="21"/>
        </w:rPr>
        <w:t>2.2 非实质性参数存在负偏离或漏项的，每项扣1分，从10分中扣除，扣完为止。</w:t>
      </w:r>
    </w:p>
    <w:p w14:paraId="4FE3E4A0">
      <w:pPr>
        <w:spacing w:line="440" w:lineRule="exact"/>
        <w:ind w:right="-312" w:firstLine="211" w:firstLineChars="100"/>
        <w:jc w:val="left"/>
        <w:rPr>
          <w:rFonts w:hAnsi="宋体" w:cs="宋体"/>
        </w:rPr>
      </w:pPr>
      <w:r>
        <w:rPr>
          <w:rFonts w:ascii="宋体" w:hAnsi="宋体"/>
          <w:b/>
          <w:bCs/>
        </w:rPr>
        <w:t>3</w:t>
      </w:r>
      <w:r>
        <w:rPr>
          <w:rFonts w:hint="eastAsia" w:ascii="宋体" w:hAnsi="宋体"/>
          <w:b/>
          <w:bCs/>
        </w:rPr>
        <w:t>、实施方案分………………………………………………………</w:t>
      </w:r>
      <w:r>
        <w:rPr>
          <w:rFonts w:ascii="宋体" w:hAnsi="宋体"/>
          <w:b/>
          <w:bCs/>
        </w:rPr>
        <w:t>……</w:t>
      </w:r>
      <w:r>
        <w:rPr>
          <w:rFonts w:hint="eastAsia" w:ascii="宋体" w:hAnsi="宋体"/>
          <w:b/>
          <w:bCs/>
        </w:rPr>
        <w:t>…</w:t>
      </w:r>
      <w:r>
        <w:rPr>
          <w:rFonts w:hint="eastAsia" w:ascii="宋体" w:hAnsi="宋体"/>
          <w:b/>
          <w:bCs/>
          <w:lang w:val="en-US" w:eastAsia="zh-CN"/>
        </w:rPr>
        <w:t>30</w:t>
      </w:r>
      <w:r>
        <w:rPr>
          <w:rFonts w:hint="eastAsia" w:ascii="宋体" w:hAnsi="宋体"/>
          <w:b/>
          <w:bCs/>
        </w:rPr>
        <w:t xml:space="preserve">分 </w:t>
      </w:r>
    </w:p>
    <w:p w14:paraId="31A0CBFE">
      <w:pPr>
        <w:pStyle w:val="151"/>
        <w:spacing w:line="440" w:lineRule="exact"/>
        <w:rPr>
          <w:rFonts w:hAnsi="宋体" w:cs="宋体"/>
        </w:rPr>
      </w:pPr>
      <w:r>
        <w:rPr>
          <w:rFonts w:hAnsi="宋体" w:cs="宋体"/>
        </w:rPr>
        <w:t>评委对投标人提供的实施方案(包括但不仅限于：①供货计划安排；②质量保证措施；③配送方案及保障措施；④安装调试方案；</w:t>
      </w:r>
      <w:r>
        <w:rPr>
          <w:rFonts w:hAnsi="宋体" w:cs="宋体"/>
          <w:b/>
          <w:bCs/>
        </w:rPr>
        <w:t>⑤反馈回访服务计划</w:t>
      </w:r>
      <w:r>
        <w:rPr>
          <w:rFonts w:hint="eastAsia" w:hAnsi="宋体" w:cs="宋体"/>
          <w:b/>
          <w:bCs/>
        </w:rPr>
        <w:t>；⑥电子建档及资产台账录入方案</w:t>
      </w:r>
      <w:r>
        <w:rPr>
          <w:rFonts w:hAnsi="宋体" w:cs="宋体"/>
        </w:rPr>
        <w:t>)内容进行独立评审并按以下规则独立打分。实施方案须结合本项目配送区域多、点位分散的特点编制，提供现场踏勘记录或采购人沟通回执。</w:t>
      </w:r>
    </w:p>
    <w:p w14:paraId="1819BDD9">
      <w:pPr>
        <w:pStyle w:val="151"/>
        <w:spacing w:line="440" w:lineRule="exact"/>
        <w:rPr>
          <w:rFonts w:hAnsi="宋体" w:cs="宋体"/>
        </w:rPr>
      </w:pPr>
      <w:r>
        <w:rPr>
          <w:rFonts w:hAnsi="宋体" w:cs="宋体"/>
        </w:rPr>
        <w:t>一档（</w:t>
      </w:r>
      <w:r>
        <w:rPr>
          <w:rFonts w:hint="eastAsia" w:hAnsi="宋体" w:cs="宋体"/>
          <w:lang w:val="en-US" w:eastAsia="zh-CN"/>
        </w:rPr>
        <w:t>6</w:t>
      </w:r>
      <w:r>
        <w:rPr>
          <w:rFonts w:hAnsi="宋体" w:cs="宋体"/>
        </w:rPr>
        <w:t>分）：上述六项中有二项经评审具有针对性、可操作性、且内容科学合理；</w:t>
      </w:r>
    </w:p>
    <w:p w14:paraId="7F609858">
      <w:pPr>
        <w:pStyle w:val="151"/>
        <w:spacing w:line="440" w:lineRule="exact"/>
        <w:rPr>
          <w:rFonts w:hAnsi="宋体" w:cs="宋体"/>
        </w:rPr>
      </w:pPr>
      <w:r>
        <w:rPr>
          <w:rFonts w:hAnsi="宋体" w:cs="宋体"/>
        </w:rPr>
        <w:t>二档（</w:t>
      </w:r>
      <w:r>
        <w:rPr>
          <w:rFonts w:hint="eastAsia" w:hAnsi="宋体" w:cs="宋体"/>
          <w:lang w:val="en-US" w:eastAsia="zh-CN"/>
        </w:rPr>
        <w:t>12</w:t>
      </w:r>
      <w:r>
        <w:rPr>
          <w:rFonts w:hAnsi="宋体" w:cs="宋体"/>
        </w:rPr>
        <w:t>分）：</w:t>
      </w:r>
      <w:r>
        <w:rPr>
          <w:rFonts w:hint="eastAsia" w:hAnsi="宋体" w:cs="宋体"/>
          <w:lang w:val="en-US" w:eastAsia="zh-CN"/>
        </w:rPr>
        <w:t>三</w:t>
      </w:r>
      <w:r>
        <w:rPr>
          <w:rFonts w:hAnsi="宋体" w:cs="宋体"/>
        </w:rPr>
        <w:t>项经评审具有针对性、可操作性、且内容科学合理；</w:t>
      </w:r>
    </w:p>
    <w:p w14:paraId="27CF0C52">
      <w:pPr>
        <w:pStyle w:val="151"/>
        <w:spacing w:line="440" w:lineRule="exact"/>
        <w:rPr>
          <w:rFonts w:hAnsi="宋体" w:cs="宋体"/>
        </w:rPr>
      </w:pPr>
      <w:r>
        <w:rPr>
          <w:rFonts w:hint="eastAsia" w:hAnsi="宋体" w:cs="宋体"/>
          <w:lang w:val="en-US" w:eastAsia="zh-CN"/>
        </w:rPr>
        <w:t>三</w:t>
      </w:r>
      <w:r>
        <w:rPr>
          <w:rFonts w:hAnsi="宋体" w:cs="宋体"/>
        </w:rPr>
        <w:t>档（1</w:t>
      </w:r>
      <w:r>
        <w:rPr>
          <w:rFonts w:hint="eastAsia" w:hAnsi="宋体" w:cs="宋体"/>
          <w:lang w:val="en-US" w:eastAsia="zh-CN"/>
        </w:rPr>
        <w:t>8</w:t>
      </w:r>
      <w:r>
        <w:rPr>
          <w:rFonts w:hAnsi="宋体" w:cs="宋体"/>
        </w:rPr>
        <w:t>分）：四项经评审具有针对性、可操作性、且内容科学合理；</w:t>
      </w:r>
    </w:p>
    <w:p w14:paraId="2BE3A46F">
      <w:pPr>
        <w:pStyle w:val="151"/>
        <w:spacing w:line="440" w:lineRule="exact"/>
        <w:rPr>
          <w:rFonts w:hAnsi="宋体" w:cs="宋体"/>
        </w:rPr>
      </w:pPr>
      <w:r>
        <w:rPr>
          <w:rFonts w:hint="eastAsia" w:hAnsi="宋体" w:cs="宋体"/>
          <w:lang w:val="en-US" w:eastAsia="zh-CN"/>
        </w:rPr>
        <w:t>四</w:t>
      </w:r>
      <w:r>
        <w:rPr>
          <w:rFonts w:hAnsi="宋体" w:cs="宋体"/>
        </w:rPr>
        <w:t>档（</w:t>
      </w:r>
      <w:r>
        <w:rPr>
          <w:rFonts w:hint="eastAsia" w:hAnsi="宋体" w:cs="宋体"/>
          <w:lang w:val="en-US" w:eastAsia="zh-CN"/>
        </w:rPr>
        <w:t>24</w:t>
      </w:r>
      <w:r>
        <w:rPr>
          <w:rFonts w:hAnsi="宋体" w:cs="宋体"/>
        </w:rPr>
        <w:t>分）：五项经评审具有针对性、可操作性、且内容科学合理；</w:t>
      </w:r>
    </w:p>
    <w:p w14:paraId="18303C81">
      <w:pPr>
        <w:pStyle w:val="151"/>
        <w:spacing w:line="440" w:lineRule="exact"/>
        <w:rPr>
          <w:rFonts w:hAnsi="宋体" w:cs="宋体"/>
        </w:rPr>
      </w:pPr>
      <w:r>
        <w:rPr>
          <w:rFonts w:hint="eastAsia" w:hAnsi="宋体" w:cs="宋体"/>
          <w:lang w:val="en-US" w:eastAsia="zh-CN"/>
        </w:rPr>
        <w:t>五</w:t>
      </w:r>
      <w:r>
        <w:rPr>
          <w:rFonts w:hAnsi="宋体" w:cs="宋体"/>
        </w:rPr>
        <w:t>档（</w:t>
      </w:r>
      <w:r>
        <w:rPr>
          <w:rFonts w:hint="eastAsia" w:hAnsi="宋体" w:cs="宋体"/>
          <w:lang w:val="en-US" w:eastAsia="zh-CN"/>
        </w:rPr>
        <w:t>30</w:t>
      </w:r>
      <w:r>
        <w:rPr>
          <w:rFonts w:hAnsi="宋体" w:cs="宋体"/>
        </w:rPr>
        <w:t>分）：全部六项均具有针对性、可操作性、且内容科学合理。</w:t>
      </w:r>
    </w:p>
    <w:p w14:paraId="4CACFE9D">
      <w:pPr>
        <w:pStyle w:val="151"/>
        <w:spacing w:line="440" w:lineRule="exact"/>
        <w:ind w:firstLine="211" w:firstLineChars="100"/>
        <w:jc w:val="left"/>
        <w:rPr>
          <w:rFonts w:hAnsi="宋体" w:cs="宋体"/>
          <w:b/>
          <w:bCs/>
        </w:rPr>
      </w:pPr>
      <w:r>
        <w:rPr>
          <w:rFonts w:hint="eastAsia" w:hAnsi="宋体" w:cs="宋体"/>
          <w:b/>
          <w:bCs/>
        </w:rPr>
        <w:t>4、售后服务方案分</w:t>
      </w:r>
      <w:r>
        <w:rPr>
          <w:rFonts w:hint="eastAsia" w:hAnsi="宋体"/>
          <w:b/>
          <w:bCs/>
        </w:rPr>
        <w:t>………………………………………………………</w:t>
      </w:r>
      <w:r>
        <w:rPr>
          <w:rFonts w:hAnsi="宋体"/>
          <w:b/>
          <w:bCs/>
        </w:rPr>
        <w:t>……</w:t>
      </w:r>
      <w:r>
        <w:rPr>
          <w:rFonts w:hint="eastAsia" w:hAnsi="宋体"/>
          <w:b/>
          <w:bCs/>
        </w:rPr>
        <w:t>…20分</w:t>
      </w:r>
    </w:p>
    <w:p w14:paraId="4CFF2B6B">
      <w:pPr>
        <w:pStyle w:val="18"/>
        <w:spacing w:line="440" w:lineRule="exact"/>
        <w:rPr>
          <w:rFonts w:hAnsi="宋体" w:cs="宋体"/>
        </w:rPr>
      </w:pPr>
      <w:r>
        <w:rPr>
          <w:rFonts w:hint="eastAsia" w:hAnsi="宋体" w:cs="宋体"/>
        </w:rPr>
        <w:t>评委根据投标人所提供的售后服务方案内容【包括但不限于：①服务人员的配备、故障出现解决方案；②定期维护 (注明时间)；③技术培训方案；④保修期外维修方案；⑤售后服务措施及其他优惠措施等】，按以下方式进行独立评审打分：</w:t>
      </w:r>
    </w:p>
    <w:p w14:paraId="3A93153F">
      <w:pPr>
        <w:pStyle w:val="18"/>
        <w:spacing w:line="440" w:lineRule="exact"/>
        <w:rPr>
          <w:rFonts w:hAnsi="宋体" w:cs="宋体"/>
        </w:rPr>
      </w:pPr>
      <w:r>
        <w:rPr>
          <w:rFonts w:hint="eastAsia" w:hAnsi="宋体" w:cs="宋体"/>
        </w:rPr>
        <w:t>一档（4分）：五项评审因素有一项内容经评审合理、可行且具有针对性的；</w:t>
      </w:r>
    </w:p>
    <w:p w14:paraId="2433A2D7">
      <w:pPr>
        <w:pStyle w:val="18"/>
        <w:spacing w:line="440" w:lineRule="exact"/>
        <w:rPr>
          <w:rFonts w:hAnsi="宋体" w:cs="宋体"/>
        </w:rPr>
      </w:pPr>
      <w:r>
        <w:rPr>
          <w:rFonts w:hint="eastAsia" w:hAnsi="宋体" w:cs="宋体"/>
        </w:rPr>
        <w:t>二档（8分）：五项评审因素有二项内容经评审合理、可行且具有针对性的；</w:t>
      </w:r>
    </w:p>
    <w:p w14:paraId="34BA3DAC">
      <w:pPr>
        <w:pStyle w:val="18"/>
        <w:spacing w:line="440" w:lineRule="exact"/>
        <w:outlineLvl w:val="0"/>
        <w:rPr>
          <w:rFonts w:hAnsi="宋体" w:cs="宋体"/>
        </w:rPr>
      </w:pPr>
      <w:r>
        <w:rPr>
          <w:rFonts w:hint="eastAsia" w:hAnsi="宋体" w:cs="宋体"/>
        </w:rPr>
        <w:t>三档（12分）：五项评审因素有三项内容经评审合理、可行且具有针对性的；</w:t>
      </w:r>
    </w:p>
    <w:p w14:paraId="477EB692">
      <w:pPr>
        <w:pStyle w:val="18"/>
        <w:spacing w:line="440" w:lineRule="exact"/>
        <w:outlineLvl w:val="0"/>
        <w:rPr>
          <w:rFonts w:hAnsi="宋体" w:cs="宋体"/>
        </w:rPr>
      </w:pPr>
      <w:r>
        <w:rPr>
          <w:rFonts w:hint="eastAsia" w:hAnsi="宋体" w:cs="宋体"/>
        </w:rPr>
        <w:t>四档（16分）：五项评审因素有四项内容经评审合理、可行且具有针对性的；</w:t>
      </w:r>
    </w:p>
    <w:p w14:paraId="6B71C4DA">
      <w:pPr>
        <w:pStyle w:val="151"/>
        <w:spacing w:line="440" w:lineRule="exact"/>
        <w:jc w:val="left"/>
        <w:rPr>
          <w:rFonts w:hAnsi="宋体" w:cs="宋体"/>
          <w:b/>
          <w:bCs/>
        </w:rPr>
      </w:pPr>
      <w:r>
        <w:rPr>
          <w:rFonts w:hint="eastAsia" w:hAnsi="宋体" w:cs="宋体"/>
        </w:rPr>
        <w:t>五档（20分）：五项评审因素均合理、可行且具有针对性的。</w:t>
      </w:r>
    </w:p>
    <w:p w14:paraId="6E62323C">
      <w:pPr>
        <w:pStyle w:val="151"/>
        <w:spacing w:line="440" w:lineRule="exact"/>
        <w:ind w:firstLine="211" w:firstLineChars="100"/>
        <w:jc w:val="left"/>
        <w:rPr>
          <w:rFonts w:hAnsi="宋体"/>
          <w:b/>
          <w:bCs/>
        </w:rPr>
      </w:pPr>
      <w:r>
        <w:rPr>
          <w:rFonts w:hint="eastAsia" w:hAnsi="宋体"/>
          <w:b/>
          <w:bCs/>
        </w:rPr>
        <w:t>5、履约能力分……………………………………………………………………8分</w:t>
      </w:r>
    </w:p>
    <w:p w14:paraId="2D6C7059">
      <w:pPr>
        <w:pStyle w:val="18"/>
        <w:spacing w:line="440" w:lineRule="exact"/>
        <w:rPr>
          <w:rFonts w:hAnsi="宋体" w:cs="宋体"/>
          <w:szCs w:val="21"/>
        </w:rPr>
      </w:pPr>
      <w:r>
        <w:rPr>
          <w:rFonts w:hint="eastAsia" w:hAnsi="宋体" w:cs="宋体"/>
          <w:szCs w:val="21"/>
        </w:rPr>
        <w:t>（1）供应商或所投产品生产厂家通过国际质量管理体系认证、环境管理体系认证、职业健康安全管理体系认证且有效的（响应文件中提供相关有效认证证书复印件，加盖投标人公章），每提供1项得1分，最多得3分。</w:t>
      </w:r>
    </w:p>
    <w:p w14:paraId="0AAE9393">
      <w:pPr>
        <w:pStyle w:val="18"/>
        <w:spacing w:line="440" w:lineRule="exact"/>
        <w:rPr>
          <w:rFonts w:hAnsi="宋体" w:cs="宋体"/>
          <w:szCs w:val="21"/>
        </w:rPr>
      </w:pPr>
      <w:r>
        <w:rPr>
          <w:rFonts w:hint="eastAsia" w:hAnsi="宋体" w:cs="宋体"/>
          <w:szCs w:val="21"/>
        </w:rPr>
        <w:t>（2）供应商或所投产品生产厂家获得商品售后服务认证证书（于响应文件中提供相关有效认证证书复印件，并加盖供应商公章），服务能力达三星级的得1分，达四星级的得2分，达五星级及以上的得3分。最多得3分。</w:t>
      </w:r>
    </w:p>
    <w:p w14:paraId="336902D4">
      <w:pPr>
        <w:pStyle w:val="18"/>
        <w:spacing w:line="440" w:lineRule="exact"/>
        <w:rPr>
          <w:rFonts w:hAnsi="宋体" w:cs="宋体"/>
          <w:szCs w:val="21"/>
        </w:rPr>
      </w:pPr>
      <w:r>
        <w:rPr>
          <w:rFonts w:hint="eastAsia" w:hAnsi="宋体" w:cs="宋体"/>
          <w:szCs w:val="21"/>
        </w:rPr>
        <w:t>（3）供应商或所投产品生产厂家自2021年以来具有同类产品的销售业绩【以签订的合同或中标(成交)通知书复印件为准】，否则将不予评审；同一个编号的项目有两个或两个以上的分标中标的只算一次，每提供1项得1分，最多得2分。</w:t>
      </w:r>
    </w:p>
    <w:p w14:paraId="4A8963E3">
      <w:pPr>
        <w:pStyle w:val="18"/>
        <w:spacing w:line="440" w:lineRule="exact"/>
        <w:rPr>
          <w:rFonts w:hAnsi="宋体" w:cs="宋体"/>
          <w:szCs w:val="21"/>
        </w:rPr>
      </w:pPr>
      <w:r>
        <w:rPr>
          <w:rFonts w:hint="eastAsia" w:hAnsi="宋体" w:cs="宋体"/>
          <w:b/>
          <w:bCs/>
          <w:szCs w:val="21"/>
        </w:rPr>
        <w:t>6、</w:t>
      </w:r>
      <w:r>
        <w:rPr>
          <w:rFonts w:hint="eastAsia" w:hAnsi="宋体" w:cs="宋体"/>
          <w:b/>
          <w:szCs w:val="21"/>
        </w:rPr>
        <w:t>政策分</w:t>
      </w:r>
      <w:r>
        <w:rPr>
          <w:rFonts w:hint="eastAsia" w:hAnsi="宋体"/>
          <w:b/>
          <w:bCs/>
        </w:rPr>
        <w:t>……………………………………………………………………………2分</w:t>
      </w:r>
    </w:p>
    <w:p w14:paraId="030B75E0">
      <w:pPr>
        <w:pStyle w:val="18"/>
        <w:spacing w:line="440" w:lineRule="exact"/>
        <w:rPr>
          <w:rFonts w:hAnsi="宋体" w:cs="宋体"/>
        </w:rPr>
      </w:pPr>
      <w:r>
        <w:rPr>
          <w:rFonts w:hint="eastAsia" w:hAnsi="宋体" w:cs="宋体"/>
        </w:rPr>
        <w:t>（1）属于财政部《节能产品政府采购品目清单》内优先采购（清单内未标注“★”的品目）的产品[投标文件中提供有效的认证证书复印件及品目清单（标注出投标产品在品目清单中所属的品目），并加盖投标人电子签章]，得1分。</w:t>
      </w:r>
    </w:p>
    <w:p w14:paraId="10677AA1">
      <w:pPr>
        <w:spacing w:line="440" w:lineRule="exact"/>
      </w:pPr>
      <w:r>
        <w:rPr>
          <w:rFonts w:hint="eastAsia" w:hAnsi="宋体" w:cs="宋体"/>
        </w:rPr>
        <w:t>（2）属于财政部《环境标志产品政府采购品目清单》内的产品[投标文件中提供有效的认证证书复印件及品目清单（标注出投标产品在品目清单中所属的品目），并加盖投标人电子签章]，得1分。</w:t>
      </w:r>
    </w:p>
    <w:p w14:paraId="412E72CC">
      <w:pPr>
        <w:pStyle w:val="18"/>
        <w:spacing w:line="440" w:lineRule="exact"/>
        <w:ind w:firstLine="415" w:firstLineChars="197"/>
        <w:rPr>
          <w:rFonts w:hAnsi="宋体" w:cs="宋体"/>
          <w:szCs w:val="21"/>
        </w:rPr>
      </w:pPr>
      <w:r>
        <w:rPr>
          <w:rFonts w:hint="eastAsia" w:cs="宋体" w:asciiTheme="minorEastAsia" w:hAnsiTheme="minorEastAsia" w:eastAsiaTheme="minorEastAsia"/>
          <w:b/>
          <w:bCs/>
          <w:szCs w:val="21"/>
        </w:rPr>
        <w:t>7. 综合得分＝1+2+3+4+5+6</w:t>
      </w:r>
    </w:p>
    <w:p w14:paraId="7B01D55F">
      <w:pPr>
        <w:pStyle w:val="18"/>
        <w:tabs>
          <w:tab w:val="left" w:pos="4214"/>
        </w:tabs>
        <w:spacing w:line="440" w:lineRule="exact"/>
        <w:ind w:firstLine="422" w:firstLineChars="200"/>
        <w:rPr>
          <w:rFonts w:hAnsi="宋体" w:cs="宋体"/>
          <w:b/>
          <w:szCs w:val="21"/>
        </w:rPr>
      </w:pPr>
      <w:r>
        <w:rPr>
          <w:rFonts w:hint="eastAsia" w:hAnsi="宋体" w:cs="宋体"/>
          <w:b/>
          <w:szCs w:val="21"/>
        </w:rPr>
        <w:t>三、推荐及确定中标候选供应商原则</w:t>
      </w:r>
    </w:p>
    <w:p w14:paraId="13A7370D">
      <w:pPr>
        <w:pStyle w:val="18"/>
        <w:spacing w:line="440" w:lineRule="exact"/>
        <w:ind w:firstLine="413" w:firstLineChars="197"/>
        <w:rPr>
          <w:rFonts w:hAnsi="宋体" w:cs="宋体"/>
          <w:szCs w:val="21"/>
        </w:rPr>
      </w:pPr>
      <w:r>
        <w:rPr>
          <w:rFonts w:hint="eastAsia" w:hAnsi="宋体" w:cs="宋体"/>
          <w:szCs w:val="21"/>
        </w:rPr>
        <w:t>（1）评标委员会根据综合得分由高到低排列次序，若得分相同时，按评标报价由低到高顺序排列；得分相同且评标报价也相同的，以技术性能分由高到低顺序排列；若仍相同的，以安装实施方案分由高到低顺序排列；若仍相同的则由评标委员会按照抽签的方式决定排列次序。</w:t>
      </w:r>
    </w:p>
    <w:p w14:paraId="5CFE170C">
      <w:pPr>
        <w:pStyle w:val="18"/>
        <w:spacing w:line="440" w:lineRule="exact"/>
        <w:ind w:firstLine="413" w:firstLineChars="197"/>
        <w:rPr>
          <w:rFonts w:hAnsi="宋体" w:cs="宋体"/>
          <w:szCs w:val="21"/>
        </w:rPr>
      </w:pPr>
      <w:r>
        <w:rPr>
          <w:rFonts w:hint="eastAsia" w:hAnsi="宋体" w:cs="宋体"/>
          <w:szCs w:val="21"/>
        </w:rPr>
        <w:t>（2）评标委员会可推荐前三名为中标候选人，采购人应当确定评标委员会推荐排名第一的中标候选人为中标人。</w:t>
      </w:r>
    </w:p>
    <w:p w14:paraId="49CC6455">
      <w:pPr>
        <w:pStyle w:val="18"/>
        <w:spacing w:line="440" w:lineRule="exact"/>
        <w:ind w:firstLine="413" w:firstLineChars="197"/>
        <w:rPr>
          <w:rFonts w:hAnsi="宋体" w:cs="宋体"/>
          <w:szCs w:val="21"/>
        </w:rPr>
      </w:pPr>
      <w:r>
        <w:rPr>
          <w:rFonts w:hint="eastAsia" w:hAnsi="宋体" w:cs="宋体"/>
          <w:szCs w:val="21"/>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1809EDFA">
      <w:pPr>
        <w:spacing w:line="440" w:lineRule="exact"/>
        <w:ind w:firstLine="426" w:firstLineChars="202"/>
        <w:jc w:val="left"/>
        <w:rPr>
          <w:rFonts w:ascii="宋体" w:hAnsi="宋体" w:cs="宋体"/>
          <w:b/>
          <w:szCs w:val="21"/>
        </w:rPr>
      </w:pPr>
      <w:r>
        <w:rPr>
          <w:rFonts w:hint="eastAsia" w:ascii="宋体" w:hAnsi="宋体" w:cs="宋体"/>
          <w:b/>
          <w:szCs w:val="21"/>
        </w:rPr>
        <w:t>四、特别说明</w:t>
      </w:r>
    </w:p>
    <w:p w14:paraId="62629872">
      <w:pPr>
        <w:spacing w:line="440" w:lineRule="exact"/>
        <w:ind w:firstLine="422" w:firstLineChars="200"/>
        <w:rPr>
          <w:rFonts w:ascii="宋体" w:hAnsi="宋体" w:cs="宋体"/>
          <w:kern w:val="0"/>
        </w:rPr>
      </w:pPr>
      <w:r>
        <w:rPr>
          <w:rFonts w:hint="eastAsia" w:ascii="宋体" w:hAnsi="宋体" w:cs="宋体"/>
          <w:b/>
          <w:bCs/>
          <w:szCs w:val="21"/>
          <w:u w:val="double"/>
        </w:rPr>
        <w:t>评审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bookmarkEnd w:id="270"/>
    <w:p w14:paraId="5DF37576">
      <w:pPr>
        <w:widowControl/>
        <w:spacing w:line="440" w:lineRule="exact"/>
        <w:jc w:val="left"/>
        <w:rPr>
          <w:rFonts w:ascii="宋体" w:hAnsi="Courier New"/>
          <w:b/>
          <w:bCs/>
          <w:szCs w:val="20"/>
        </w:rPr>
      </w:pPr>
      <w:r>
        <w:rPr>
          <w:b/>
          <w:bCs/>
        </w:rPr>
        <w:br w:type="page"/>
      </w:r>
    </w:p>
    <w:p w14:paraId="03005C28">
      <w:pPr>
        <w:pStyle w:val="18"/>
        <w:adjustRightInd w:val="0"/>
        <w:spacing w:line="440" w:lineRule="exact"/>
        <w:contextualSpacing/>
        <w:rPr>
          <w:rFonts w:hAnsi="宋体" w:cs="宋体"/>
          <w:b/>
          <w:bCs/>
        </w:rPr>
      </w:pPr>
      <w:r>
        <w:rPr>
          <w:rFonts w:hint="eastAsia"/>
          <w:b/>
          <w:bCs/>
        </w:rPr>
        <w:t>附表</w:t>
      </w:r>
    </w:p>
    <w:p w14:paraId="6C032265">
      <w:pPr>
        <w:widowControl/>
        <w:spacing w:beforeLines="50" w:afterLines="50" w:line="440" w:lineRule="exact"/>
        <w:jc w:val="center"/>
        <w:rPr>
          <w:rFonts w:ascii="宋体" w:hAnsi="宋体" w:cs="宋体"/>
          <w:b/>
          <w:bCs/>
          <w:kern w:val="0"/>
          <w:sz w:val="30"/>
          <w:szCs w:val="30"/>
        </w:rPr>
      </w:pPr>
      <w:bookmarkStart w:id="279" w:name="_Toc28361_WPSOffice_Level2"/>
      <w:r>
        <w:rPr>
          <w:rFonts w:hint="eastAsia" w:ascii="宋体" w:hAnsi="宋体" w:cs="宋体"/>
          <w:b/>
          <w:bCs/>
          <w:kern w:val="0"/>
          <w:sz w:val="30"/>
          <w:szCs w:val="30"/>
        </w:rPr>
        <w:t>统计上大中小微型企业划分标准</w:t>
      </w:r>
      <w:bookmarkEnd w:id="279"/>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3F25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shd w:val="clear" w:color="auto" w:fill="8DB3E2"/>
            <w:vAlign w:val="center"/>
          </w:tcPr>
          <w:p w14:paraId="76FD1EBE">
            <w:pPr>
              <w:widowControl/>
              <w:spacing w:line="44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445" w:type="dxa"/>
            <w:shd w:val="clear" w:color="auto" w:fill="8DB3E2"/>
            <w:vAlign w:val="center"/>
          </w:tcPr>
          <w:p w14:paraId="55197271">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48" w:type="dxa"/>
            <w:shd w:val="clear" w:color="auto" w:fill="8DB3E2"/>
            <w:vAlign w:val="center"/>
          </w:tcPr>
          <w:p w14:paraId="47E98B85">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计量</w:t>
            </w:r>
          </w:p>
          <w:p w14:paraId="48596051">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88" w:type="dxa"/>
            <w:shd w:val="clear" w:color="auto" w:fill="8DB3E2"/>
            <w:vAlign w:val="center"/>
          </w:tcPr>
          <w:p w14:paraId="0AADD1BC">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96" w:type="dxa"/>
            <w:shd w:val="clear" w:color="auto" w:fill="8DB3E2"/>
            <w:vAlign w:val="center"/>
          </w:tcPr>
          <w:p w14:paraId="62B9CE4D">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505" w:type="dxa"/>
            <w:shd w:val="clear" w:color="auto" w:fill="8DB3E2"/>
            <w:vAlign w:val="center"/>
          </w:tcPr>
          <w:p w14:paraId="4CB938EA">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1047" w:type="dxa"/>
            <w:shd w:val="clear" w:color="auto" w:fill="8DB3E2"/>
            <w:vAlign w:val="center"/>
          </w:tcPr>
          <w:p w14:paraId="5C8B0E9A">
            <w:pPr>
              <w:widowControl/>
              <w:spacing w:line="44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14:paraId="5BC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Align w:val="center"/>
          </w:tcPr>
          <w:p w14:paraId="55F1A5B5">
            <w:pPr>
              <w:widowControl/>
              <w:spacing w:line="44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445" w:type="dxa"/>
            <w:vAlign w:val="center"/>
          </w:tcPr>
          <w:p w14:paraId="070BF7D5">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2B2DBDDC">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2A30BCDA">
            <w:pPr>
              <w:widowControl/>
              <w:spacing w:line="440" w:lineRule="exact"/>
              <w:jc w:val="center"/>
              <w:rPr>
                <w:rFonts w:ascii="宋体" w:hAnsi="宋体" w:cs="宋体"/>
                <w:kern w:val="0"/>
                <w:sz w:val="18"/>
                <w:szCs w:val="18"/>
              </w:rPr>
            </w:pPr>
            <w:r>
              <w:rPr>
                <w:rFonts w:hint="eastAsia" w:ascii="宋体" w:hAnsi="宋体" w:cs="宋体"/>
                <w:kern w:val="0"/>
                <w:sz w:val="18"/>
                <w:szCs w:val="18"/>
              </w:rPr>
              <w:t>Y≥20000</w:t>
            </w:r>
          </w:p>
        </w:tc>
        <w:tc>
          <w:tcPr>
            <w:tcW w:w="1796" w:type="dxa"/>
            <w:vAlign w:val="center"/>
          </w:tcPr>
          <w:p w14:paraId="5710E032">
            <w:pPr>
              <w:widowControl/>
              <w:spacing w:line="440" w:lineRule="exact"/>
              <w:jc w:val="center"/>
              <w:rPr>
                <w:rFonts w:ascii="宋体" w:hAnsi="宋体" w:cs="宋体"/>
                <w:kern w:val="0"/>
                <w:sz w:val="18"/>
                <w:szCs w:val="18"/>
              </w:rPr>
            </w:pPr>
            <w:r>
              <w:rPr>
                <w:rFonts w:hint="eastAsia" w:ascii="宋体" w:hAnsi="宋体" w:cs="宋体"/>
                <w:kern w:val="0"/>
                <w:sz w:val="18"/>
                <w:szCs w:val="18"/>
              </w:rPr>
              <w:t>500≤Y＜20000</w:t>
            </w:r>
          </w:p>
        </w:tc>
        <w:tc>
          <w:tcPr>
            <w:tcW w:w="1505" w:type="dxa"/>
            <w:vAlign w:val="center"/>
          </w:tcPr>
          <w:p w14:paraId="358483B8">
            <w:pPr>
              <w:widowControl/>
              <w:spacing w:line="440" w:lineRule="exact"/>
              <w:jc w:val="center"/>
              <w:rPr>
                <w:rFonts w:ascii="宋体" w:hAnsi="宋体" w:cs="宋体"/>
                <w:kern w:val="0"/>
                <w:sz w:val="18"/>
                <w:szCs w:val="18"/>
              </w:rPr>
            </w:pPr>
            <w:r>
              <w:rPr>
                <w:rFonts w:hint="eastAsia" w:ascii="宋体" w:hAnsi="宋体" w:cs="宋体"/>
                <w:kern w:val="0"/>
                <w:sz w:val="18"/>
                <w:szCs w:val="18"/>
              </w:rPr>
              <w:t>50≤Y＜500</w:t>
            </w:r>
          </w:p>
        </w:tc>
        <w:tc>
          <w:tcPr>
            <w:tcW w:w="1047" w:type="dxa"/>
            <w:vAlign w:val="center"/>
          </w:tcPr>
          <w:p w14:paraId="73F8BFDD">
            <w:pPr>
              <w:widowControl/>
              <w:spacing w:line="440" w:lineRule="exact"/>
              <w:jc w:val="center"/>
              <w:rPr>
                <w:rFonts w:ascii="宋体" w:hAnsi="宋体" w:cs="宋体"/>
                <w:kern w:val="0"/>
                <w:sz w:val="18"/>
                <w:szCs w:val="18"/>
              </w:rPr>
            </w:pPr>
            <w:r>
              <w:rPr>
                <w:rFonts w:hint="eastAsia" w:ascii="宋体" w:hAnsi="宋体" w:cs="宋体"/>
                <w:kern w:val="0"/>
                <w:sz w:val="18"/>
                <w:szCs w:val="18"/>
              </w:rPr>
              <w:t>Y＜50</w:t>
            </w:r>
          </w:p>
        </w:tc>
      </w:tr>
      <w:tr w14:paraId="37D5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05071433">
            <w:pPr>
              <w:widowControl/>
              <w:spacing w:line="440" w:lineRule="exact"/>
              <w:jc w:val="left"/>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工业 *</w:t>
            </w:r>
          </w:p>
        </w:tc>
        <w:tc>
          <w:tcPr>
            <w:tcW w:w="1445" w:type="dxa"/>
            <w:vAlign w:val="center"/>
          </w:tcPr>
          <w:p w14:paraId="0094415F">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从业人员(X)</w:t>
            </w:r>
          </w:p>
        </w:tc>
        <w:tc>
          <w:tcPr>
            <w:tcW w:w="748" w:type="dxa"/>
            <w:vAlign w:val="center"/>
          </w:tcPr>
          <w:p w14:paraId="1B702B07">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人</w:t>
            </w:r>
          </w:p>
        </w:tc>
        <w:tc>
          <w:tcPr>
            <w:tcW w:w="1188" w:type="dxa"/>
            <w:vAlign w:val="center"/>
          </w:tcPr>
          <w:p w14:paraId="5CD832F4">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X≥1000</w:t>
            </w:r>
          </w:p>
        </w:tc>
        <w:tc>
          <w:tcPr>
            <w:tcW w:w="1796" w:type="dxa"/>
            <w:vAlign w:val="center"/>
          </w:tcPr>
          <w:p w14:paraId="04C88D7F">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300≤X＜1000</w:t>
            </w:r>
          </w:p>
        </w:tc>
        <w:tc>
          <w:tcPr>
            <w:tcW w:w="1505" w:type="dxa"/>
            <w:vAlign w:val="center"/>
          </w:tcPr>
          <w:p w14:paraId="0FE4EE51">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20≤X＜300</w:t>
            </w:r>
          </w:p>
        </w:tc>
        <w:tc>
          <w:tcPr>
            <w:tcW w:w="1047" w:type="dxa"/>
            <w:vAlign w:val="center"/>
          </w:tcPr>
          <w:p w14:paraId="70D4C7FA">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X＜20</w:t>
            </w:r>
          </w:p>
        </w:tc>
      </w:tr>
      <w:tr w14:paraId="1618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7DF13614">
            <w:pPr>
              <w:widowControl/>
              <w:spacing w:line="440" w:lineRule="exact"/>
              <w:jc w:val="left"/>
              <w:rPr>
                <w:rFonts w:ascii="宋体" w:hAnsi="宋体" w:cs="宋体"/>
                <w:b/>
                <w:kern w:val="0"/>
                <w:sz w:val="18"/>
                <w:szCs w:val="18"/>
                <w:shd w:val="pct10" w:color="auto" w:fill="FFFFFF"/>
              </w:rPr>
            </w:pPr>
          </w:p>
        </w:tc>
        <w:tc>
          <w:tcPr>
            <w:tcW w:w="1445" w:type="dxa"/>
            <w:vAlign w:val="center"/>
          </w:tcPr>
          <w:p w14:paraId="007DE22E">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营业收入(Y)</w:t>
            </w:r>
          </w:p>
        </w:tc>
        <w:tc>
          <w:tcPr>
            <w:tcW w:w="748" w:type="dxa"/>
            <w:vAlign w:val="center"/>
          </w:tcPr>
          <w:p w14:paraId="0F066EE3">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万元</w:t>
            </w:r>
          </w:p>
        </w:tc>
        <w:tc>
          <w:tcPr>
            <w:tcW w:w="1188" w:type="dxa"/>
            <w:vAlign w:val="center"/>
          </w:tcPr>
          <w:p w14:paraId="711478FD">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Y≥40000</w:t>
            </w:r>
          </w:p>
        </w:tc>
        <w:tc>
          <w:tcPr>
            <w:tcW w:w="1796" w:type="dxa"/>
            <w:vAlign w:val="center"/>
          </w:tcPr>
          <w:p w14:paraId="71F90A43">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2000≤Y＜40000</w:t>
            </w:r>
          </w:p>
        </w:tc>
        <w:tc>
          <w:tcPr>
            <w:tcW w:w="1505" w:type="dxa"/>
            <w:vAlign w:val="center"/>
          </w:tcPr>
          <w:p w14:paraId="5994E788">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300≤Y＜2000</w:t>
            </w:r>
          </w:p>
        </w:tc>
        <w:tc>
          <w:tcPr>
            <w:tcW w:w="1047" w:type="dxa"/>
            <w:vAlign w:val="center"/>
          </w:tcPr>
          <w:p w14:paraId="310CD131">
            <w:pPr>
              <w:widowControl/>
              <w:spacing w:line="440" w:lineRule="exact"/>
              <w:jc w:val="center"/>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Y＜300</w:t>
            </w:r>
          </w:p>
        </w:tc>
      </w:tr>
      <w:tr w14:paraId="0AE4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1B41FAB3">
            <w:pPr>
              <w:widowControl/>
              <w:spacing w:line="440" w:lineRule="exact"/>
              <w:jc w:val="left"/>
              <w:rPr>
                <w:rFonts w:ascii="宋体" w:hAnsi="宋体" w:cs="宋体"/>
                <w:kern w:val="0"/>
                <w:sz w:val="18"/>
                <w:szCs w:val="18"/>
              </w:rPr>
            </w:pPr>
            <w:r>
              <w:rPr>
                <w:rFonts w:hint="eastAsia" w:ascii="宋体" w:hAnsi="宋体" w:cs="宋体"/>
                <w:kern w:val="0"/>
                <w:sz w:val="18"/>
                <w:szCs w:val="18"/>
              </w:rPr>
              <w:t>建筑业</w:t>
            </w:r>
          </w:p>
        </w:tc>
        <w:tc>
          <w:tcPr>
            <w:tcW w:w="1445" w:type="dxa"/>
            <w:vAlign w:val="center"/>
          </w:tcPr>
          <w:p w14:paraId="1D673847">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1FCF0EE1">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31F65167">
            <w:pPr>
              <w:widowControl/>
              <w:spacing w:line="440" w:lineRule="exact"/>
              <w:jc w:val="center"/>
              <w:rPr>
                <w:rFonts w:ascii="宋体" w:hAnsi="宋体" w:cs="宋体"/>
                <w:kern w:val="0"/>
                <w:sz w:val="18"/>
                <w:szCs w:val="18"/>
              </w:rPr>
            </w:pPr>
            <w:r>
              <w:rPr>
                <w:rFonts w:hint="eastAsia" w:ascii="宋体" w:hAnsi="宋体" w:cs="宋体"/>
                <w:kern w:val="0"/>
                <w:sz w:val="18"/>
                <w:szCs w:val="18"/>
              </w:rPr>
              <w:t>Y≥80000</w:t>
            </w:r>
          </w:p>
        </w:tc>
        <w:tc>
          <w:tcPr>
            <w:tcW w:w="1796" w:type="dxa"/>
            <w:vAlign w:val="center"/>
          </w:tcPr>
          <w:p w14:paraId="6A57E718">
            <w:pPr>
              <w:widowControl/>
              <w:spacing w:line="440" w:lineRule="exact"/>
              <w:jc w:val="center"/>
              <w:rPr>
                <w:rFonts w:ascii="宋体" w:hAnsi="宋体" w:cs="宋体"/>
                <w:kern w:val="0"/>
                <w:sz w:val="18"/>
                <w:szCs w:val="18"/>
              </w:rPr>
            </w:pPr>
            <w:r>
              <w:rPr>
                <w:rFonts w:hint="eastAsia" w:ascii="宋体" w:hAnsi="宋体" w:cs="宋体"/>
                <w:kern w:val="0"/>
                <w:sz w:val="18"/>
                <w:szCs w:val="18"/>
              </w:rPr>
              <w:t>6000≤Y＜80000</w:t>
            </w:r>
          </w:p>
        </w:tc>
        <w:tc>
          <w:tcPr>
            <w:tcW w:w="1505" w:type="dxa"/>
            <w:vAlign w:val="center"/>
          </w:tcPr>
          <w:p w14:paraId="3FEB338F">
            <w:pPr>
              <w:widowControl/>
              <w:spacing w:line="440" w:lineRule="exact"/>
              <w:jc w:val="center"/>
              <w:rPr>
                <w:rFonts w:ascii="宋体" w:hAnsi="宋体" w:cs="宋体"/>
                <w:kern w:val="0"/>
                <w:sz w:val="18"/>
                <w:szCs w:val="18"/>
              </w:rPr>
            </w:pPr>
            <w:r>
              <w:rPr>
                <w:rFonts w:hint="eastAsia" w:ascii="宋体" w:hAnsi="宋体" w:cs="宋体"/>
                <w:kern w:val="0"/>
                <w:sz w:val="18"/>
                <w:szCs w:val="18"/>
              </w:rPr>
              <w:t>300≤Y＜6000</w:t>
            </w:r>
          </w:p>
        </w:tc>
        <w:tc>
          <w:tcPr>
            <w:tcW w:w="1047" w:type="dxa"/>
            <w:vAlign w:val="center"/>
          </w:tcPr>
          <w:p w14:paraId="1738BD5E">
            <w:pPr>
              <w:widowControl/>
              <w:spacing w:line="440" w:lineRule="exact"/>
              <w:jc w:val="center"/>
              <w:rPr>
                <w:rFonts w:ascii="宋体" w:hAnsi="宋体" w:cs="宋体"/>
                <w:kern w:val="0"/>
                <w:sz w:val="18"/>
                <w:szCs w:val="18"/>
              </w:rPr>
            </w:pPr>
            <w:r>
              <w:rPr>
                <w:rFonts w:hint="eastAsia" w:ascii="宋体" w:hAnsi="宋体" w:cs="宋体"/>
                <w:kern w:val="0"/>
                <w:sz w:val="18"/>
                <w:szCs w:val="18"/>
              </w:rPr>
              <w:t>Y＜300</w:t>
            </w:r>
          </w:p>
        </w:tc>
      </w:tr>
      <w:tr w14:paraId="1313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0AC1E522">
            <w:pPr>
              <w:widowControl/>
              <w:spacing w:line="440" w:lineRule="exact"/>
              <w:jc w:val="left"/>
              <w:rPr>
                <w:rFonts w:ascii="宋体" w:hAnsi="宋体" w:cs="宋体"/>
                <w:kern w:val="0"/>
                <w:sz w:val="18"/>
                <w:szCs w:val="18"/>
              </w:rPr>
            </w:pPr>
          </w:p>
        </w:tc>
        <w:tc>
          <w:tcPr>
            <w:tcW w:w="1445" w:type="dxa"/>
            <w:vAlign w:val="center"/>
          </w:tcPr>
          <w:p w14:paraId="7016D599">
            <w:pPr>
              <w:widowControl/>
              <w:spacing w:line="44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48" w:type="dxa"/>
            <w:vAlign w:val="center"/>
          </w:tcPr>
          <w:p w14:paraId="67D4A4AC">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1DBD5E71">
            <w:pPr>
              <w:widowControl/>
              <w:spacing w:line="440" w:lineRule="exact"/>
              <w:jc w:val="center"/>
              <w:rPr>
                <w:rFonts w:ascii="宋体" w:hAnsi="宋体" w:cs="宋体"/>
                <w:kern w:val="0"/>
                <w:sz w:val="18"/>
                <w:szCs w:val="18"/>
              </w:rPr>
            </w:pPr>
            <w:r>
              <w:rPr>
                <w:rFonts w:hint="eastAsia" w:ascii="宋体" w:hAnsi="宋体" w:cs="宋体"/>
                <w:kern w:val="0"/>
                <w:sz w:val="18"/>
                <w:szCs w:val="18"/>
              </w:rPr>
              <w:t>Z≥80000</w:t>
            </w:r>
          </w:p>
        </w:tc>
        <w:tc>
          <w:tcPr>
            <w:tcW w:w="1796" w:type="dxa"/>
            <w:vAlign w:val="center"/>
          </w:tcPr>
          <w:p w14:paraId="64124813">
            <w:pPr>
              <w:widowControl/>
              <w:spacing w:line="440" w:lineRule="exact"/>
              <w:jc w:val="center"/>
              <w:rPr>
                <w:rFonts w:ascii="宋体" w:hAnsi="宋体" w:cs="宋体"/>
                <w:kern w:val="0"/>
                <w:sz w:val="18"/>
                <w:szCs w:val="18"/>
              </w:rPr>
            </w:pPr>
            <w:r>
              <w:rPr>
                <w:rFonts w:hint="eastAsia" w:ascii="宋体" w:hAnsi="宋体" w:cs="宋体"/>
                <w:kern w:val="0"/>
                <w:sz w:val="18"/>
                <w:szCs w:val="18"/>
              </w:rPr>
              <w:t>5000≤Z＜80000</w:t>
            </w:r>
          </w:p>
        </w:tc>
        <w:tc>
          <w:tcPr>
            <w:tcW w:w="1505" w:type="dxa"/>
            <w:vAlign w:val="center"/>
          </w:tcPr>
          <w:p w14:paraId="372D5039">
            <w:pPr>
              <w:widowControl/>
              <w:spacing w:line="440" w:lineRule="exact"/>
              <w:jc w:val="center"/>
              <w:rPr>
                <w:rFonts w:ascii="宋体" w:hAnsi="宋体" w:cs="宋体"/>
                <w:kern w:val="0"/>
                <w:sz w:val="18"/>
                <w:szCs w:val="18"/>
              </w:rPr>
            </w:pPr>
            <w:r>
              <w:rPr>
                <w:rFonts w:hint="eastAsia" w:ascii="宋体" w:hAnsi="宋体" w:cs="宋体"/>
                <w:kern w:val="0"/>
                <w:sz w:val="18"/>
                <w:szCs w:val="18"/>
              </w:rPr>
              <w:t>300≤Z＜5000</w:t>
            </w:r>
          </w:p>
        </w:tc>
        <w:tc>
          <w:tcPr>
            <w:tcW w:w="1047" w:type="dxa"/>
            <w:vAlign w:val="center"/>
          </w:tcPr>
          <w:p w14:paraId="3EAB9D17">
            <w:pPr>
              <w:widowControl/>
              <w:spacing w:line="440" w:lineRule="exact"/>
              <w:jc w:val="center"/>
              <w:rPr>
                <w:rFonts w:ascii="宋体" w:hAnsi="宋体" w:cs="宋体"/>
                <w:kern w:val="0"/>
                <w:sz w:val="18"/>
                <w:szCs w:val="18"/>
              </w:rPr>
            </w:pPr>
            <w:r>
              <w:rPr>
                <w:rFonts w:hint="eastAsia" w:ascii="宋体" w:hAnsi="宋体" w:cs="宋体"/>
                <w:kern w:val="0"/>
                <w:sz w:val="18"/>
                <w:szCs w:val="18"/>
              </w:rPr>
              <w:t>Z＜300</w:t>
            </w:r>
          </w:p>
        </w:tc>
      </w:tr>
      <w:tr w14:paraId="2981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212C1731">
            <w:pPr>
              <w:widowControl/>
              <w:spacing w:line="440" w:lineRule="exact"/>
              <w:jc w:val="left"/>
              <w:rPr>
                <w:rFonts w:ascii="宋体" w:hAnsi="宋体" w:cs="宋体"/>
                <w:kern w:val="0"/>
                <w:sz w:val="18"/>
                <w:szCs w:val="18"/>
              </w:rPr>
            </w:pPr>
            <w:r>
              <w:rPr>
                <w:rFonts w:hint="eastAsia" w:ascii="宋体" w:hAnsi="宋体" w:cs="宋体"/>
                <w:kern w:val="0"/>
                <w:sz w:val="18"/>
                <w:szCs w:val="18"/>
              </w:rPr>
              <w:t>批发业</w:t>
            </w:r>
          </w:p>
        </w:tc>
        <w:tc>
          <w:tcPr>
            <w:tcW w:w="1445" w:type="dxa"/>
            <w:vAlign w:val="center"/>
          </w:tcPr>
          <w:p w14:paraId="1F74FC0D">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3127321A">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06E1C8E0">
            <w:pPr>
              <w:widowControl/>
              <w:spacing w:line="440" w:lineRule="exact"/>
              <w:jc w:val="center"/>
              <w:rPr>
                <w:rFonts w:ascii="宋体" w:hAnsi="宋体" w:cs="宋体"/>
                <w:kern w:val="0"/>
                <w:sz w:val="18"/>
                <w:szCs w:val="18"/>
              </w:rPr>
            </w:pPr>
            <w:r>
              <w:rPr>
                <w:rFonts w:hint="eastAsia" w:ascii="宋体" w:hAnsi="宋体" w:cs="宋体"/>
                <w:kern w:val="0"/>
                <w:sz w:val="18"/>
                <w:szCs w:val="18"/>
              </w:rPr>
              <w:t>X≥200</w:t>
            </w:r>
          </w:p>
        </w:tc>
        <w:tc>
          <w:tcPr>
            <w:tcW w:w="1796" w:type="dxa"/>
            <w:vAlign w:val="center"/>
          </w:tcPr>
          <w:p w14:paraId="3B7C1A06">
            <w:pPr>
              <w:widowControl/>
              <w:spacing w:line="440" w:lineRule="exact"/>
              <w:jc w:val="center"/>
              <w:rPr>
                <w:rFonts w:ascii="宋体" w:hAnsi="宋体" w:cs="宋体"/>
                <w:kern w:val="0"/>
                <w:sz w:val="18"/>
                <w:szCs w:val="18"/>
              </w:rPr>
            </w:pPr>
            <w:r>
              <w:rPr>
                <w:rFonts w:hint="eastAsia" w:ascii="宋体" w:hAnsi="宋体" w:cs="宋体"/>
                <w:kern w:val="0"/>
                <w:sz w:val="18"/>
                <w:szCs w:val="18"/>
              </w:rPr>
              <w:t>20≤X＜200</w:t>
            </w:r>
          </w:p>
        </w:tc>
        <w:tc>
          <w:tcPr>
            <w:tcW w:w="1505" w:type="dxa"/>
            <w:vAlign w:val="center"/>
          </w:tcPr>
          <w:p w14:paraId="2A93AD7A">
            <w:pPr>
              <w:widowControl/>
              <w:spacing w:line="440" w:lineRule="exact"/>
              <w:jc w:val="center"/>
              <w:rPr>
                <w:rFonts w:ascii="宋体" w:hAnsi="宋体" w:cs="宋体"/>
                <w:kern w:val="0"/>
                <w:sz w:val="18"/>
                <w:szCs w:val="18"/>
              </w:rPr>
            </w:pPr>
            <w:r>
              <w:rPr>
                <w:rFonts w:hint="eastAsia" w:ascii="宋体" w:hAnsi="宋体" w:cs="宋体"/>
                <w:kern w:val="0"/>
                <w:sz w:val="18"/>
                <w:szCs w:val="18"/>
              </w:rPr>
              <w:t>5≤X＜20</w:t>
            </w:r>
          </w:p>
        </w:tc>
        <w:tc>
          <w:tcPr>
            <w:tcW w:w="1047" w:type="dxa"/>
            <w:vAlign w:val="center"/>
          </w:tcPr>
          <w:p w14:paraId="1E86EE9F">
            <w:pPr>
              <w:widowControl/>
              <w:spacing w:line="440" w:lineRule="exact"/>
              <w:jc w:val="center"/>
              <w:rPr>
                <w:rFonts w:ascii="宋体" w:hAnsi="宋体" w:cs="宋体"/>
                <w:kern w:val="0"/>
                <w:sz w:val="18"/>
                <w:szCs w:val="18"/>
              </w:rPr>
            </w:pPr>
            <w:r>
              <w:rPr>
                <w:rFonts w:hint="eastAsia" w:ascii="宋体" w:hAnsi="宋体" w:cs="宋体"/>
                <w:kern w:val="0"/>
                <w:sz w:val="18"/>
                <w:szCs w:val="18"/>
              </w:rPr>
              <w:t>X＜5</w:t>
            </w:r>
          </w:p>
        </w:tc>
      </w:tr>
      <w:tr w14:paraId="6D9F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46960383">
            <w:pPr>
              <w:widowControl/>
              <w:spacing w:line="440" w:lineRule="exact"/>
              <w:jc w:val="left"/>
              <w:rPr>
                <w:rFonts w:ascii="宋体" w:hAnsi="宋体" w:cs="宋体"/>
                <w:kern w:val="0"/>
                <w:sz w:val="18"/>
                <w:szCs w:val="18"/>
              </w:rPr>
            </w:pPr>
          </w:p>
        </w:tc>
        <w:tc>
          <w:tcPr>
            <w:tcW w:w="1445" w:type="dxa"/>
            <w:vAlign w:val="center"/>
          </w:tcPr>
          <w:p w14:paraId="6320A838">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CE7222B">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498ED041">
            <w:pPr>
              <w:widowControl/>
              <w:spacing w:line="440" w:lineRule="exact"/>
              <w:jc w:val="center"/>
              <w:rPr>
                <w:rFonts w:ascii="宋体" w:hAnsi="宋体" w:cs="宋体"/>
                <w:kern w:val="0"/>
                <w:sz w:val="18"/>
                <w:szCs w:val="18"/>
              </w:rPr>
            </w:pPr>
            <w:r>
              <w:rPr>
                <w:rFonts w:hint="eastAsia" w:ascii="宋体" w:hAnsi="宋体" w:cs="宋体"/>
                <w:kern w:val="0"/>
                <w:sz w:val="18"/>
                <w:szCs w:val="18"/>
              </w:rPr>
              <w:t>Y≥40000</w:t>
            </w:r>
          </w:p>
        </w:tc>
        <w:tc>
          <w:tcPr>
            <w:tcW w:w="1796" w:type="dxa"/>
            <w:vAlign w:val="center"/>
          </w:tcPr>
          <w:p w14:paraId="61EF0C3E">
            <w:pPr>
              <w:widowControl/>
              <w:spacing w:line="440" w:lineRule="exact"/>
              <w:jc w:val="center"/>
              <w:rPr>
                <w:rFonts w:ascii="宋体" w:hAnsi="宋体" w:cs="宋体"/>
                <w:kern w:val="0"/>
                <w:sz w:val="18"/>
                <w:szCs w:val="18"/>
              </w:rPr>
            </w:pPr>
            <w:r>
              <w:rPr>
                <w:rFonts w:hint="eastAsia" w:ascii="宋体" w:hAnsi="宋体" w:cs="宋体"/>
                <w:kern w:val="0"/>
                <w:sz w:val="18"/>
                <w:szCs w:val="18"/>
              </w:rPr>
              <w:t>5000≤Y＜40000</w:t>
            </w:r>
          </w:p>
        </w:tc>
        <w:tc>
          <w:tcPr>
            <w:tcW w:w="1505" w:type="dxa"/>
            <w:vAlign w:val="center"/>
          </w:tcPr>
          <w:p w14:paraId="1B2241E3">
            <w:pPr>
              <w:widowControl/>
              <w:spacing w:line="44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1047" w:type="dxa"/>
            <w:vAlign w:val="center"/>
          </w:tcPr>
          <w:p w14:paraId="62423416">
            <w:pPr>
              <w:widowControl/>
              <w:spacing w:line="440" w:lineRule="exact"/>
              <w:jc w:val="center"/>
              <w:rPr>
                <w:rFonts w:ascii="宋体" w:hAnsi="宋体" w:cs="宋体"/>
                <w:kern w:val="0"/>
                <w:sz w:val="18"/>
                <w:szCs w:val="18"/>
              </w:rPr>
            </w:pPr>
            <w:r>
              <w:rPr>
                <w:rFonts w:hint="eastAsia" w:ascii="宋体" w:hAnsi="宋体" w:cs="宋体"/>
                <w:kern w:val="0"/>
                <w:sz w:val="18"/>
                <w:szCs w:val="18"/>
              </w:rPr>
              <w:t>Y＜1000</w:t>
            </w:r>
          </w:p>
        </w:tc>
      </w:tr>
      <w:tr w14:paraId="0A13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0FED172A">
            <w:pPr>
              <w:widowControl/>
              <w:spacing w:line="440" w:lineRule="exact"/>
              <w:jc w:val="left"/>
              <w:rPr>
                <w:rFonts w:ascii="宋体" w:hAnsi="宋体" w:cs="宋体"/>
                <w:kern w:val="0"/>
                <w:sz w:val="18"/>
                <w:szCs w:val="18"/>
              </w:rPr>
            </w:pPr>
            <w:r>
              <w:rPr>
                <w:rFonts w:hint="eastAsia" w:ascii="宋体" w:hAnsi="宋体" w:cs="宋体"/>
                <w:kern w:val="0"/>
                <w:sz w:val="18"/>
                <w:szCs w:val="18"/>
              </w:rPr>
              <w:t>零售业</w:t>
            </w:r>
          </w:p>
        </w:tc>
        <w:tc>
          <w:tcPr>
            <w:tcW w:w="1445" w:type="dxa"/>
            <w:vAlign w:val="center"/>
          </w:tcPr>
          <w:p w14:paraId="26B9F700">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31AEC5FD">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38C06D9F">
            <w:pPr>
              <w:widowControl/>
              <w:spacing w:line="440" w:lineRule="exact"/>
              <w:jc w:val="center"/>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6ED0C0A9">
            <w:pPr>
              <w:widowControl/>
              <w:spacing w:line="440" w:lineRule="exact"/>
              <w:jc w:val="center"/>
              <w:rPr>
                <w:rFonts w:ascii="宋体" w:hAnsi="宋体" w:cs="宋体"/>
                <w:kern w:val="0"/>
                <w:sz w:val="18"/>
                <w:szCs w:val="18"/>
              </w:rPr>
            </w:pPr>
            <w:r>
              <w:rPr>
                <w:rFonts w:hint="eastAsia" w:ascii="宋体" w:hAnsi="宋体" w:cs="宋体"/>
                <w:kern w:val="0"/>
                <w:sz w:val="18"/>
                <w:szCs w:val="18"/>
              </w:rPr>
              <w:t>50≤X＜300</w:t>
            </w:r>
          </w:p>
        </w:tc>
        <w:tc>
          <w:tcPr>
            <w:tcW w:w="1505" w:type="dxa"/>
            <w:vAlign w:val="center"/>
          </w:tcPr>
          <w:p w14:paraId="5A80C643">
            <w:pPr>
              <w:widowControl/>
              <w:spacing w:line="44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1047" w:type="dxa"/>
            <w:vAlign w:val="center"/>
          </w:tcPr>
          <w:p w14:paraId="411FBA28">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r w14:paraId="0A57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5EDCDEB0">
            <w:pPr>
              <w:widowControl/>
              <w:spacing w:line="440" w:lineRule="exact"/>
              <w:jc w:val="left"/>
              <w:rPr>
                <w:rFonts w:ascii="宋体" w:hAnsi="宋体" w:cs="宋体"/>
                <w:kern w:val="0"/>
                <w:sz w:val="18"/>
                <w:szCs w:val="18"/>
              </w:rPr>
            </w:pPr>
          </w:p>
        </w:tc>
        <w:tc>
          <w:tcPr>
            <w:tcW w:w="1445" w:type="dxa"/>
            <w:vAlign w:val="center"/>
          </w:tcPr>
          <w:p w14:paraId="731E53F7">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7B162760">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3E8C08F4">
            <w:pPr>
              <w:widowControl/>
              <w:spacing w:line="440" w:lineRule="exact"/>
              <w:jc w:val="center"/>
              <w:rPr>
                <w:rFonts w:ascii="宋体" w:hAnsi="宋体" w:cs="宋体"/>
                <w:kern w:val="0"/>
                <w:sz w:val="18"/>
                <w:szCs w:val="18"/>
              </w:rPr>
            </w:pPr>
            <w:r>
              <w:rPr>
                <w:rFonts w:hint="eastAsia" w:ascii="宋体" w:hAnsi="宋体" w:cs="宋体"/>
                <w:kern w:val="0"/>
                <w:sz w:val="18"/>
                <w:szCs w:val="18"/>
              </w:rPr>
              <w:t>Y≥20000</w:t>
            </w:r>
          </w:p>
        </w:tc>
        <w:tc>
          <w:tcPr>
            <w:tcW w:w="1796" w:type="dxa"/>
            <w:vAlign w:val="center"/>
          </w:tcPr>
          <w:p w14:paraId="4A23327A">
            <w:pPr>
              <w:widowControl/>
              <w:spacing w:line="440" w:lineRule="exact"/>
              <w:jc w:val="center"/>
              <w:rPr>
                <w:rFonts w:ascii="宋体" w:hAnsi="宋体" w:cs="宋体"/>
                <w:kern w:val="0"/>
                <w:sz w:val="18"/>
                <w:szCs w:val="18"/>
              </w:rPr>
            </w:pPr>
            <w:r>
              <w:rPr>
                <w:rFonts w:hint="eastAsia" w:ascii="宋体" w:hAnsi="宋体" w:cs="宋体"/>
                <w:kern w:val="0"/>
                <w:sz w:val="18"/>
                <w:szCs w:val="18"/>
              </w:rPr>
              <w:t>500≤Y＜20000</w:t>
            </w:r>
          </w:p>
        </w:tc>
        <w:tc>
          <w:tcPr>
            <w:tcW w:w="1505" w:type="dxa"/>
            <w:vAlign w:val="center"/>
          </w:tcPr>
          <w:p w14:paraId="49C3936C">
            <w:pPr>
              <w:widowControl/>
              <w:spacing w:line="44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1047" w:type="dxa"/>
            <w:vAlign w:val="center"/>
          </w:tcPr>
          <w:p w14:paraId="342C52AB">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611D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42555BAD">
            <w:pPr>
              <w:widowControl/>
              <w:spacing w:line="44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445" w:type="dxa"/>
            <w:vAlign w:val="center"/>
          </w:tcPr>
          <w:p w14:paraId="1B19417B">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0FF39ACA">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577AF8C2">
            <w:pPr>
              <w:widowControl/>
              <w:spacing w:line="440" w:lineRule="exact"/>
              <w:jc w:val="center"/>
              <w:rPr>
                <w:rFonts w:ascii="宋体" w:hAnsi="宋体" w:cs="宋体"/>
                <w:kern w:val="0"/>
                <w:sz w:val="18"/>
                <w:szCs w:val="18"/>
              </w:rPr>
            </w:pPr>
            <w:r>
              <w:rPr>
                <w:rFonts w:hint="eastAsia" w:ascii="宋体" w:hAnsi="宋体" w:cs="宋体"/>
                <w:kern w:val="0"/>
                <w:sz w:val="18"/>
                <w:szCs w:val="18"/>
              </w:rPr>
              <w:t>X≥1000</w:t>
            </w:r>
          </w:p>
        </w:tc>
        <w:tc>
          <w:tcPr>
            <w:tcW w:w="1796" w:type="dxa"/>
            <w:vAlign w:val="center"/>
          </w:tcPr>
          <w:p w14:paraId="4EF0C63D">
            <w:pPr>
              <w:widowControl/>
              <w:spacing w:line="440" w:lineRule="exact"/>
              <w:jc w:val="center"/>
              <w:rPr>
                <w:rFonts w:ascii="宋体" w:hAnsi="宋体" w:cs="宋体"/>
                <w:kern w:val="0"/>
                <w:sz w:val="18"/>
                <w:szCs w:val="18"/>
              </w:rPr>
            </w:pPr>
            <w:r>
              <w:rPr>
                <w:rFonts w:hint="eastAsia" w:ascii="宋体" w:hAnsi="宋体" w:cs="宋体"/>
                <w:kern w:val="0"/>
                <w:sz w:val="18"/>
                <w:szCs w:val="18"/>
              </w:rPr>
              <w:t>300≤X＜1000</w:t>
            </w:r>
          </w:p>
        </w:tc>
        <w:tc>
          <w:tcPr>
            <w:tcW w:w="1505" w:type="dxa"/>
            <w:vAlign w:val="center"/>
          </w:tcPr>
          <w:p w14:paraId="0189D6FF">
            <w:pPr>
              <w:widowControl/>
              <w:spacing w:line="440" w:lineRule="exact"/>
              <w:jc w:val="center"/>
              <w:rPr>
                <w:rFonts w:ascii="宋体" w:hAnsi="宋体" w:cs="宋体"/>
                <w:kern w:val="0"/>
                <w:sz w:val="18"/>
                <w:szCs w:val="18"/>
              </w:rPr>
            </w:pPr>
            <w:r>
              <w:rPr>
                <w:rFonts w:hint="eastAsia" w:ascii="宋体" w:hAnsi="宋体" w:cs="宋体"/>
                <w:kern w:val="0"/>
                <w:sz w:val="18"/>
                <w:szCs w:val="18"/>
              </w:rPr>
              <w:t>20≤X＜300</w:t>
            </w:r>
          </w:p>
        </w:tc>
        <w:tc>
          <w:tcPr>
            <w:tcW w:w="1047" w:type="dxa"/>
            <w:vAlign w:val="center"/>
          </w:tcPr>
          <w:p w14:paraId="7A305C57">
            <w:pPr>
              <w:widowControl/>
              <w:spacing w:line="440" w:lineRule="exact"/>
              <w:jc w:val="center"/>
              <w:rPr>
                <w:rFonts w:ascii="宋体" w:hAnsi="宋体" w:cs="宋体"/>
                <w:kern w:val="0"/>
                <w:sz w:val="18"/>
                <w:szCs w:val="18"/>
              </w:rPr>
            </w:pPr>
            <w:r>
              <w:rPr>
                <w:rFonts w:hint="eastAsia" w:ascii="宋体" w:hAnsi="宋体" w:cs="宋体"/>
                <w:kern w:val="0"/>
                <w:sz w:val="18"/>
                <w:szCs w:val="18"/>
              </w:rPr>
              <w:t>X＜20</w:t>
            </w:r>
          </w:p>
        </w:tc>
      </w:tr>
      <w:tr w14:paraId="5E53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4F7DB852">
            <w:pPr>
              <w:widowControl/>
              <w:spacing w:line="440" w:lineRule="exact"/>
              <w:jc w:val="left"/>
              <w:rPr>
                <w:rFonts w:ascii="宋体" w:hAnsi="宋体" w:cs="宋体"/>
                <w:kern w:val="0"/>
                <w:sz w:val="18"/>
                <w:szCs w:val="18"/>
              </w:rPr>
            </w:pPr>
          </w:p>
        </w:tc>
        <w:tc>
          <w:tcPr>
            <w:tcW w:w="1445" w:type="dxa"/>
            <w:vAlign w:val="center"/>
          </w:tcPr>
          <w:p w14:paraId="13A125ED">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2833B9E">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2CBABC37">
            <w:pPr>
              <w:widowControl/>
              <w:spacing w:line="440" w:lineRule="exact"/>
              <w:jc w:val="center"/>
              <w:rPr>
                <w:rFonts w:ascii="宋体" w:hAnsi="宋体" w:cs="宋体"/>
                <w:kern w:val="0"/>
                <w:sz w:val="18"/>
                <w:szCs w:val="18"/>
              </w:rPr>
            </w:pPr>
            <w:r>
              <w:rPr>
                <w:rFonts w:hint="eastAsia" w:ascii="宋体" w:hAnsi="宋体" w:cs="宋体"/>
                <w:kern w:val="0"/>
                <w:sz w:val="18"/>
                <w:szCs w:val="18"/>
              </w:rPr>
              <w:t>Y≥30000</w:t>
            </w:r>
          </w:p>
        </w:tc>
        <w:tc>
          <w:tcPr>
            <w:tcW w:w="1796" w:type="dxa"/>
            <w:vAlign w:val="center"/>
          </w:tcPr>
          <w:p w14:paraId="675C9728">
            <w:pPr>
              <w:widowControl/>
              <w:spacing w:line="440" w:lineRule="exact"/>
              <w:jc w:val="center"/>
              <w:rPr>
                <w:rFonts w:ascii="宋体" w:hAnsi="宋体" w:cs="宋体"/>
                <w:kern w:val="0"/>
                <w:sz w:val="18"/>
                <w:szCs w:val="18"/>
              </w:rPr>
            </w:pPr>
            <w:r>
              <w:rPr>
                <w:rFonts w:hint="eastAsia" w:ascii="宋体" w:hAnsi="宋体" w:cs="宋体"/>
                <w:kern w:val="0"/>
                <w:sz w:val="18"/>
                <w:szCs w:val="18"/>
              </w:rPr>
              <w:t>3000≤Y＜30000</w:t>
            </w:r>
          </w:p>
        </w:tc>
        <w:tc>
          <w:tcPr>
            <w:tcW w:w="1505" w:type="dxa"/>
            <w:vAlign w:val="center"/>
          </w:tcPr>
          <w:p w14:paraId="51C15AEF">
            <w:pPr>
              <w:widowControl/>
              <w:spacing w:line="440" w:lineRule="exact"/>
              <w:jc w:val="center"/>
              <w:rPr>
                <w:rFonts w:ascii="宋体" w:hAnsi="宋体" w:cs="宋体"/>
                <w:kern w:val="0"/>
                <w:sz w:val="18"/>
                <w:szCs w:val="18"/>
              </w:rPr>
            </w:pPr>
            <w:r>
              <w:rPr>
                <w:rFonts w:hint="eastAsia" w:ascii="宋体" w:hAnsi="宋体" w:cs="宋体"/>
                <w:kern w:val="0"/>
                <w:sz w:val="18"/>
                <w:szCs w:val="18"/>
              </w:rPr>
              <w:t>200≤Y＜3000</w:t>
            </w:r>
          </w:p>
        </w:tc>
        <w:tc>
          <w:tcPr>
            <w:tcW w:w="1047" w:type="dxa"/>
            <w:vAlign w:val="center"/>
          </w:tcPr>
          <w:p w14:paraId="4B55DC8B">
            <w:pPr>
              <w:widowControl/>
              <w:spacing w:line="440" w:lineRule="exact"/>
              <w:jc w:val="center"/>
              <w:rPr>
                <w:rFonts w:ascii="宋体" w:hAnsi="宋体" w:cs="宋体"/>
                <w:kern w:val="0"/>
                <w:sz w:val="18"/>
                <w:szCs w:val="18"/>
              </w:rPr>
            </w:pPr>
            <w:r>
              <w:rPr>
                <w:rFonts w:hint="eastAsia" w:ascii="宋体" w:hAnsi="宋体" w:cs="宋体"/>
                <w:kern w:val="0"/>
                <w:sz w:val="18"/>
                <w:szCs w:val="18"/>
              </w:rPr>
              <w:t>Y＜200</w:t>
            </w:r>
          </w:p>
        </w:tc>
      </w:tr>
      <w:tr w14:paraId="4444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348EFA7E">
            <w:pPr>
              <w:widowControl/>
              <w:spacing w:line="440" w:lineRule="exact"/>
              <w:jc w:val="left"/>
              <w:rPr>
                <w:rFonts w:ascii="宋体" w:hAnsi="宋体" w:cs="宋体"/>
                <w:kern w:val="0"/>
                <w:sz w:val="18"/>
                <w:szCs w:val="18"/>
              </w:rPr>
            </w:pPr>
            <w:r>
              <w:rPr>
                <w:rFonts w:hint="eastAsia" w:ascii="宋体" w:hAnsi="宋体" w:cs="宋体"/>
                <w:kern w:val="0"/>
                <w:sz w:val="18"/>
                <w:szCs w:val="18"/>
              </w:rPr>
              <w:t>仓储业*</w:t>
            </w:r>
          </w:p>
        </w:tc>
        <w:tc>
          <w:tcPr>
            <w:tcW w:w="1445" w:type="dxa"/>
            <w:vAlign w:val="center"/>
          </w:tcPr>
          <w:p w14:paraId="3507C1AB">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0258E848">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3966129D">
            <w:pPr>
              <w:widowControl/>
              <w:spacing w:line="440" w:lineRule="exact"/>
              <w:jc w:val="center"/>
              <w:rPr>
                <w:rFonts w:ascii="宋体" w:hAnsi="宋体" w:cs="宋体"/>
                <w:kern w:val="0"/>
                <w:sz w:val="18"/>
                <w:szCs w:val="18"/>
              </w:rPr>
            </w:pPr>
            <w:r>
              <w:rPr>
                <w:rFonts w:hint="eastAsia" w:ascii="宋体" w:hAnsi="宋体" w:cs="宋体"/>
                <w:kern w:val="0"/>
                <w:sz w:val="18"/>
                <w:szCs w:val="18"/>
              </w:rPr>
              <w:t>X≥200</w:t>
            </w:r>
          </w:p>
        </w:tc>
        <w:tc>
          <w:tcPr>
            <w:tcW w:w="1796" w:type="dxa"/>
            <w:vAlign w:val="center"/>
          </w:tcPr>
          <w:p w14:paraId="57839F24">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505" w:type="dxa"/>
            <w:vAlign w:val="center"/>
          </w:tcPr>
          <w:p w14:paraId="768FA11C">
            <w:pPr>
              <w:widowControl/>
              <w:spacing w:line="440" w:lineRule="exact"/>
              <w:jc w:val="center"/>
              <w:rPr>
                <w:rFonts w:ascii="宋体" w:hAnsi="宋体" w:cs="宋体"/>
                <w:kern w:val="0"/>
                <w:sz w:val="18"/>
                <w:szCs w:val="18"/>
              </w:rPr>
            </w:pPr>
            <w:r>
              <w:rPr>
                <w:rFonts w:hint="eastAsia" w:ascii="宋体" w:hAnsi="宋体" w:cs="宋体"/>
                <w:kern w:val="0"/>
                <w:sz w:val="18"/>
                <w:szCs w:val="18"/>
              </w:rPr>
              <w:t>20≤X＜100</w:t>
            </w:r>
          </w:p>
        </w:tc>
        <w:tc>
          <w:tcPr>
            <w:tcW w:w="1047" w:type="dxa"/>
            <w:vAlign w:val="center"/>
          </w:tcPr>
          <w:p w14:paraId="596CEAD3">
            <w:pPr>
              <w:widowControl/>
              <w:spacing w:line="440" w:lineRule="exact"/>
              <w:jc w:val="center"/>
              <w:rPr>
                <w:rFonts w:ascii="宋体" w:hAnsi="宋体" w:cs="宋体"/>
                <w:kern w:val="0"/>
                <w:sz w:val="18"/>
                <w:szCs w:val="18"/>
              </w:rPr>
            </w:pPr>
            <w:r>
              <w:rPr>
                <w:rFonts w:hint="eastAsia" w:ascii="宋体" w:hAnsi="宋体" w:cs="宋体"/>
                <w:kern w:val="0"/>
                <w:sz w:val="18"/>
                <w:szCs w:val="18"/>
              </w:rPr>
              <w:t>X＜20</w:t>
            </w:r>
          </w:p>
        </w:tc>
      </w:tr>
      <w:tr w14:paraId="0809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72C87B79">
            <w:pPr>
              <w:widowControl/>
              <w:spacing w:line="440" w:lineRule="exact"/>
              <w:jc w:val="left"/>
              <w:rPr>
                <w:rFonts w:ascii="宋体" w:hAnsi="宋体" w:cs="宋体"/>
                <w:kern w:val="0"/>
                <w:sz w:val="18"/>
                <w:szCs w:val="18"/>
              </w:rPr>
            </w:pPr>
          </w:p>
        </w:tc>
        <w:tc>
          <w:tcPr>
            <w:tcW w:w="1445" w:type="dxa"/>
            <w:vAlign w:val="center"/>
          </w:tcPr>
          <w:p w14:paraId="76B02987">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0F15CBAF">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74C2CCDD">
            <w:pPr>
              <w:widowControl/>
              <w:spacing w:line="440" w:lineRule="exact"/>
              <w:jc w:val="center"/>
              <w:rPr>
                <w:rFonts w:ascii="宋体" w:hAnsi="宋体" w:cs="宋体"/>
                <w:kern w:val="0"/>
                <w:sz w:val="18"/>
                <w:szCs w:val="18"/>
              </w:rPr>
            </w:pPr>
            <w:r>
              <w:rPr>
                <w:rFonts w:hint="eastAsia" w:ascii="宋体" w:hAnsi="宋体" w:cs="宋体"/>
                <w:kern w:val="0"/>
                <w:sz w:val="18"/>
                <w:szCs w:val="18"/>
              </w:rPr>
              <w:t>Y≥30000</w:t>
            </w:r>
          </w:p>
        </w:tc>
        <w:tc>
          <w:tcPr>
            <w:tcW w:w="1796" w:type="dxa"/>
            <w:vAlign w:val="center"/>
          </w:tcPr>
          <w:p w14:paraId="287A742A">
            <w:pPr>
              <w:widowControl/>
              <w:spacing w:line="440" w:lineRule="exact"/>
              <w:jc w:val="center"/>
              <w:rPr>
                <w:rFonts w:ascii="宋体" w:hAnsi="宋体" w:cs="宋体"/>
                <w:kern w:val="0"/>
                <w:sz w:val="18"/>
                <w:szCs w:val="18"/>
              </w:rPr>
            </w:pPr>
            <w:r>
              <w:rPr>
                <w:rFonts w:hint="eastAsia" w:ascii="宋体" w:hAnsi="宋体" w:cs="宋体"/>
                <w:kern w:val="0"/>
                <w:sz w:val="18"/>
                <w:szCs w:val="18"/>
              </w:rPr>
              <w:t>1000≤Y＜30000</w:t>
            </w:r>
          </w:p>
        </w:tc>
        <w:tc>
          <w:tcPr>
            <w:tcW w:w="1505" w:type="dxa"/>
            <w:vAlign w:val="center"/>
          </w:tcPr>
          <w:p w14:paraId="7461AF0F">
            <w:pPr>
              <w:widowControl/>
              <w:spacing w:line="440" w:lineRule="exact"/>
              <w:jc w:val="center"/>
              <w:rPr>
                <w:rFonts w:ascii="宋体" w:hAnsi="宋体" w:cs="宋体"/>
                <w:kern w:val="0"/>
                <w:sz w:val="18"/>
                <w:szCs w:val="18"/>
              </w:rPr>
            </w:pPr>
            <w:r>
              <w:rPr>
                <w:rFonts w:hint="eastAsia" w:ascii="宋体" w:hAnsi="宋体" w:cs="宋体"/>
                <w:kern w:val="0"/>
                <w:sz w:val="18"/>
                <w:szCs w:val="18"/>
              </w:rPr>
              <w:t>100≤Y＜1000</w:t>
            </w:r>
          </w:p>
        </w:tc>
        <w:tc>
          <w:tcPr>
            <w:tcW w:w="1047" w:type="dxa"/>
            <w:vAlign w:val="center"/>
          </w:tcPr>
          <w:p w14:paraId="4E6952C5">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7B54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04B218FB">
            <w:pPr>
              <w:widowControl/>
              <w:spacing w:line="440" w:lineRule="exact"/>
              <w:jc w:val="left"/>
              <w:rPr>
                <w:rFonts w:ascii="宋体" w:hAnsi="宋体" w:cs="宋体"/>
                <w:kern w:val="0"/>
                <w:sz w:val="18"/>
                <w:szCs w:val="18"/>
              </w:rPr>
            </w:pPr>
            <w:r>
              <w:rPr>
                <w:rFonts w:hint="eastAsia" w:ascii="宋体" w:hAnsi="宋体" w:cs="宋体"/>
                <w:kern w:val="0"/>
                <w:sz w:val="18"/>
                <w:szCs w:val="18"/>
              </w:rPr>
              <w:t>邮政业</w:t>
            </w:r>
          </w:p>
        </w:tc>
        <w:tc>
          <w:tcPr>
            <w:tcW w:w="1445" w:type="dxa"/>
            <w:vAlign w:val="center"/>
          </w:tcPr>
          <w:p w14:paraId="490B949A">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07C2E7DB">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47BEB481">
            <w:pPr>
              <w:widowControl/>
              <w:spacing w:line="440" w:lineRule="exact"/>
              <w:jc w:val="center"/>
              <w:rPr>
                <w:rFonts w:ascii="宋体" w:hAnsi="宋体" w:cs="宋体"/>
                <w:kern w:val="0"/>
                <w:sz w:val="18"/>
                <w:szCs w:val="18"/>
              </w:rPr>
            </w:pPr>
            <w:r>
              <w:rPr>
                <w:rFonts w:hint="eastAsia" w:ascii="宋体" w:hAnsi="宋体" w:cs="宋体"/>
                <w:kern w:val="0"/>
                <w:sz w:val="18"/>
                <w:szCs w:val="18"/>
              </w:rPr>
              <w:t>X≥1000</w:t>
            </w:r>
          </w:p>
        </w:tc>
        <w:tc>
          <w:tcPr>
            <w:tcW w:w="1796" w:type="dxa"/>
            <w:vAlign w:val="center"/>
          </w:tcPr>
          <w:p w14:paraId="259AB5F9">
            <w:pPr>
              <w:widowControl/>
              <w:spacing w:line="440" w:lineRule="exact"/>
              <w:jc w:val="center"/>
              <w:rPr>
                <w:rFonts w:ascii="宋体" w:hAnsi="宋体" w:cs="宋体"/>
                <w:kern w:val="0"/>
                <w:sz w:val="18"/>
                <w:szCs w:val="18"/>
              </w:rPr>
            </w:pPr>
            <w:r>
              <w:rPr>
                <w:rFonts w:hint="eastAsia" w:ascii="宋体" w:hAnsi="宋体" w:cs="宋体"/>
                <w:kern w:val="0"/>
                <w:sz w:val="18"/>
                <w:szCs w:val="18"/>
              </w:rPr>
              <w:t>300≤X＜1000</w:t>
            </w:r>
          </w:p>
        </w:tc>
        <w:tc>
          <w:tcPr>
            <w:tcW w:w="1505" w:type="dxa"/>
            <w:vAlign w:val="center"/>
          </w:tcPr>
          <w:p w14:paraId="52C5EC46">
            <w:pPr>
              <w:widowControl/>
              <w:spacing w:line="440" w:lineRule="exact"/>
              <w:jc w:val="center"/>
              <w:rPr>
                <w:rFonts w:ascii="宋体" w:hAnsi="宋体" w:cs="宋体"/>
                <w:kern w:val="0"/>
                <w:sz w:val="18"/>
                <w:szCs w:val="18"/>
              </w:rPr>
            </w:pPr>
            <w:r>
              <w:rPr>
                <w:rFonts w:hint="eastAsia" w:ascii="宋体" w:hAnsi="宋体" w:cs="宋体"/>
                <w:kern w:val="0"/>
                <w:sz w:val="18"/>
                <w:szCs w:val="18"/>
              </w:rPr>
              <w:t>20≤X＜300</w:t>
            </w:r>
          </w:p>
        </w:tc>
        <w:tc>
          <w:tcPr>
            <w:tcW w:w="1047" w:type="dxa"/>
            <w:vAlign w:val="center"/>
          </w:tcPr>
          <w:p w14:paraId="1C910BB3">
            <w:pPr>
              <w:widowControl/>
              <w:spacing w:line="440" w:lineRule="exact"/>
              <w:jc w:val="center"/>
              <w:rPr>
                <w:rFonts w:ascii="宋体" w:hAnsi="宋体" w:cs="宋体"/>
                <w:kern w:val="0"/>
                <w:sz w:val="18"/>
                <w:szCs w:val="18"/>
              </w:rPr>
            </w:pPr>
            <w:r>
              <w:rPr>
                <w:rFonts w:hint="eastAsia" w:ascii="宋体" w:hAnsi="宋体" w:cs="宋体"/>
                <w:kern w:val="0"/>
                <w:sz w:val="18"/>
                <w:szCs w:val="18"/>
              </w:rPr>
              <w:t>X＜20</w:t>
            </w:r>
          </w:p>
        </w:tc>
      </w:tr>
      <w:tr w14:paraId="3347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686DB0A3">
            <w:pPr>
              <w:widowControl/>
              <w:spacing w:line="440" w:lineRule="exact"/>
              <w:jc w:val="left"/>
              <w:rPr>
                <w:rFonts w:ascii="宋体" w:hAnsi="宋体" w:cs="宋体"/>
                <w:kern w:val="0"/>
                <w:sz w:val="18"/>
                <w:szCs w:val="18"/>
              </w:rPr>
            </w:pPr>
          </w:p>
        </w:tc>
        <w:tc>
          <w:tcPr>
            <w:tcW w:w="1445" w:type="dxa"/>
            <w:vAlign w:val="center"/>
          </w:tcPr>
          <w:p w14:paraId="694D5AB6">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1EFE83FC">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03FCA9BF">
            <w:pPr>
              <w:widowControl/>
              <w:spacing w:line="440" w:lineRule="exact"/>
              <w:jc w:val="center"/>
              <w:rPr>
                <w:rFonts w:ascii="宋体" w:hAnsi="宋体" w:cs="宋体"/>
                <w:kern w:val="0"/>
                <w:sz w:val="18"/>
                <w:szCs w:val="18"/>
              </w:rPr>
            </w:pPr>
            <w:r>
              <w:rPr>
                <w:rFonts w:hint="eastAsia" w:ascii="宋体" w:hAnsi="宋体" w:cs="宋体"/>
                <w:kern w:val="0"/>
                <w:sz w:val="18"/>
                <w:szCs w:val="18"/>
              </w:rPr>
              <w:t>Y≥30000</w:t>
            </w:r>
          </w:p>
        </w:tc>
        <w:tc>
          <w:tcPr>
            <w:tcW w:w="1796" w:type="dxa"/>
            <w:vAlign w:val="center"/>
          </w:tcPr>
          <w:p w14:paraId="2A1DD0C4">
            <w:pPr>
              <w:widowControl/>
              <w:spacing w:line="440" w:lineRule="exact"/>
              <w:jc w:val="center"/>
              <w:rPr>
                <w:rFonts w:ascii="宋体" w:hAnsi="宋体" w:cs="宋体"/>
                <w:kern w:val="0"/>
                <w:sz w:val="18"/>
                <w:szCs w:val="18"/>
              </w:rPr>
            </w:pPr>
            <w:r>
              <w:rPr>
                <w:rFonts w:hint="eastAsia" w:ascii="宋体" w:hAnsi="宋体" w:cs="宋体"/>
                <w:kern w:val="0"/>
                <w:sz w:val="18"/>
                <w:szCs w:val="18"/>
              </w:rPr>
              <w:t>2000≤Y＜30000</w:t>
            </w:r>
          </w:p>
        </w:tc>
        <w:tc>
          <w:tcPr>
            <w:tcW w:w="1505" w:type="dxa"/>
            <w:vAlign w:val="center"/>
          </w:tcPr>
          <w:p w14:paraId="2081C16F">
            <w:pPr>
              <w:widowControl/>
              <w:spacing w:line="440" w:lineRule="exact"/>
              <w:jc w:val="center"/>
              <w:rPr>
                <w:rFonts w:ascii="宋体" w:hAnsi="宋体" w:cs="宋体"/>
                <w:kern w:val="0"/>
                <w:sz w:val="18"/>
                <w:szCs w:val="18"/>
              </w:rPr>
            </w:pPr>
            <w:r>
              <w:rPr>
                <w:rFonts w:hint="eastAsia" w:ascii="宋体" w:hAnsi="宋体" w:cs="宋体"/>
                <w:kern w:val="0"/>
                <w:sz w:val="18"/>
                <w:szCs w:val="18"/>
              </w:rPr>
              <w:t>100≤Y＜2000</w:t>
            </w:r>
          </w:p>
        </w:tc>
        <w:tc>
          <w:tcPr>
            <w:tcW w:w="1047" w:type="dxa"/>
            <w:vAlign w:val="center"/>
          </w:tcPr>
          <w:p w14:paraId="21474045">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01F3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79B2169F">
            <w:pPr>
              <w:widowControl/>
              <w:spacing w:line="440" w:lineRule="exact"/>
              <w:jc w:val="left"/>
              <w:rPr>
                <w:rFonts w:ascii="宋体" w:hAnsi="宋体" w:cs="宋体"/>
                <w:kern w:val="0"/>
                <w:sz w:val="18"/>
                <w:szCs w:val="18"/>
              </w:rPr>
            </w:pPr>
            <w:r>
              <w:rPr>
                <w:rFonts w:hint="eastAsia" w:ascii="宋体" w:hAnsi="宋体" w:cs="宋体"/>
                <w:kern w:val="0"/>
                <w:sz w:val="18"/>
                <w:szCs w:val="18"/>
              </w:rPr>
              <w:t>住宿业</w:t>
            </w:r>
          </w:p>
        </w:tc>
        <w:tc>
          <w:tcPr>
            <w:tcW w:w="1445" w:type="dxa"/>
            <w:vAlign w:val="center"/>
          </w:tcPr>
          <w:p w14:paraId="4DEA3108">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6D490A80">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1BB6432E">
            <w:pPr>
              <w:widowControl/>
              <w:spacing w:line="440" w:lineRule="exact"/>
              <w:jc w:val="center"/>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13BC1E17">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505" w:type="dxa"/>
            <w:vAlign w:val="center"/>
          </w:tcPr>
          <w:p w14:paraId="59AD22E8">
            <w:pPr>
              <w:widowControl/>
              <w:spacing w:line="440" w:lineRule="exact"/>
              <w:jc w:val="center"/>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676829CD">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r w14:paraId="241D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19B2BC0E">
            <w:pPr>
              <w:widowControl/>
              <w:spacing w:line="440" w:lineRule="exact"/>
              <w:jc w:val="left"/>
              <w:rPr>
                <w:rFonts w:ascii="宋体" w:hAnsi="宋体" w:cs="宋体"/>
                <w:kern w:val="0"/>
                <w:sz w:val="18"/>
                <w:szCs w:val="18"/>
              </w:rPr>
            </w:pPr>
          </w:p>
        </w:tc>
        <w:tc>
          <w:tcPr>
            <w:tcW w:w="1445" w:type="dxa"/>
            <w:vAlign w:val="center"/>
          </w:tcPr>
          <w:p w14:paraId="1CFE75F2">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75741CDA">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3AF24724">
            <w:pPr>
              <w:widowControl/>
              <w:spacing w:line="440" w:lineRule="exact"/>
              <w:jc w:val="center"/>
              <w:rPr>
                <w:rFonts w:ascii="宋体" w:hAnsi="宋体" w:cs="宋体"/>
                <w:kern w:val="0"/>
                <w:sz w:val="18"/>
                <w:szCs w:val="18"/>
              </w:rPr>
            </w:pPr>
            <w:r>
              <w:rPr>
                <w:rFonts w:hint="eastAsia" w:ascii="宋体" w:hAnsi="宋体" w:cs="宋体"/>
                <w:kern w:val="0"/>
                <w:sz w:val="18"/>
                <w:szCs w:val="18"/>
              </w:rPr>
              <w:t>Y≥10000</w:t>
            </w:r>
          </w:p>
        </w:tc>
        <w:tc>
          <w:tcPr>
            <w:tcW w:w="1796" w:type="dxa"/>
            <w:vAlign w:val="center"/>
          </w:tcPr>
          <w:p w14:paraId="35B110EB">
            <w:pPr>
              <w:widowControl/>
              <w:spacing w:line="440" w:lineRule="exact"/>
              <w:jc w:val="center"/>
              <w:rPr>
                <w:rFonts w:ascii="宋体" w:hAnsi="宋体" w:cs="宋体"/>
                <w:kern w:val="0"/>
                <w:sz w:val="18"/>
                <w:szCs w:val="18"/>
              </w:rPr>
            </w:pPr>
            <w:r>
              <w:rPr>
                <w:rFonts w:hint="eastAsia" w:ascii="宋体" w:hAnsi="宋体" w:cs="宋体"/>
                <w:kern w:val="0"/>
                <w:sz w:val="18"/>
                <w:szCs w:val="18"/>
              </w:rPr>
              <w:t>2000≤Y＜10000</w:t>
            </w:r>
          </w:p>
        </w:tc>
        <w:tc>
          <w:tcPr>
            <w:tcW w:w="1505" w:type="dxa"/>
            <w:vAlign w:val="center"/>
          </w:tcPr>
          <w:p w14:paraId="7EEE8DC6">
            <w:pPr>
              <w:widowControl/>
              <w:spacing w:line="440" w:lineRule="exact"/>
              <w:jc w:val="center"/>
              <w:rPr>
                <w:rFonts w:ascii="宋体" w:hAnsi="宋体" w:cs="宋体"/>
                <w:kern w:val="0"/>
                <w:sz w:val="18"/>
                <w:szCs w:val="18"/>
              </w:rPr>
            </w:pPr>
            <w:r>
              <w:rPr>
                <w:rFonts w:hint="eastAsia" w:ascii="宋体" w:hAnsi="宋体" w:cs="宋体"/>
                <w:kern w:val="0"/>
                <w:sz w:val="18"/>
                <w:szCs w:val="18"/>
              </w:rPr>
              <w:t>100≤Y＜2000</w:t>
            </w:r>
          </w:p>
        </w:tc>
        <w:tc>
          <w:tcPr>
            <w:tcW w:w="1047" w:type="dxa"/>
            <w:vAlign w:val="center"/>
          </w:tcPr>
          <w:p w14:paraId="0F591C31">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73FA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1A5A3371">
            <w:pPr>
              <w:widowControl/>
              <w:spacing w:line="440" w:lineRule="exact"/>
              <w:jc w:val="left"/>
              <w:rPr>
                <w:rFonts w:ascii="宋体" w:hAnsi="宋体" w:cs="宋体"/>
                <w:kern w:val="0"/>
                <w:sz w:val="18"/>
                <w:szCs w:val="18"/>
              </w:rPr>
            </w:pPr>
            <w:r>
              <w:rPr>
                <w:rFonts w:hint="eastAsia" w:ascii="宋体" w:hAnsi="宋体" w:cs="宋体"/>
                <w:kern w:val="0"/>
                <w:sz w:val="18"/>
                <w:szCs w:val="18"/>
              </w:rPr>
              <w:t>餐饮业</w:t>
            </w:r>
          </w:p>
        </w:tc>
        <w:tc>
          <w:tcPr>
            <w:tcW w:w="1445" w:type="dxa"/>
            <w:vAlign w:val="center"/>
          </w:tcPr>
          <w:p w14:paraId="62E04C7A">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7217F7EF">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31905BE9">
            <w:pPr>
              <w:widowControl/>
              <w:spacing w:line="440" w:lineRule="exact"/>
              <w:jc w:val="center"/>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21B81AC2">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505" w:type="dxa"/>
            <w:vAlign w:val="center"/>
          </w:tcPr>
          <w:p w14:paraId="51ACEE0E">
            <w:pPr>
              <w:widowControl/>
              <w:spacing w:line="440" w:lineRule="exact"/>
              <w:jc w:val="center"/>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2AA8FEDD">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r w14:paraId="31BA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60C794E6">
            <w:pPr>
              <w:widowControl/>
              <w:spacing w:line="440" w:lineRule="exact"/>
              <w:jc w:val="left"/>
              <w:rPr>
                <w:rFonts w:ascii="宋体" w:hAnsi="宋体" w:cs="宋体"/>
                <w:kern w:val="0"/>
                <w:sz w:val="18"/>
                <w:szCs w:val="18"/>
              </w:rPr>
            </w:pPr>
          </w:p>
        </w:tc>
        <w:tc>
          <w:tcPr>
            <w:tcW w:w="1445" w:type="dxa"/>
            <w:vAlign w:val="center"/>
          </w:tcPr>
          <w:p w14:paraId="12B90E07">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0C8A2321">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4E666046">
            <w:pPr>
              <w:widowControl/>
              <w:spacing w:line="440" w:lineRule="exact"/>
              <w:jc w:val="center"/>
              <w:rPr>
                <w:rFonts w:ascii="宋体" w:hAnsi="宋体" w:cs="宋体"/>
                <w:kern w:val="0"/>
                <w:sz w:val="18"/>
                <w:szCs w:val="18"/>
              </w:rPr>
            </w:pPr>
            <w:r>
              <w:rPr>
                <w:rFonts w:hint="eastAsia" w:ascii="宋体" w:hAnsi="宋体" w:cs="宋体"/>
                <w:kern w:val="0"/>
                <w:sz w:val="18"/>
                <w:szCs w:val="18"/>
              </w:rPr>
              <w:t>Y≥10000</w:t>
            </w:r>
          </w:p>
        </w:tc>
        <w:tc>
          <w:tcPr>
            <w:tcW w:w="1796" w:type="dxa"/>
            <w:vAlign w:val="center"/>
          </w:tcPr>
          <w:p w14:paraId="0E4CB8A1">
            <w:pPr>
              <w:widowControl/>
              <w:spacing w:line="440" w:lineRule="exact"/>
              <w:jc w:val="center"/>
              <w:rPr>
                <w:rFonts w:ascii="宋体" w:hAnsi="宋体" w:cs="宋体"/>
                <w:kern w:val="0"/>
                <w:sz w:val="18"/>
                <w:szCs w:val="18"/>
              </w:rPr>
            </w:pPr>
            <w:r>
              <w:rPr>
                <w:rFonts w:hint="eastAsia" w:ascii="宋体" w:hAnsi="宋体" w:cs="宋体"/>
                <w:kern w:val="0"/>
                <w:sz w:val="18"/>
                <w:szCs w:val="18"/>
              </w:rPr>
              <w:t>2000≤Y＜10000</w:t>
            </w:r>
          </w:p>
        </w:tc>
        <w:tc>
          <w:tcPr>
            <w:tcW w:w="1505" w:type="dxa"/>
            <w:vAlign w:val="center"/>
          </w:tcPr>
          <w:p w14:paraId="2D051F66">
            <w:pPr>
              <w:widowControl/>
              <w:spacing w:line="440" w:lineRule="exact"/>
              <w:jc w:val="center"/>
              <w:rPr>
                <w:rFonts w:ascii="宋体" w:hAnsi="宋体" w:cs="宋体"/>
                <w:kern w:val="0"/>
                <w:sz w:val="18"/>
                <w:szCs w:val="18"/>
              </w:rPr>
            </w:pPr>
            <w:r>
              <w:rPr>
                <w:rFonts w:hint="eastAsia" w:ascii="宋体" w:hAnsi="宋体" w:cs="宋体"/>
                <w:kern w:val="0"/>
                <w:sz w:val="18"/>
                <w:szCs w:val="18"/>
              </w:rPr>
              <w:t>100≤Y＜2000</w:t>
            </w:r>
          </w:p>
        </w:tc>
        <w:tc>
          <w:tcPr>
            <w:tcW w:w="1047" w:type="dxa"/>
            <w:vAlign w:val="center"/>
          </w:tcPr>
          <w:p w14:paraId="602934FA">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2450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560C7DA3">
            <w:pPr>
              <w:widowControl/>
              <w:spacing w:line="44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445" w:type="dxa"/>
            <w:vAlign w:val="center"/>
          </w:tcPr>
          <w:p w14:paraId="66245AC0">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76E8EC3C">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00CF5365">
            <w:pPr>
              <w:widowControl/>
              <w:spacing w:line="440" w:lineRule="exact"/>
              <w:jc w:val="center"/>
              <w:rPr>
                <w:rFonts w:ascii="宋体" w:hAnsi="宋体" w:cs="宋体"/>
                <w:kern w:val="0"/>
                <w:sz w:val="18"/>
                <w:szCs w:val="18"/>
              </w:rPr>
            </w:pPr>
            <w:r>
              <w:rPr>
                <w:rFonts w:hint="eastAsia" w:ascii="宋体" w:hAnsi="宋体" w:cs="宋体"/>
                <w:kern w:val="0"/>
                <w:sz w:val="18"/>
                <w:szCs w:val="18"/>
              </w:rPr>
              <w:t>X≥2000</w:t>
            </w:r>
          </w:p>
        </w:tc>
        <w:tc>
          <w:tcPr>
            <w:tcW w:w="1796" w:type="dxa"/>
            <w:vAlign w:val="center"/>
          </w:tcPr>
          <w:p w14:paraId="4202CF2F">
            <w:pPr>
              <w:widowControl/>
              <w:spacing w:line="440" w:lineRule="exact"/>
              <w:jc w:val="center"/>
              <w:rPr>
                <w:rFonts w:ascii="宋体" w:hAnsi="宋体" w:cs="宋体"/>
                <w:kern w:val="0"/>
                <w:sz w:val="18"/>
                <w:szCs w:val="18"/>
              </w:rPr>
            </w:pPr>
            <w:r>
              <w:rPr>
                <w:rFonts w:hint="eastAsia" w:ascii="宋体" w:hAnsi="宋体" w:cs="宋体"/>
                <w:kern w:val="0"/>
                <w:sz w:val="18"/>
                <w:szCs w:val="18"/>
              </w:rPr>
              <w:t>100≤X＜2000</w:t>
            </w:r>
          </w:p>
        </w:tc>
        <w:tc>
          <w:tcPr>
            <w:tcW w:w="1505" w:type="dxa"/>
            <w:vAlign w:val="center"/>
          </w:tcPr>
          <w:p w14:paraId="4F41FD56">
            <w:pPr>
              <w:widowControl/>
              <w:spacing w:line="440" w:lineRule="exact"/>
              <w:jc w:val="center"/>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445E4ADD">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r w14:paraId="6E5D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3655353B">
            <w:pPr>
              <w:widowControl/>
              <w:spacing w:line="440" w:lineRule="exact"/>
              <w:jc w:val="left"/>
              <w:rPr>
                <w:rFonts w:ascii="宋体" w:hAnsi="宋体" w:cs="宋体"/>
                <w:kern w:val="0"/>
                <w:sz w:val="18"/>
                <w:szCs w:val="18"/>
              </w:rPr>
            </w:pPr>
          </w:p>
        </w:tc>
        <w:tc>
          <w:tcPr>
            <w:tcW w:w="1445" w:type="dxa"/>
            <w:vAlign w:val="center"/>
          </w:tcPr>
          <w:p w14:paraId="2708EC35">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76FA12CA">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7CCE90CE">
            <w:pPr>
              <w:widowControl/>
              <w:spacing w:line="440" w:lineRule="exact"/>
              <w:jc w:val="center"/>
              <w:rPr>
                <w:rFonts w:ascii="宋体" w:hAnsi="宋体" w:cs="宋体"/>
                <w:kern w:val="0"/>
                <w:sz w:val="18"/>
                <w:szCs w:val="18"/>
              </w:rPr>
            </w:pPr>
            <w:r>
              <w:rPr>
                <w:rFonts w:hint="eastAsia" w:ascii="宋体" w:hAnsi="宋体" w:cs="宋体"/>
                <w:kern w:val="0"/>
                <w:sz w:val="18"/>
                <w:szCs w:val="18"/>
              </w:rPr>
              <w:t>Y≥100000</w:t>
            </w:r>
          </w:p>
        </w:tc>
        <w:tc>
          <w:tcPr>
            <w:tcW w:w="1796" w:type="dxa"/>
            <w:vAlign w:val="center"/>
          </w:tcPr>
          <w:p w14:paraId="5013EBA5">
            <w:pPr>
              <w:widowControl/>
              <w:spacing w:line="440" w:lineRule="exact"/>
              <w:jc w:val="center"/>
              <w:rPr>
                <w:rFonts w:ascii="宋体" w:hAnsi="宋体" w:cs="宋体"/>
                <w:kern w:val="0"/>
                <w:sz w:val="18"/>
                <w:szCs w:val="18"/>
              </w:rPr>
            </w:pPr>
            <w:r>
              <w:rPr>
                <w:rFonts w:hint="eastAsia" w:ascii="宋体" w:hAnsi="宋体" w:cs="宋体"/>
                <w:kern w:val="0"/>
                <w:sz w:val="18"/>
                <w:szCs w:val="18"/>
              </w:rPr>
              <w:t>1000≤Y＜100000</w:t>
            </w:r>
          </w:p>
        </w:tc>
        <w:tc>
          <w:tcPr>
            <w:tcW w:w="1505" w:type="dxa"/>
            <w:vAlign w:val="center"/>
          </w:tcPr>
          <w:p w14:paraId="1031B5AF">
            <w:pPr>
              <w:widowControl/>
              <w:spacing w:line="440" w:lineRule="exact"/>
              <w:jc w:val="center"/>
              <w:rPr>
                <w:rFonts w:ascii="宋体" w:hAnsi="宋体" w:cs="宋体"/>
                <w:kern w:val="0"/>
                <w:sz w:val="18"/>
                <w:szCs w:val="18"/>
              </w:rPr>
            </w:pPr>
            <w:r>
              <w:rPr>
                <w:rFonts w:hint="eastAsia" w:ascii="宋体" w:hAnsi="宋体" w:cs="宋体"/>
                <w:kern w:val="0"/>
                <w:sz w:val="18"/>
                <w:szCs w:val="18"/>
              </w:rPr>
              <w:t>100≤Y＜1000</w:t>
            </w:r>
          </w:p>
        </w:tc>
        <w:tc>
          <w:tcPr>
            <w:tcW w:w="1047" w:type="dxa"/>
            <w:vAlign w:val="center"/>
          </w:tcPr>
          <w:p w14:paraId="2399024C">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6A36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vAlign w:val="center"/>
          </w:tcPr>
          <w:p w14:paraId="577991CD">
            <w:pPr>
              <w:widowControl/>
              <w:spacing w:line="44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445" w:type="dxa"/>
            <w:vAlign w:val="center"/>
          </w:tcPr>
          <w:p w14:paraId="7E65FCC9">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0B401303">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04B4A2CC">
            <w:pPr>
              <w:widowControl/>
              <w:spacing w:line="440" w:lineRule="exact"/>
              <w:jc w:val="center"/>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14CCEACE">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505" w:type="dxa"/>
            <w:vAlign w:val="center"/>
          </w:tcPr>
          <w:p w14:paraId="70C8E4A0">
            <w:pPr>
              <w:widowControl/>
              <w:spacing w:line="440" w:lineRule="exact"/>
              <w:jc w:val="center"/>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190C10FE">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r w14:paraId="03B4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vAlign w:val="center"/>
          </w:tcPr>
          <w:p w14:paraId="7EA2AD95">
            <w:pPr>
              <w:widowControl/>
              <w:spacing w:line="440" w:lineRule="exact"/>
              <w:jc w:val="left"/>
              <w:rPr>
                <w:rFonts w:ascii="宋体" w:hAnsi="宋体" w:cs="宋体"/>
                <w:spacing w:val="-12"/>
                <w:kern w:val="0"/>
                <w:sz w:val="18"/>
                <w:szCs w:val="18"/>
              </w:rPr>
            </w:pPr>
          </w:p>
        </w:tc>
        <w:tc>
          <w:tcPr>
            <w:tcW w:w="1445" w:type="dxa"/>
            <w:vAlign w:val="center"/>
          </w:tcPr>
          <w:p w14:paraId="728B082A">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602C1F8D">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69172443">
            <w:pPr>
              <w:widowControl/>
              <w:spacing w:line="440" w:lineRule="exact"/>
              <w:jc w:val="center"/>
              <w:rPr>
                <w:rFonts w:ascii="宋体" w:hAnsi="宋体" w:cs="宋体"/>
                <w:kern w:val="0"/>
                <w:sz w:val="18"/>
                <w:szCs w:val="18"/>
              </w:rPr>
            </w:pPr>
            <w:r>
              <w:rPr>
                <w:rFonts w:hint="eastAsia" w:ascii="宋体" w:hAnsi="宋体" w:cs="宋体"/>
                <w:kern w:val="0"/>
                <w:sz w:val="18"/>
                <w:szCs w:val="18"/>
              </w:rPr>
              <w:t>Y≥10000</w:t>
            </w:r>
          </w:p>
        </w:tc>
        <w:tc>
          <w:tcPr>
            <w:tcW w:w="1796" w:type="dxa"/>
            <w:vAlign w:val="center"/>
          </w:tcPr>
          <w:p w14:paraId="21C2DC3D">
            <w:pPr>
              <w:widowControl/>
              <w:spacing w:line="440" w:lineRule="exact"/>
              <w:jc w:val="center"/>
              <w:rPr>
                <w:rFonts w:ascii="宋体" w:hAnsi="宋体" w:cs="宋体"/>
                <w:kern w:val="0"/>
                <w:sz w:val="18"/>
                <w:szCs w:val="18"/>
              </w:rPr>
            </w:pPr>
            <w:r>
              <w:rPr>
                <w:rFonts w:hint="eastAsia" w:ascii="宋体" w:hAnsi="宋体" w:cs="宋体"/>
                <w:kern w:val="0"/>
                <w:sz w:val="18"/>
                <w:szCs w:val="18"/>
              </w:rPr>
              <w:t>1000≤Y＜10000</w:t>
            </w:r>
          </w:p>
        </w:tc>
        <w:tc>
          <w:tcPr>
            <w:tcW w:w="1505" w:type="dxa"/>
            <w:vAlign w:val="center"/>
          </w:tcPr>
          <w:p w14:paraId="10683137">
            <w:pPr>
              <w:widowControl/>
              <w:spacing w:line="440" w:lineRule="exact"/>
              <w:jc w:val="center"/>
              <w:rPr>
                <w:rFonts w:ascii="宋体" w:hAnsi="宋体" w:cs="宋体"/>
                <w:kern w:val="0"/>
                <w:sz w:val="18"/>
                <w:szCs w:val="18"/>
              </w:rPr>
            </w:pPr>
            <w:r>
              <w:rPr>
                <w:rFonts w:hint="eastAsia" w:ascii="宋体" w:hAnsi="宋体" w:cs="宋体"/>
                <w:kern w:val="0"/>
                <w:sz w:val="18"/>
                <w:szCs w:val="18"/>
              </w:rPr>
              <w:t>50≤Y＜1000</w:t>
            </w:r>
          </w:p>
        </w:tc>
        <w:tc>
          <w:tcPr>
            <w:tcW w:w="1047" w:type="dxa"/>
            <w:vAlign w:val="center"/>
          </w:tcPr>
          <w:p w14:paraId="446F2C2A">
            <w:pPr>
              <w:widowControl/>
              <w:spacing w:line="440" w:lineRule="exact"/>
              <w:jc w:val="center"/>
              <w:rPr>
                <w:rFonts w:ascii="宋体" w:hAnsi="宋体" w:cs="宋体"/>
                <w:kern w:val="0"/>
                <w:sz w:val="18"/>
                <w:szCs w:val="18"/>
              </w:rPr>
            </w:pPr>
            <w:r>
              <w:rPr>
                <w:rFonts w:hint="eastAsia" w:ascii="宋体" w:hAnsi="宋体" w:cs="宋体"/>
                <w:kern w:val="0"/>
                <w:sz w:val="18"/>
                <w:szCs w:val="18"/>
              </w:rPr>
              <w:t>Y＜50</w:t>
            </w:r>
          </w:p>
        </w:tc>
      </w:tr>
      <w:tr w14:paraId="7567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vAlign w:val="center"/>
          </w:tcPr>
          <w:p w14:paraId="7BFC4E06">
            <w:pPr>
              <w:widowControl/>
              <w:spacing w:line="44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445" w:type="dxa"/>
            <w:vAlign w:val="center"/>
          </w:tcPr>
          <w:p w14:paraId="1BCDB5A2">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15EEDCB">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1B080E51">
            <w:pPr>
              <w:widowControl/>
              <w:spacing w:line="440" w:lineRule="exact"/>
              <w:jc w:val="center"/>
              <w:rPr>
                <w:rFonts w:ascii="宋体" w:hAnsi="宋体" w:cs="宋体"/>
                <w:kern w:val="0"/>
                <w:sz w:val="18"/>
                <w:szCs w:val="18"/>
              </w:rPr>
            </w:pPr>
            <w:r>
              <w:rPr>
                <w:rFonts w:hint="eastAsia" w:ascii="宋体" w:hAnsi="宋体" w:cs="宋体"/>
                <w:kern w:val="0"/>
                <w:sz w:val="18"/>
                <w:szCs w:val="18"/>
              </w:rPr>
              <w:t>Y≥200000</w:t>
            </w:r>
          </w:p>
        </w:tc>
        <w:tc>
          <w:tcPr>
            <w:tcW w:w="1796" w:type="dxa"/>
            <w:vAlign w:val="center"/>
          </w:tcPr>
          <w:p w14:paraId="1CE90AFA">
            <w:pPr>
              <w:widowControl/>
              <w:spacing w:line="440" w:lineRule="exact"/>
              <w:jc w:val="center"/>
              <w:rPr>
                <w:rFonts w:ascii="宋体" w:hAnsi="宋体" w:cs="宋体"/>
                <w:kern w:val="0"/>
                <w:sz w:val="18"/>
                <w:szCs w:val="18"/>
              </w:rPr>
            </w:pPr>
            <w:r>
              <w:rPr>
                <w:rFonts w:hint="eastAsia" w:ascii="宋体" w:hAnsi="宋体" w:cs="宋体"/>
                <w:kern w:val="0"/>
                <w:sz w:val="18"/>
                <w:szCs w:val="18"/>
              </w:rPr>
              <w:t>1000≤Y＜200000</w:t>
            </w:r>
          </w:p>
        </w:tc>
        <w:tc>
          <w:tcPr>
            <w:tcW w:w="1505" w:type="dxa"/>
            <w:vAlign w:val="center"/>
          </w:tcPr>
          <w:p w14:paraId="4DAD1FFE">
            <w:pPr>
              <w:widowControl/>
              <w:spacing w:line="440" w:lineRule="exact"/>
              <w:jc w:val="center"/>
              <w:rPr>
                <w:rFonts w:ascii="宋体" w:hAnsi="宋体" w:cs="宋体"/>
                <w:kern w:val="0"/>
                <w:sz w:val="18"/>
                <w:szCs w:val="18"/>
              </w:rPr>
            </w:pPr>
            <w:r>
              <w:rPr>
                <w:rFonts w:hint="eastAsia" w:ascii="宋体" w:hAnsi="宋体" w:cs="宋体"/>
                <w:kern w:val="0"/>
                <w:sz w:val="18"/>
                <w:szCs w:val="18"/>
              </w:rPr>
              <w:t>100≤Y＜1000</w:t>
            </w:r>
          </w:p>
        </w:tc>
        <w:tc>
          <w:tcPr>
            <w:tcW w:w="1047" w:type="dxa"/>
            <w:vAlign w:val="center"/>
          </w:tcPr>
          <w:p w14:paraId="5BCBC918">
            <w:pPr>
              <w:widowControl/>
              <w:spacing w:line="440" w:lineRule="exact"/>
              <w:jc w:val="center"/>
              <w:rPr>
                <w:rFonts w:ascii="宋体" w:hAnsi="宋体" w:cs="宋体"/>
                <w:kern w:val="0"/>
                <w:sz w:val="18"/>
                <w:szCs w:val="18"/>
              </w:rPr>
            </w:pPr>
            <w:r>
              <w:rPr>
                <w:rFonts w:hint="eastAsia" w:ascii="宋体" w:hAnsi="宋体" w:cs="宋体"/>
                <w:kern w:val="0"/>
                <w:sz w:val="18"/>
                <w:szCs w:val="18"/>
              </w:rPr>
              <w:t>Y＜100</w:t>
            </w:r>
          </w:p>
        </w:tc>
      </w:tr>
      <w:tr w14:paraId="54E1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vAlign w:val="center"/>
          </w:tcPr>
          <w:p w14:paraId="0860152F">
            <w:pPr>
              <w:widowControl/>
              <w:spacing w:line="440" w:lineRule="exact"/>
              <w:jc w:val="left"/>
              <w:rPr>
                <w:rFonts w:ascii="宋体" w:hAnsi="宋体" w:cs="宋体"/>
                <w:kern w:val="0"/>
                <w:sz w:val="18"/>
                <w:szCs w:val="18"/>
              </w:rPr>
            </w:pPr>
          </w:p>
        </w:tc>
        <w:tc>
          <w:tcPr>
            <w:tcW w:w="1445" w:type="dxa"/>
            <w:vAlign w:val="center"/>
          </w:tcPr>
          <w:p w14:paraId="18F5E72C">
            <w:pPr>
              <w:widowControl/>
              <w:spacing w:line="44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48" w:type="dxa"/>
            <w:vAlign w:val="center"/>
          </w:tcPr>
          <w:p w14:paraId="1F9BDAFE">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35F53830">
            <w:pPr>
              <w:widowControl/>
              <w:spacing w:line="440" w:lineRule="exact"/>
              <w:jc w:val="center"/>
              <w:rPr>
                <w:rFonts w:ascii="宋体" w:hAnsi="宋体" w:cs="宋体"/>
                <w:kern w:val="0"/>
                <w:sz w:val="18"/>
                <w:szCs w:val="18"/>
              </w:rPr>
            </w:pPr>
            <w:r>
              <w:rPr>
                <w:rFonts w:hint="eastAsia" w:ascii="宋体" w:hAnsi="宋体" w:cs="宋体"/>
                <w:kern w:val="0"/>
                <w:sz w:val="18"/>
                <w:szCs w:val="18"/>
              </w:rPr>
              <w:t>Z≥10000</w:t>
            </w:r>
          </w:p>
        </w:tc>
        <w:tc>
          <w:tcPr>
            <w:tcW w:w="1796" w:type="dxa"/>
            <w:vAlign w:val="center"/>
          </w:tcPr>
          <w:p w14:paraId="4204E131">
            <w:pPr>
              <w:widowControl/>
              <w:spacing w:line="440" w:lineRule="exact"/>
              <w:jc w:val="center"/>
              <w:rPr>
                <w:rFonts w:ascii="宋体" w:hAnsi="宋体" w:cs="宋体"/>
                <w:kern w:val="0"/>
                <w:sz w:val="18"/>
                <w:szCs w:val="18"/>
              </w:rPr>
            </w:pPr>
            <w:r>
              <w:rPr>
                <w:rFonts w:hint="eastAsia" w:ascii="宋体" w:hAnsi="宋体" w:cs="宋体"/>
                <w:kern w:val="0"/>
                <w:sz w:val="18"/>
                <w:szCs w:val="18"/>
              </w:rPr>
              <w:t>5000≤Z＜10000</w:t>
            </w:r>
          </w:p>
        </w:tc>
        <w:tc>
          <w:tcPr>
            <w:tcW w:w="1505" w:type="dxa"/>
            <w:vAlign w:val="center"/>
          </w:tcPr>
          <w:p w14:paraId="62A2CF3D">
            <w:pPr>
              <w:widowControl/>
              <w:spacing w:line="440" w:lineRule="exact"/>
              <w:jc w:val="center"/>
              <w:rPr>
                <w:rFonts w:ascii="宋体" w:hAnsi="宋体" w:cs="宋体"/>
                <w:kern w:val="0"/>
                <w:sz w:val="18"/>
                <w:szCs w:val="18"/>
              </w:rPr>
            </w:pPr>
            <w:r>
              <w:rPr>
                <w:rFonts w:hint="eastAsia" w:ascii="宋体" w:hAnsi="宋体" w:cs="宋体"/>
                <w:kern w:val="0"/>
                <w:sz w:val="18"/>
                <w:szCs w:val="18"/>
              </w:rPr>
              <w:t>2000≤Z＜5000</w:t>
            </w:r>
          </w:p>
        </w:tc>
        <w:tc>
          <w:tcPr>
            <w:tcW w:w="1047" w:type="dxa"/>
            <w:vAlign w:val="center"/>
          </w:tcPr>
          <w:p w14:paraId="6A39E543">
            <w:pPr>
              <w:widowControl/>
              <w:spacing w:line="440" w:lineRule="exact"/>
              <w:jc w:val="center"/>
              <w:rPr>
                <w:rFonts w:ascii="宋体" w:hAnsi="宋体" w:cs="宋体"/>
                <w:kern w:val="0"/>
                <w:sz w:val="18"/>
                <w:szCs w:val="18"/>
              </w:rPr>
            </w:pPr>
            <w:r>
              <w:rPr>
                <w:rFonts w:hint="eastAsia" w:ascii="宋体" w:hAnsi="宋体" w:cs="宋体"/>
                <w:kern w:val="0"/>
                <w:sz w:val="18"/>
                <w:szCs w:val="18"/>
              </w:rPr>
              <w:t>Z＜2000</w:t>
            </w:r>
          </w:p>
        </w:tc>
      </w:tr>
      <w:tr w14:paraId="51B9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vAlign w:val="center"/>
          </w:tcPr>
          <w:p w14:paraId="2DB867C6">
            <w:pPr>
              <w:widowControl/>
              <w:spacing w:line="440" w:lineRule="exact"/>
              <w:jc w:val="left"/>
              <w:rPr>
                <w:rFonts w:ascii="宋体" w:hAnsi="宋体" w:cs="宋体"/>
                <w:kern w:val="0"/>
                <w:sz w:val="18"/>
                <w:szCs w:val="18"/>
              </w:rPr>
            </w:pPr>
            <w:r>
              <w:rPr>
                <w:rFonts w:hint="eastAsia" w:ascii="宋体" w:hAnsi="宋体" w:cs="宋体"/>
                <w:kern w:val="0"/>
                <w:sz w:val="18"/>
                <w:szCs w:val="18"/>
              </w:rPr>
              <w:t>物业管理</w:t>
            </w:r>
          </w:p>
        </w:tc>
        <w:tc>
          <w:tcPr>
            <w:tcW w:w="1445" w:type="dxa"/>
            <w:vAlign w:val="center"/>
          </w:tcPr>
          <w:p w14:paraId="35FE276D">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68389DFD">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1B1EC602">
            <w:pPr>
              <w:widowControl/>
              <w:spacing w:line="440" w:lineRule="exact"/>
              <w:jc w:val="center"/>
              <w:rPr>
                <w:rFonts w:ascii="宋体" w:hAnsi="宋体" w:cs="宋体"/>
                <w:kern w:val="0"/>
                <w:sz w:val="18"/>
                <w:szCs w:val="18"/>
              </w:rPr>
            </w:pPr>
            <w:r>
              <w:rPr>
                <w:rFonts w:hint="eastAsia" w:ascii="宋体" w:hAnsi="宋体" w:cs="宋体"/>
                <w:kern w:val="0"/>
                <w:sz w:val="18"/>
                <w:szCs w:val="18"/>
              </w:rPr>
              <w:t>X≥1000</w:t>
            </w:r>
          </w:p>
        </w:tc>
        <w:tc>
          <w:tcPr>
            <w:tcW w:w="1796" w:type="dxa"/>
            <w:vAlign w:val="center"/>
          </w:tcPr>
          <w:p w14:paraId="4BEEAB04">
            <w:pPr>
              <w:widowControl/>
              <w:spacing w:line="440" w:lineRule="exact"/>
              <w:jc w:val="center"/>
              <w:rPr>
                <w:rFonts w:ascii="宋体" w:hAnsi="宋体" w:cs="宋体"/>
                <w:kern w:val="0"/>
                <w:sz w:val="18"/>
                <w:szCs w:val="18"/>
              </w:rPr>
            </w:pPr>
            <w:r>
              <w:rPr>
                <w:rFonts w:hint="eastAsia" w:ascii="宋体" w:hAnsi="宋体" w:cs="宋体"/>
                <w:kern w:val="0"/>
                <w:sz w:val="18"/>
                <w:szCs w:val="18"/>
              </w:rPr>
              <w:t>300≤X＜1000</w:t>
            </w:r>
          </w:p>
        </w:tc>
        <w:tc>
          <w:tcPr>
            <w:tcW w:w="1505" w:type="dxa"/>
            <w:vAlign w:val="center"/>
          </w:tcPr>
          <w:p w14:paraId="5D964385">
            <w:pPr>
              <w:widowControl/>
              <w:spacing w:line="440" w:lineRule="exact"/>
              <w:jc w:val="center"/>
              <w:rPr>
                <w:rFonts w:ascii="宋体" w:hAnsi="宋体" w:cs="宋体"/>
                <w:kern w:val="0"/>
                <w:sz w:val="18"/>
                <w:szCs w:val="18"/>
              </w:rPr>
            </w:pPr>
            <w:r>
              <w:rPr>
                <w:rFonts w:hint="eastAsia" w:ascii="宋体" w:hAnsi="宋体" w:cs="宋体"/>
                <w:kern w:val="0"/>
                <w:sz w:val="18"/>
                <w:szCs w:val="18"/>
              </w:rPr>
              <w:t>100≤X＜300</w:t>
            </w:r>
          </w:p>
        </w:tc>
        <w:tc>
          <w:tcPr>
            <w:tcW w:w="1047" w:type="dxa"/>
            <w:vAlign w:val="center"/>
          </w:tcPr>
          <w:p w14:paraId="0B583134">
            <w:pPr>
              <w:widowControl/>
              <w:spacing w:line="440" w:lineRule="exact"/>
              <w:jc w:val="center"/>
              <w:rPr>
                <w:rFonts w:ascii="宋体" w:hAnsi="宋体" w:cs="宋体"/>
                <w:kern w:val="0"/>
                <w:sz w:val="18"/>
                <w:szCs w:val="18"/>
              </w:rPr>
            </w:pPr>
            <w:r>
              <w:rPr>
                <w:rFonts w:hint="eastAsia" w:ascii="宋体" w:hAnsi="宋体" w:cs="宋体"/>
                <w:kern w:val="0"/>
                <w:sz w:val="18"/>
                <w:szCs w:val="18"/>
              </w:rPr>
              <w:t>X＜100</w:t>
            </w:r>
          </w:p>
        </w:tc>
      </w:tr>
      <w:tr w14:paraId="0575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2231" w:type="dxa"/>
            <w:vMerge w:val="continue"/>
            <w:vAlign w:val="center"/>
          </w:tcPr>
          <w:p w14:paraId="0F784C71">
            <w:pPr>
              <w:widowControl/>
              <w:spacing w:line="440" w:lineRule="exact"/>
              <w:jc w:val="left"/>
              <w:rPr>
                <w:rFonts w:ascii="宋体" w:hAnsi="宋体" w:cs="宋体"/>
                <w:kern w:val="0"/>
                <w:sz w:val="18"/>
                <w:szCs w:val="18"/>
              </w:rPr>
            </w:pPr>
          </w:p>
        </w:tc>
        <w:tc>
          <w:tcPr>
            <w:tcW w:w="1445" w:type="dxa"/>
            <w:vAlign w:val="center"/>
          </w:tcPr>
          <w:p w14:paraId="7705BEB1">
            <w:pPr>
              <w:widowControl/>
              <w:spacing w:line="44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646DE37F">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4397FEFA">
            <w:pPr>
              <w:widowControl/>
              <w:spacing w:line="440" w:lineRule="exact"/>
              <w:jc w:val="center"/>
              <w:rPr>
                <w:rFonts w:ascii="宋体" w:hAnsi="宋体" w:cs="宋体"/>
                <w:kern w:val="0"/>
                <w:sz w:val="18"/>
                <w:szCs w:val="18"/>
              </w:rPr>
            </w:pPr>
            <w:r>
              <w:rPr>
                <w:rFonts w:hint="eastAsia" w:ascii="宋体" w:hAnsi="宋体" w:cs="宋体"/>
                <w:kern w:val="0"/>
                <w:sz w:val="18"/>
                <w:szCs w:val="18"/>
              </w:rPr>
              <w:t>Y≥5000</w:t>
            </w:r>
          </w:p>
        </w:tc>
        <w:tc>
          <w:tcPr>
            <w:tcW w:w="1796" w:type="dxa"/>
            <w:vAlign w:val="center"/>
          </w:tcPr>
          <w:p w14:paraId="64BF1896">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505" w:type="dxa"/>
            <w:vAlign w:val="center"/>
          </w:tcPr>
          <w:p w14:paraId="5D5302BC">
            <w:pPr>
              <w:widowControl/>
              <w:spacing w:line="440" w:lineRule="exact"/>
              <w:jc w:val="center"/>
              <w:rPr>
                <w:rFonts w:ascii="宋体" w:hAnsi="宋体" w:cs="宋体"/>
                <w:kern w:val="0"/>
                <w:sz w:val="18"/>
                <w:szCs w:val="18"/>
              </w:rPr>
            </w:pPr>
            <w:r>
              <w:rPr>
                <w:rFonts w:hint="eastAsia" w:ascii="宋体" w:hAnsi="宋体" w:cs="宋体"/>
                <w:kern w:val="0"/>
                <w:sz w:val="18"/>
                <w:szCs w:val="18"/>
              </w:rPr>
              <w:t>500≤Y＜1000</w:t>
            </w:r>
          </w:p>
        </w:tc>
        <w:tc>
          <w:tcPr>
            <w:tcW w:w="1047" w:type="dxa"/>
            <w:vAlign w:val="center"/>
          </w:tcPr>
          <w:p w14:paraId="64C520DE">
            <w:pPr>
              <w:widowControl/>
              <w:spacing w:line="440" w:lineRule="exact"/>
              <w:jc w:val="center"/>
              <w:rPr>
                <w:rFonts w:ascii="宋体" w:hAnsi="宋体" w:cs="宋体"/>
                <w:kern w:val="0"/>
                <w:sz w:val="18"/>
                <w:szCs w:val="18"/>
              </w:rPr>
            </w:pPr>
            <w:r>
              <w:rPr>
                <w:rFonts w:hint="eastAsia" w:ascii="宋体" w:hAnsi="宋体" w:cs="宋体"/>
                <w:kern w:val="0"/>
                <w:sz w:val="18"/>
                <w:szCs w:val="18"/>
              </w:rPr>
              <w:t>Y＜500</w:t>
            </w:r>
          </w:p>
        </w:tc>
      </w:tr>
      <w:tr w14:paraId="5A40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2231" w:type="dxa"/>
            <w:vMerge w:val="restart"/>
            <w:vAlign w:val="center"/>
          </w:tcPr>
          <w:p w14:paraId="459CC549">
            <w:pPr>
              <w:widowControl/>
              <w:spacing w:line="44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445" w:type="dxa"/>
            <w:vAlign w:val="center"/>
          </w:tcPr>
          <w:p w14:paraId="7777EECD">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61662020">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615169B7">
            <w:pPr>
              <w:widowControl/>
              <w:spacing w:line="440" w:lineRule="exact"/>
              <w:jc w:val="center"/>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00ABF152">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505" w:type="dxa"/>
            <w:vAlign w:val="center"/>
          </w:tcPr>
          <w:p w14:paraId="1F53189B">
            <w:pPr>
              <w:widowControl/>
              <w:spacing w:line="440" w:lineRule="exact"/>
              <w:jc w:val="center"/>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17097327">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r w14:paraId="759C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231" w:type="dxa"/>
            <w:vMerge w:val="continue"/>
            <w:vAlign w:val="center"/>
          </w:tcPr>
          <w:p w14:paraId="1D4C6961">
            <w:pPr>
              <w:widowControl/>
              <w:spacing w:line="440" w:lineRule="exact"/>
              <w:jc w:val="left"/>
              <w:rPr>
                <w:rFonts w:ascii="宋体" w:hAnsi="宋体" w:cs="宋体"/>
                <w:kern w:val="0"/>
                <w:sz w:val="18"/>
                <w:szCs w:val="18"/>
              </w:rPr>
            </w:pPr>
          </w:p>
        </w:tc>
        <w:tc>
          <w:tcPr>
            <w:tcW w:w="1445" w:type="dxa"/>
            <w:vAlign w:val="center"/>
          </w:tcPr>
          <w:p w14:paraId="4A939F39">
            <w:pPr>
              <w:widowControl/>
              <w:spacing w:line="44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48" w:type="dxa"/>
            <w:vAlign w:val="center"/>
          </w:tcPr>
          <w:p w14:paraId="5D7672D2">
            <w:pPr>
              <w:widowControl/>
              <w:spacing w:line="440" w:lineRule="exact"/>
              <w:jc w:val="center"/>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358BD1FD">
            <w:pPr>
              <w:widowControl/>
              <w:spacing w:line="440" w:lineRule="exact"/>
              <w:jc w:val="center"/>
              <w:rPr>
                <w:rFonts w:ascii="宋体" w:hAnsi="宋体" w:cs="宋体"/>
                <w:kern w:val="0"/>
                <w:sz w:val="18"/>
                <w:szCs w:val="18"/>
              </w:rPr>
            </w:pPr>
            <w:r>
              <w:rPr>
                <w:rFonts w:hint="eastAsia" w:ascii="宋体" w:hAnsi="宋体" w:cs="宋体"/>
                <w:kern w:val="0"/>
                <w:sz w:val="18"/>
                <w:szCs w:val="18"/>
              </w:rPr>
              <w:t>Z≥120000</w:t>
            </w:r>
          </w:p>
        </w:tc>
        <w:tc>
          <w:tcPr>
            <w:tcW w:w="1796" w:type="dxa"/>
            <w:vAlign w:val="center"/>
          </w:tcPr>
          <w:p w14:paraId="7AC0AE51">
            <w:pPr>
              <w:widowControl/>
              <w:spacing w:line="440" w:lineRule="exact"/>
              <w:jc w:val="center"/>
              <w:rPr>
                <w:rFonts w:ascii="宋体" w:hAnsi="宋体" w:cs="宋体"/>
                <w:kern w:val="0"/>
                <w:sz w:val="18"/>
                <w:szCs w:val="18"/>
              </w:rPr>
            </w:pPr>
            <w:r>
              <w:rPr>
                <w:rFonts w:hint="eastAsia" w:ascii="宋体" w:hAnsi="宋体" w:cs="宋体"/>
                <w:kern w:val="0"/>
                <w:sz w:val="18"/>
                <w:szCs w:val="18"/>
              </w:rPr>
              <w:t>8000≤Z＜120000</w:t>
            </w:r>
          </w:p>
        </w:tc>
        <w:tc>
          <w:tcPr>
            <w:tcW w:w="1505" w:type="dxa"/>
            <w:vAlign w:val="center"/>
          </w:tcPr>
          <w:p w14:paraId="55F190FD">
            <w:pPr>
              <w:widowControl/>
              <w:spacing w:line="440" w:lineRule="exact"/>
              <w:jc w:val="center"/>
              <w:rPr>
                <w:rFonts w:ascii="宋体" w:hAnsi="宋体" w:cs="宋体"/>
                <w:kern w:val="0"/>
                <w:sz w:val="18"/>
                <w:szCs w:val="18"/>
              </w:rPr>
            </w:pPr>
            <w:r>
              <w:rPr>
                <w:rFonts w:hint="eastAsia" w:ascii="宋体" w:hAnsi="宋体" w:cs="宋体"/>
                <w:kern w:val="0"/>
                <w:sz w:val="18"/>
                <w:szCs w:val="18"/>
              </w:rPr>
              <w:t>100≤Z＜8000</w:t>
            </w:r>
          </w:p>
        </w:tc>
        <w:tc>
          <w:tcPr>
            <w:tcW w:w="1047" w:type="dxa"/>
            <w:vAlign w:val="center"/>
          </w:tcPr>
          <w:p w14:paraId="07872B69">
            <w:pPr>
              <w:widowControl/>
              <w:spacing w:line="440" w:lineRule="exact"/>
              <w:jc w:val="center"/>
              <w:rPr>
                <w:rFonts w:ascii="宋体" w:hAnsi="宋体" w:cs="宋体"/>
                <w:kern w:val="0"/>
                <w:sz w:val="18"/>
                <w:szCs w:val="18"/>
              </w:rPr>
            </w:pPr>
            <w:r>
              <w:rPr>
                <w:rFonts w:hint="eastAsia" w:ascii="宋体" w:hAnsi="宋体" w:cs="宋体"/>
                <w:kern w:val="0"/>
                <w:sz w:val="18"/>
                <w:szCs w:val="18"/>
              </w:rPr>
              <w:t>Z＜100</w:t>
            </w:r>
          </w:p>
        </w:tc>
      </w:tr>
      <w:tr w14:paraId="1981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Align w:val="center"/>
          </w:tcPr>
          <w:p w14:paraId="0562F9E6">
            <w:pPr>
              <w:widowControl/>
              <w:spacing w:line="44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445" w:type="dxa"/>
            <w:vAlign w:val="center"/>
          </w:tcPr>
          <w:p w14:paraId="0A52E244">
            <w:pPr>
              <w:widowControl/>
              <w:spacing w:line="44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600B13CE">
            <w:pPr>
              <w:widowControl/>
              <w:spacing w:line="440" w:lineRule="exact"/>
              <w:jc w:val="center"/>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35E76C1A">
            <w:pPr>
              <w:widowControl/>
              <w:spacing w:line="440" w:lineRule="exact"/>
              <w:jc w:val="center"/>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289FF310">
            <w:pPr>
              <w:widowControl/>
              <w:spacing w:line="44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505" w:type="dxa"/>
            <w:vAlign w:val="center"/>
          </w:tcPr>
          <w:p w14:paraId="263943D2">
            <w:pPr>
              <w:widowControl/>
              <w:spacing w:line="440" w:lineRule="exact"/>
              <w:jc w:val="center"/>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73FC623A">
            <w:pPr>
              <w:widowControl/>
              <w:spacing w:line="440" w:lineRule="exact"/>
              <w:jc w:val="center"/>
              <w:rPr>
                <w:rFonts w:ascii="宋体" w:hAnsi="宋体" w:cs="宋体"/>
                <w:kern w:val="0"/>
                <w:sz w:val="18"/>
                <w:szCs w:val="18"/>
              </w:rPr>
            </w:pPr>
            <w:r>
              <w:rPr>
                <w:rFonts w:hint="eastAsia" w:ascii="宋体" w:hAnsi="宋体" w:cs="宋体"/>
                <w:kern w:val="0"/>
                <w:sz w:val="18"/>
                <w:szCs w:val="18"/>
              </w:rPr>
              <w:t>X＜10</w:t>
            </w:r>
          </w:p>
        </w:tc>
      </w:tr>
    </w:tbl>
    <w:p w14:paraId="77532601">
      <w:pPr>
        <w:widowControl/>
        <w:spacing w:line="440" w:lineRule="exact"/>
        <w:rPr>
          <w:rFonts w:ascii="宋体" w:hAnsi="宋体" w:cs="宋体"/>
          <w:spacing w:val="8"/>
          <w:kern w:val="0"/>
          <w:sz w:val="24"/>
        </w:rPr>
      </w:pPr>
    </w:p>
    <w:p w14:paraId="5BC07943">
      <w:pPr>
        <w:widowControl/>
        <w:spacing w:line="440" w:lineRule="exact"/>
        <w:rPr>
          <w:rFonts w:ascii="宋体" w:hAnsi="宋体" w:cs="宋体"/>
          <w:spacing w:val="8"/>
          <w:kern w:val="0"/>
          <w:sz w:val="24"/>
        </w:rPr>
      </w:pPr>
      <w:r>
        <w:rPr>
          <w:rFonts w:hint="eastAsia" w:ascii="宋体" w:hAnsi="宋体" w:cs="宋体"/>
          <w:spacing w:val="8"/>
          <w:kern w:val="0"/>
          <w:sz w:val="24"/>
        </w:rPr>
        <w:t>说明：</w:t>
      </w:r>
    </w:p>
    <w:p w14:paraId="2DC5ABD0">
      <w:pPr>
        <w:pStyle w:val="18"/>
        <w:adjustRightInd w:val="0"/>
        <w:spacing w:line="440" w:lineRule="exact"/>
        <w:ind w:firstLine="512" w:firstLineChars="200"/>
        <w:contextualSpacing/>
        <w:rPr>
          <w:rFonts w:hAnsi="宋体" w:cs="宋体"/>
          <w:spacing w:val="8"/>
          <w:kern w:val="0"/>
          <w:sz w:val="24"/>
          <w:szCs w:val="24"/>
        </w:rPr>
      </w:pPr>
      <w:r>
        <w:rPr>
          <w:rFonts w:hint="eastAsia" w:hAnsi="宋体" w:cs="宋体"/>
          <w:spacing w:val="8"/>
          <w:kern w:val="0"/>
          <w:sz w:val="24"/>
          <w:szCs w:val="24"/>
        </w:rPr>
        <w:t>1.大型、中型和小型企业须同时满足所列指标的下限，否则下划一档；微型企业只须满足所列指标中的一项即可。</w:t>
      </w:r>
    </w:p>
    <w:p w14:paraId="6BD3768D">
      <w:pPr>
        <w:pStyle w:val="18"/>
        <w:adjustRightInd w:val="0"/>
        <w:spacing w:line="440" w:lineRule="exact"/>
        <w:ind w:firstLine="512" w:firstLineChars="200"/>
        <w:contextualSpacing/>
        <w:rPr>
          <w:rFonts w:hAnsi="宋体" w:cs="宋体"/>
          <w:spacing w:val="8"/>
          <w:kern w:val="0"/>
          <w:sz w:val="24"/>
          <w:szCs w:val="24"/>
        </w:rPr>
      </w:pPr>
      <w:r>
        <w:rPr>
          <w:rFonts w:hint="eastAsia" w:hAnsi="宋体" w:cs="宋体"/>
          <w:spacing w:val="8"/>
          <w:kern w:val="0"/>
          <w:sz w:val="24"/>
          <w:szCs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BB4B9EF">
      <w:pPr>
        <w:pStyle w:val="18"/>
        <w:adjustRightInd w:val="0"/>
        <w:spacing w:line="440" w:lineRule="exact"/>
        <w:ind w:firstLine="512" w:firstLineChars="200"/>
        <w:contextualSpacing/>
        <w:rPr>
          <w:rFonts w:hAnsi="宋体" w:cs="宋体"/>
          <w:bCs/>
        </w:rPr>
      </w:pPr>
      <w:r>
        <w:rPr>
          <w:rFonts w:hint="eastAsia" w:hAnsi="宋体" w:cs="宋体"/>
          <w:spacing w:val="8"/>
          <w:kern w:val="0"/>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D1C4C50">
      <w:pPr>
        <w:spacing w:line="440" w:lineRule="exact"/>
        <w:jc w:val="center"/>
        <w:outlineLvl w:val="0"/>
        <w:rPr>
          <w:rFonts w:ascii="宋体" w:hAnsi="宋体" w:cs="宋体"/>
          <w:sz w:val="32"/>
          <w:szCs w:val="32"/>
        </w:rPr>
      </w:pPr>
      <w:r>
        <w:rPr>
          <w:rFonts w:hint="eastAsia" w:ascii="宋体" w:hAnsi="宋体" w:cs="宋体"/>
          <w:sz w:val="32"/>
          <w:szCs w:val="32"/>
        </w:rPr>
        <w:br w:type="page"/>
      </w:r>
      <w:bookmarkStart w:id="280" w:name="_Toc19096"/>
      <w:bookmarkStart w:id="281" w:name="_Toc30884"/>
      <w:bookmarkStart w:id="282" w:name="_Toc14595"/>
      <w:bookmarkStart w:id="283" w:name="_Toc7619"/>
      <w:r>
        <w:rPr>
          <w:rFonts w:hint="eastAsia" w:ascii="宋体" w:hAnsi="宋体" w:cs="宋体"/>
          <w:b/>
          <w:bCs/>
          <w:kern w:val="44"/>
          <w:sz w:val="32"/>
          <w:szCs w:val="32"/>
        </w:rPr>
        <w:t>第五章  采购合同（合同主要条款及格式）</w:t>
      </w:r>
      <w:bookmarkEnd w:id="280"/>
      <w:bookmarkEnd w:id="281"/>
      <w:bookmarkEnd w:id="282"/>
      <w:bookmarkEnd w:id="283"/>
    </w:p>
    <w:p w14:paraId="31319377">
      <w:pPr>
        <w:spacing w:line="440" w:lineRule="exact"/>
        <w:rPr>
          <w:rFonts w:ascii="宋体" w:hAnsi="宋体" w:cs="宋体"/>
        </w:rPr>
      </w:pPr>
      <w:bookmarkStart w:id="284" w:name="_Toc26520"/>
      <w:bookmarkStart w:id="285" w:name="_Toc15164"/>
      <w:bookmarkStart w:id="286" w:name="_Toc24269"/>
      <w:bookmarkStart w:id="287" w:name="_Toc3617"/>
      <w:bookmarkStart w:id="288" w:name="_Toc18889"/>
    </w:p>
    <w:p w14:paraId="30EF81C6">
      <w:pPr>
        <w:spacing w:line="400" w:lineRule="exact"/>
        <w:rPr>
          <w:rFonts w:asciiTheme="minorEastAsia" w:hAnsiTheme="minorEastAsia" w:eastAsiaTheme="minorEastAsia" w:cstheme="minorEastAsia"/>
        </w:rPr>
      </w:pPr>
      <w:r>
        <w:rPr>
          <w:rFonts w:hint="eastAsia" w:ascii="仿宋" w:hAnsi="仿宋" w:eastAsia="仿宋" w:cs="宋体"/>
          <w:b/>
          <w:kern w:val="0"/>
          <w:sz w:val="32"/>
          <w:szCs w:val="32"/>
        </w:rPr>
        <w:t xml:space="preserve"> </w:t>
      </w:r>
      <w:bookmarkEnd w:id="284"/>
    </w:p>
    <w:p w14:paraId="4D4CD8E0">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p w14:paraId="2E7CC8DA">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w:t>
      </w:r>
    </w:p>
    <w:p w14:paraId="3C0DB3E5">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（采购人）</w:t>
      </w:r>
    </w:p>
    <w:p w14:paraId="1173DA74">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（中标供应商）</w:t>
      </w:r>
    </w:p>
    <w:p w14:paraId="4439F090">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华人民共和国政府采购法》、《中华人民共和国政府采购法实施条例》、《中华人民共和国民法典》等法律、法规规定，按照采购文件、投标文件规定条款和中标供应商的承诺、甲乙双方签订本采购合同。</w:t>
      </w:r>
    </w:p>
    <w:p w14:paraId="60E8CD50">
      <w:pPr>
        <w:numPr>
          <w:ilvl w:val="0"/>
          <w:numId w:val="4"/>
        </w:num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合同标的及合同金额</w:t>
      </w:r>
    </w:p>
    <w:p w14:paraId="7A799E1B">
      <w:pPr>
        <w:pStyle w:val="3"/>
        <w:rPr>
          <w:u w:val="single"/>
        </w:rPr>
      </w:pPr>
      <w:r>
        <w:rPr>
          <w:rFonts w:hint="eastAsia"/>
        </w:rPr>
        <w:t>标项</w:t>
      </w:r>
      <w:r>
        <w:rPr>
          <w:rFonts w:hint="eastAsia"/>
          <w:u w:val="single"/>
        </w:rPr>
        <w:t xml:space="preserve">        </w:t>
      </w:r>
    </w:p>
    <w:tbl>
      <w:tblPr>
        <w:tblStyle w:val="33"/>
        <w:tblW w:w="9893"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14"/>
        <w:gridCol w:w="2220"/>
        <w:gridCol w:w="1215"/>
        <w:gridCol w:w="817"/>
        <w:gridCol w:w="765"/>
        <w:gridCol w:w="1245"/>
        <w:gridCol w:w="1718"/>
      </w:tblGrid>
      <w:tr w14:paraId="2A81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trPr>
        <w:tc>
          <w:tcPr>
            <w:tcW w:w="699" w:type="dxa"/>
            <w:vAlign w:val="center"/>
          </w:tcPr>
          <w:p w14:paraId="1B678E07">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项号</w:t>
            </w:r>
          </w:p>
        </w:tc>
        <w:tc>
          <w:tcPr>
            <w:tcW w:w="1214" w:type="dxa"/>
            <w:vAlign w:val="center"/>
          </w:tcPr>
          <w:p w14:paraId="5077DD8A">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货物名称</w:t>
            </w:r>
          </w:p>
        </w:tc>
        <w:tc>
          <w:tcPr>
            <w:tcW w:w="2220" w:type="dxa"/>
            <w:vAlign w:val="center"/>
          </w:tcPr>
          <w:p w14:paraId="2B8EC024">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30"/>
              </w:rPr>
              <w:t>厂家、品牌、规格型号</w:t>
            </w:r>
          </w:p>
        </w:tc>
        <w:tc>
          <w:tcPr>
            <w:tcW w:w="1215" w:type="dxa"/>
            <w:vAlign w:val="center"/>
          </w:tcPr>
          <w:p w14:paraId="21E330A2">
            <w:pPr>
              <w:adjustRightInd w:val="0"/>
              <w:snapToGrid w:val="0"/>
              <w:spacing w:line="360" w:lineRule="auto"/>
              <w:jc w:val="center"/>
              <w:rPr>
                <w:rFonts w:asciiTheme="minorEastAsia" w:hAnsiTheme="minorEastAsia" w:eastAsiaTheme="minorEastAsia" w:cstheme="minorEastAsia"/>
                <w:b/>
                <w:bCs/>
                <w:szCs w:val="21"/>
              </w:rPr>
            </w:pPr>
            <w:r>
              <w:rPr>
                <w:rFonts w:hint="eastAsia" w:ascii="宋体" w:hAnsi="宋体" w:eastAsiaTheme="minorEastAsia"/>
                <w:b/>
                <w:bCs/>
                <w:szCs w:val="21"/>
              </w:rPr>
              <w:t>技术要求</w:t>
            </w:r>
          </w:p>
        </w:tc>
        <w:tc>
          <w:tcPr>
            <w:tcW w:w="817" w:type="dxa"/>
            <w:vAlign w:val="center"/>
          </w:tcPr>
          <w:p w14:paraId="066EB570">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数量①</w:t>
            </w:r>
          </w:p>
        </w:tc>
        <w:tc>
          <w:tcPr>
            <w:tcW w:w="765" w:type="dxa"/>
            <w:vAlign w:val="center"/>
          </w:tcPr>
          <w:p w14:paraId="44A38AFC">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单位</w:t>
            </w:r>
          </w:p>
        </w:tc>
        <w:tc>
          <w:tcPr>
            <w:tcW w:w="1245" w:type="dxa"/>
            <w:vAlign w:val="center"/>
          </w:tcPr>
          <w:p w14:paraId="5E776CAC">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单价（元）</w:t>
            </w:r>
          </w:p>
          <w:p w14:paraId="77BC23F6">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②</w:t>
            </w:r>
          </w:p>
        </w:tc>
        <w:tc>
          <w:tcPr>
            <w:tcW w:w="1718" w:type="dxa"/>
            <w:vAlign w:val="center"/>
          </w:tcPr>
          <w:p w14:paraId="6BD0D2CF">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单项合计金额（元）</w:t>
            </w:r>
          </w:p>
          <w:p w14:paraId="6B18C3C3">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③＝①×②</w:t>
            </w:r>
          </w:p>
        </w:tc>
      </w:tr>
      <w:tr w14:paraId="4257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9" w:type="dxa"/>
            <w:vAlign w:val="center"/>
          </w:tcPr>
          <w:p w14:paraId="3DA52A4B">
            <w:pPr>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14" w:type="dxa"/>
            <w:vAlign w:val="center"/>
          </w:tcPr>
          <w:p w14:paraId="2FD51AAB">
            <w:pPr>
              <w:adjustRightInd w:val="0"/>
              <w:snapToGrid w:val="0"/>
              <w:spacing w:line="360" w:lineRule="auto"/>
              <w:jc w:val="center"/>
              <w:rPr>
                <w:rFonts w:asciiTheme="minorEastAsia" w:hAnsiTheme="minorEastAsia" w:eastAsiaTheme="minorEastAsia" w:cstheme="minorEastAsia"/>
                <w:szCs w:val="21"/>
              </w:rPr>
            </w:pPr>
          </w:p>
        </w:tc>
        <w:tc>
          <w:tcPr>
            <w:tcW w:w="2220" w:type="dxa"/>
            <w:vAlign w:val="center"/>
          </w:tcPr>
          <w:p w14:paraId="19D2E28A">
            <w:pPr>
              <w:adjustRightInd w:val="0"/>
              <w:snapToGrid w:val="0"/>
              <w:spacing w:line="360" w:lineRule="auto"/>
              <w:rPr>
                <w:rFonts w:asciiTheme="minorEastAsia" w:hAnsiTheme="minorEastAsia" w:eastAsiaTheme="minorEastAsia" w:cstheme="minorEastAsia"/>
                <w:szCs w:val="21"/>
              </w:rPr>
            </w:pPr>
          </w:p>
        </w:tc>
        <w:tc>
          <w:tcPr>
            <w:tcW w:w="1215" w:type="dxa"/>
            <w:vAlign w:val="center"/>
          </w:tcPr>
          <w:p w14:paraId="35834626">
            <w:pPr>
              <w:adjustRightInd w:val="0"/>
              <w:snapToGrid w:val="0"/>
              <w:spacing w:line="360" w:lineRule="auto"/>
              <w:rPr>
                <w:rFonts w:asciiTheme="minorEastAsia" w:hAnsiTheme="minorEastAsia" w:eastAsiaTheme="minorEastAsia" w:cstheme="minorEastAsia"/>
                <w:szCs w:val="21"/>
              </w:rPr>
            </w:pPr>
          </w:p>
        </w:tc>
        <w:tc>
          <w:tcPr>
            <w:tcW w:w="817" w:type="dxa"/>
            <w:vAlign w:val="center"/>
          </w:tcPr>
          <w:p w14:paraId="04877FE9">
            <w:pPr>
              <w:adjustRightInd w:val="0"/>
              <w:snapToGrid w:val="0"/>
              <w:spacing w:line="360" w:lineRule="auto"/>
              <w:jc w:val="center"/>
              <w:rPr>
                <w:rFonts w:asciiTheme="minorEastAsia" w:hAnsiTheme="minorEastAsia" w:eastAsiaTheme="minorEastAsia" w:cstheme="minorEastAsia"/>
                <w:szCs w:val="21"/>
              </w:rPr>
            </w:pPr>
          </w:p>
        </w:tc>
        <w:tc>
          <w:tcPr>
            <w:tcW w:w="765" w:type="dxa"/>
            <w:vAlign w:val="center"/>
          </w:tcPr>
          <w:p w14:paraId="587017D5">
            <w:pPr>
              <w:adjustRightInd w:val="0"/>
              <w:snapToGrid w:val="0"/>
              <w:spacing w:line="360" w:lineRule="auto"/>
              <w:jc w:val="center"/>
              <w:rPr>
                <w:rFonts w:asciiTheme="minorEastAsia" w:hAnsiTheme="minorEastAsia" w:eastAsiaTheme="minorEastAsia" w:cstheme="minorEastAsia"/>
                <w:szCs w:val="21"/>
              </w:rPr>
            </w:pPr>
          </w:p>
        </w:tc>
        <w:tc>
          <w:tcPr>
            <w:tcW w:w="1245" w:type="dxa"/>
            <w:vAlign w:val="center"/>
          </w:tcPr>
          <w:p w14:paraId="288EF34C">
            <w:pPr>
              <w:adjustRightInd w:val="0"/>
              <w:snapToGrid w:val="0"/>
              <w:spacing w:line="360" w:lineRule="auto"/>
              <w:rPr>
                <w:rFonts w:asciiTheme="minorEastAsia" w:hAnsiTheme="minorEastAsia" w:eastAsiaTheme="minorEastAsia" w:cstheme="minorEastAsia"/>
                <w:szCs w:val="21"/>
              </w:rPr>
            </w:pPr>
          </w:p>
        </w:tc>
        <w:tc>
          <w:tcPr>
            <w:tcW w:w="1718" w:type="dxa"/>
            <w:vAlign w:val="center"/>
          </w:tcPr>
          <w:p w14:paraId="107A55C5">
            <w:pPr>
              <w:adjustRightInd w:val="0"/>
              <w:snapToGrid w:val="0"/>
              <w:spacing w:line="360" w:lineRule="auto"/>
              <w:rPr>
                <w:rFonts w:asciiTheme="minorEastAsia" w:hAnsiTheme="minorEastAsia" w:eastAsiaTheme="minorEastAsia" w:cstheme="minorEastAsia"/>
                <w:szCs w:val="21"/>
              </w:rPr>
            </w:pPr>
          </w:p>
        </w:tc>
      </w:tr>
      <w:tr w14:paraId="3D45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9" w:type="dxa"/>
            <w:vAlign w:val="center"/>
          </w:tcPr>
          <w:p w14:paraId="4671C47F">
            <w:pPr>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14" w:type="dxa"/>
            <w:vAlign w:val="center"/>
          </w:tcPr>
          <w:p w14:paraId="5C66F181">
            <w:pPr>
              <w:adjustRightInd w:val="0"/>
              <w:snapToGrid w:val="0"/>
              <w:spacing w:line="360" w:lineRule="auto"/>
              <w:jc w:val="center"/>
              <w:rPr>
                <w:rFonts w:asciiTheme="minorEastAsia" w:hAnsiTheme="minorEastAsia" w:eastAsiaTheme="minorEastAsia" w:cstheme="minorEastAsia"/>
                <w:szCs w:val="21"/>
              </w:rPr>
            </w:pPr>
          </w:p>
        </w:tc>
        <w:tc>
          <w:tcPr>
            <w:tcW w:w="2220" w:type="dxa"/>
            <w:vAlign w:val="center"/>
          </w:tcPr>
          <w:p w14:paraId="6F6470AE">
            <w:pPr>
              <w:adjustRightInd w:val="0"/>
              <w:snapToGrid w:val="0"/>
              <w:spacing w:line="360" w:lineRule="auto"/>
              <w:rPr>
                <w:rFonts w:asciiTheme="minorEastAsia" w:hAnsiTheme="minorEastAsia" w:eastAsiaTheme="minorEastAsia" w:cstheme="minorEastAsia"/>
                <w:szCs w:val="21"/>
              </w:rPr>
            </w:pPr>
          </w:p>
        </w:tc>
        <w:tc>
          <w:tcPr>
            <w:tcW w:w="1215" w:type="dxa"/>
            <w:vAlign w:val="center"/>
          </w:tcPr>
          <w:p w14:paraId="75932D1C">
            <w:pPr>
              <w:adjustRightInd w:val="0"/>
              <w:snapToGrid w:val="0"/>
              <w:spacing w:line="360" w:lineRule="auto"/>
              <w:rPr>
                <w:rFonts w:asciiTheme="minorEastAsia" w:hAnsiTheme="minorEastAsia" w:eastAsiaTheme="minorEastAsia" w:cstheme="minorEastAsia"/>
                <w:szCs w:val="21"/>
              </w:rPr>
            </w:pPr>
          </w:p>
        </w:tc>
        <w:tc>
          <w:tcPr>
            <w:tcW w:w="817" w:type="dxa"/>
            <w:vAlign w:val="center"/>
          </w:tcPr>
          <w:p w14:paraId="49424D44">
            <w:pPr>
              <w:adjustRightInd w:val="0"/>
              <w:snapToGrid w:val="0"/>
              <w:spacing w:line="360" w:lineRule="auto"/>
              <w:jc w:val="center"/>
              <w:rPr>
                <w:rFonts w:asciiTheme="minorEastAsia" w:hAnsiTheme="minorEastAsia" w:eastAsiaTheme="minorEastAsia" w:cstheme="minorEastAsia"/>
                <w:szCs w:val="21"/>
              </w:rPr>
            </w:pPr>
          </w:p>
        </w:tc>
        <w:tc>
          <w:tcPr>
            <w:tcW w:w="765" w:type="dxa"/>
            <w:vAlign w:val="center"/>
          </w:tcPr>
          <w:p w14:paraId="440DA58B">
            <w:pPr>
              <w:adjustRightInd w:val="0"/>
              <w:snapToGrid w:val="0"/>
              <w:spacing w:line="360" w:lineRule="auto"/>
              <w:jc w:val="center"/>
              <w:rPr>
                <w:rFonts w:asciiTheme="minorEastAsia" w:hAnsiTheme="minorEastAsia" w:eastAsiaTheme="minorEastAsia" w:cstheme="minorEastAsia"/>
                <w:szCs w:val="21"/>
              </w:rPr>
            </w:pPr>
          </w:p>
        </w:tc>
        <w:tc>
          <w:tcPr>
            <w:tcW w:w="1245" w:type="dxa"/>
            <w:vAlign w:val="center"/>
          </w:tcPr>
          <w:p w14:paraId="0076EAF3">
            <w:pPr>
              <w:adjustRightInd w:val="0"/>
              <w:snapToGrid w:val="0"/>
              <w:spacing w:line="360" w:lineRule="auto"/>
              <w:rPr>
                <w:rFonts w:asciiTheme="minorEastAsia" w:hAnsiTheme="minorEastAsia" w:eastAsiaTheme="minorEastAsia" w:cstheme="minorEastAsia"/>
                <w:szCs w:val="21"/>
              </w:rPr>
            </w:pPr>
          </w:p>
        </w:tc>
        <w:tc>
          <w:tcPr>
            <w:tcW w:w="1718" w:type="dxa"/>
            <w:vAlign w:val="center"/>
          </w:tcPr>
          <w:p w14:paraId="50971FCD">
            <w:pPr>
              <w:adjustRightInd w:val="0"/>
              <w:snapToGrid w:val="0"/>
              <w:spacing w:line="360" w:lineRule="auto"/>
              <w:rPr>
                <w:rFonts w:asciiTheme="minorEastAsia" w:hAnsiTheme="minorEastAsia" w:eastAsiaTheme="minorEastAsia" w:cstheme="minorEastAsia"/>
                <w:szCs w:val="21"/>
              </w:rPr>
            </w:pPr>
          </w:p>
        </w:tc>
      </w:tr>
      <w:tr w14:paraId="6BEC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9" w:type="dxa"/>
            <w:vAlign w:val="center"/>
          </w:tcPr>
          <w:p w14:paraId="72345413">
            <w:pPr>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214" w:type="dxa"/>
            <w:vAlign w:val="center"/>
          </w:tcPr>
          <w:p w14:paraId="2DDD0B73">
            <w:pPr>
              <w:adjustRightInd w:val="0"/>
              <w:snapToGrid w:val="0"/>
              <w:spacing w:line="360" w:lineRule="auto"/>
              <w:jc w:val="center"/>
              <w:rPr>
                <w:rFonts w:asciiTheme="minorEastAsia" w:hAnsiTheme="minorEastAsia" w:eastAsiaTheme="minorEastAsia" w:cstheme="minorEastAsia"/>
                <w:szCs w:val="21"/>
              </w:rPr>
            </w:pPr>
          </w:p>
        </w:tc>
        <w:tc>
          <w:tcPr>
            <w:tcW w:w="2220" w:type="dxa"/>
            <w:vAlign w:val="center"/>
          </w:tcPr>
          <w:p w14:paraId="23A57E77">
            <w:pPr>
              <w:adjustRightInd w:val="0"/>
              <w:snapToGrid w:val="0"/>
              <w:spacing w:line="360" w:lineRule="auto"/>
              <w:rPr>
                <w:rFonts w:asciiTheme="minorEastAsia" w:hAnsiTheme="minorEastAsia" w:eastAsiaTheme="minorEastAsia" w:cstheme="minorEastAsia"/>
                <w:szCs w:val="21"/>
              </w:rPr>
            </w:pPr>
          </w:p>
        </w:tc>
        <w:tc>
          <w:tcPr>
            <w:tcW w:w="1215" w:type="dxa"/>
            <w:vAlign w:val="center"/>
          </w:tcPr>
          <w:p w14:paraId="433452B2">
            <w:pPr>
              <w:adjustRightInd w:val="0"/>
              <w:snapToGrid w:val="0"/>
              <w:spacing w:line="360" w:lineRule="auto"/>
              <w:rPr>
                <w:rFonts w:asciiTheme="minorEastAsia" w:hAnsiTheme="minorEastAsia" w:eastAsiaTheme="minorEastAsia" w:cstheme="minorEastAsia"/>
                <w:szCs w:val="21"/>
              </w:rPr>
            </w:pPr>
          </w:p>
        </w:tc>
        <w:tc>
          <w:tcPr>
            <w:tcW w:w="817" w:type="dxa"/>
            <w:vAlign w:val="center"/>
          </w:tcPr>
          <w:p w14:paraId="36B252E1">
            <w:pPr>
              <w:adjustRightInd w:val="0"/>
              <w:snapToGrid w:val="0"/>
              <w:spacing w:line="360" w:lineRule="auto"/>
              <w:jc w:val="center"/>
              <w:rPr>
                <w:rFonts w:asciiTheme="minorEastAsia" w:hAnsiTheme="minorEastAsia" w:eastAsiaTheme="minorEastAsia" w:cstheme="minorEastAsia"/>
                <w:szCs w:val="21"/>
              </w:rPr>
            </w:pPr>
          </w:p>
        </w:tc>
        <w:tc>
          <w:tcPr>
            <w:tcW w:w="765" w:type="dxa"/>
            <w:vAlign w:val="center"/>
          </w:tcPr>
          <w:p w14:paraId="0C55DAB5">
            <w:pPr>
              <w:adjustRightInd w:val="0"/>
              <w:snapToGrid w:val="0"/>
              <w:spacing w:line="360" w:lineRule="auto"/>
              <w:jc w:val="center"/>
              <w:rPr>
                <w:rFonts w:asciiTheme="minorEastAsia" w:hAnsiTheme="minorEastAsia" w:eastAsiaTheme="minorEastAsia" w:cstheme="minorEastAsia"/>
                <w:szCs w:val="21"/>
              </w:rPr>
            </w:pPr>
          </w:p>
        </w:tc>
        <w:tc>
          <w:tcPr>
            <w:tcW w:w="1245" w:type="dxa"/>
            <w:vAlign w:val="center"/>
          </w:tcPr>
          <w:p w14:paraId="7C8DEEB9">
            <w:pPr>
              <w:adjustRightInd w:val="0"/>
              <w:snapToGrid w:val="0"/>
              <w:spacing w:line="360" w:lineRule="auto"/>
              <w:rPr>
                <w:rFonts w:asciiTheme="minorEastAsia" w:hAnsiTheme="minorEastAsia" w:eastAsiaTheme="minorEastAsia" w:cstheme="minorEastAsia"/>
                <w:szCs w:val="21"/>
              </w:rPr>
            </w:pPr>
          </w:p>
        </w:tc>
        <w:tc>
          <w:tcPr>
            <w:tcW w:w="1718" w:type="dxa"/>
            <w:vAlign w:val="center"/>
          </w:tcPr>
          <w:p w14:paraId="2E152A50">
            <w:pPr>
              <w:adjustRightInd w:val="0"/>
              <w:snapToGrid w:val="0"/>
              <w:spacing w:line="360" w:lineRule="auto"/>
              <w:rPr>
                <w:rFonts w:asciiTheme="minorEastAsia" w:hAnsiTheme="minorEastAsia" w:eastAsiaTheme="minorEastAsia" w:cstheme="minorEastAsia"/>
                <w:szCs w:val="21"/>
              </w:rPr>
            </w:pPr>
          </w:p>
        </w:tc>
      </w:tr>
      <w:tr w14:paraId="4C2B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175" w:type="dxa"/>
            <w:gridSpan w:val="7"/>
            <w:vAlign w:val="center"/>
          </w:tcPr>
          <w:p w14:paraId="260176A0">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合   计</w:t>
            </w:r>
          </w:p>
        </w:tc>
        <w:tc>
          <w:tcPr>
            <w:tcW w:w="1718" w:type="dxa"/>
            <w:vAlign w:val="center"/>
          </w:tcPr>
          <w:p w14:paraId="7A376C46">
            <w:pPr>
              <w:adjustRightInd w:val="0"/>
              <w:snapToGrid w:val="0"/>
              <w:spacing w:line="360" w:lineRule="auto"/>
              <w:rPr>
                <w:rFonts w:asciiTheme="minorEastAsia" w:hAnsiTheme="minorEastAsia" w:eastAsiaTheme="minorEastAsia" w:cstheme="minorEastAsia"/>
                <w:szCs w:val="21"/>
              </w:rPr>
            </w:pPr>
          </w:p>
        </w:tc>
      </w:tr>
    </w:tbl>
    <w:p w14:paraId="09CB8BE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根据《中标通知书》的中标内容，合同的总金额为：（大写）</w:t>
      </w:r>
      <w:r>
        <w:rPr>
          <w:rFonts w:hint="eastAsia" w:asciiTheme="minorEastAsia" w:hAnsiTheme="minorEastAsia" w:eastAsiaTheme="minorEastAsia" w:cstheme="minorEastAsia"/>
          <w:szCs w:val="21"/>
          <w:u w:val="single"/>
        </w:rPr>
        <w:t>　　　　　　</w:t>
      </w:r>
      <w:r>
        <w:rPr>
          <w:rFonts w:hint="eastAsia" w:asciiTheme="minorEastAsia" w:hAnsiTheme="minorEastAsia" w:eastAsiaTheme="minorEastAsia" w:cstheme="minorEastAsia"/>
          <w:szCs w:val="21"/>
        </w:rPr>
        <w:t>人民币（￥</w:t>
      </w:r>
      <w:r>
        <w:rPr>
          <w:rFonts w:hint="eastAsia" w:asciiTheme="minorEastAsia" w:hAnsiTheme="minorEastAsia" w:eastAsiaTheme="minorEastAsia" w:cstheme="minorEastAsia"/>
          <w:szCs w:val="21"/>
          <w:u w:val="single"/>
        </w:rPr>
        <w:t>　　　 　</w:t>
      </w:r>
      <w:r>
        <w:rPr>
          <w:rFonts w:hint="eastAsia" w:asciiTheme="minorEastAsia" w:hAnsiTheme="minorEastAsia" w:eastAsiaTheme="minorEastAsia" w:cstheme="minorEastAsia"/>
          <w:szCs w:val="21"/>
        </w:rPr>
        <w:t>元）。</w:t>
      </w:r>
    </w:p>
    <w:p w14:paraId="317FFA57">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第二条  质量保证</w:t>
      </w:r>
    </w:p>
    <w:p w14:paraId="44D5E4C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 乙方应按投标文件承诺的货物型号、技术规格、技术参数、性能、配置、质量标准向甲方提供未经使用的全新原装产品，且在正常安装、使用和保养条件下，其使用寿命期内各项指标均达到质量标准。           </w:t>
      </w:r>
    </w:p>
    <w:p w14:paraId="0F7D37E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乙方提供货物的质量保证期为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。在质保期内因货物本身的质量问题发生故障，乙方应负责免费修理和更换零部件。对达不到技术要求者，根据实际情况，经双方协商，可按以下办法处理：</w:t>
      </w:r>
    </w:p>
    <w:p w14:paraId="09A4233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（1）更换：由乙方承担所有发生的全部费用。</w:t>
      </w:r>
    </w:p>
    <w:p w14:paraId="0E052E7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（2）贬值处理：由甲乙双方合议定价。</w:t>
      </w:r>
    </w:p>
    <w:p w14:paraId="4A5D2DFA">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（3）退货处理：乙方应退还甲方支付的合同款，同时应承担该货物的直接费用（运输、保险、检验、贷款利息及银行手续费等）。</w:t>
      </w:r>
    </w:p>
    <w:p w14:paraId="3ED2C890">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第三条  权力保证</w:t>
      </w:r>
    </w:p>
    <w:p w14:paraId="5311EC3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乙方应保证所提供货物在使用时不会侵犯任何第三方的专利权、商标权、工业设计权或其他权利。</w:t>
      </w:r>
    </w:p>
    <w:p w14:paraId="2B9C3DB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乙方应按采购文件规定的时间向甲方提供使用货物的有关技术资料。</w:t>
      </w:r>
    </w:p>
    <w:p w14:paraId="6098ABE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乙方保证所交付的货物的所有权完全属于乙方且无任何抵押、质押、查封等产权瑕疵。</w:t>
      </w:r>
    </w:p>
    <w:p w14:paraId="75C51259">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D2DAFBF">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第四条  货物包装、运输</w:t>
      </w:r>
    </w:p>
    <w:p w14:paraId="7D97CA1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乙方应在货物发运前对其进行满足运输距离、防潮、防震、防锈和防破损装卸等要求包装，以保证货物安全运达甲方指定地点。</w:t>
      </w:r>
    </w:p>
    <w:p w14:paraId="0D50FDA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使用说明书（货物属于进口产品的，供货时应同时附上中文使用说明书）、质量检验证明书、随配附件和工具以及清单一并附于货物内。</w:t>
      </w:r>
    </w:p>
    <w:p w14:paraId="4E39ABA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乙方在货物发运手续办理完毕后二十四小时内或货到甲方四十八小时前通知甲方，以准备接货。</w:t>
      </w:r>
    </w:p>
    <w:p w14:paraId="6A81C2A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货物在交付甲方前发生的风险均由乙方负责。</w:t>
      </w:r>
    </w:p>
    <w:p w14:paraId="07C2C61E">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第五条  交付</w:t>
      </w:r>
    </w:p>
    <w:p w14:paraId="2CBCB53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交货时间：按采购需求；</w:t>
      </w:r>
    </w:p>
    <w:p w14:paraId="7647B83A">
      <w:pPr>
        <w:adjustRightInd w:val="0"/>
        <w:snapToGrid w:val="0"/>
        <w:spacing w:line="360" w:lineRule="auto"/>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交货地点：按采购需求。</w:t>
      </w:r>
    </w:p>
    <w:p w14:paraId="65750E3A">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2.乙方提供不符合</w:t>
      </w:r>
      <w:r>
        <w:rPr>
          <w:rFonts w:hint="eastAsia" w:ascii="Arial" w:hAnsi="Arial" w:cs="Arial" w:eastAsiaTheme="minorEastAsia"/>
          <w:szCs w:val="21"/>
        </w:rPr>
        <w:t>采购文件</w:t>
      </w:r>
      <w:r>
        <w:rPr>
          <w:rFonts w:ascii="Arial" w:hAnsi="Arial" w:cs="Arial"/>
          <w:szCs w:val="21"/>
        </w:rPr>
        <w:t>、</w:t>
      </w:r>
      <w:r>
        <w:rPr>
          <w:rFonts w:hint="eastAsia" w:ascii="Arial" w:hAnsi="Arial" w:cs="Arial"/>
          <w:szCs w:val="21"/>
        </w:rPr>
        <w:t>投标文件</w:t>
      </w:r>
      <w:r>
        <w:rPr>
          <w:rFonts w:hint="eastAsia" w:asciiTheme="minorEastAsia" w:hAnsiTheme="minorEastAsia" w:eastAsiaTheme="minorEastAsia" w:cstheme="minorEastAsia"/>
          <w:bCs/>
          <w:szCs w:val="21"/>
        </w:rPr>
        <w:t>及本合同规定的货物，甲方有权拒绝接受，乙方应于3日内更换为符合采购文件及合同规定的货物，逾期未更换的，乙方应承担违约责任，向甲方支付合同总金额20%的违约金。</w:t>
      </w:r>
    </w:p>
    <w:p w14:paraId="78DC8302">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乙方交付货物的同时应将所有提供货物的装箱清单、用户手册、原厂保修卡、随机资料、工具和备用、备件等交付给甲方，货物属于进口产品的，供货时应同时附上中文使用说明书，如有缺失应及时补齐，补齐时间由甲方规定的时间为准，否则视为逾期交货，乙方应承担违约责任。</w:t>
      </w:r>
    </w:p>
    <w:p w14:paraId="486F5AED">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第六条  调试和验收</w:t>
      </w:r>
    </w:p>
    <w:p w14:paraId="7A6D3D6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1.乙方交货前应对产品做出全面的检查和对验收文件进行整理，并列出清单，作为甲方验收和使用的技术条件依据，验收的结果应随货物交甲方。</w:t>
      </w:r>
    </w:p>
    <w:p w14:paraId="62A6E4E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2.货物安装调试完成后，甲方应在七个工作日内依据采购文件、投标文件的技术规格要求及承诺和国家有关质量标准对货物进行现场验收，验收合格后由甲乙双方签署货物验收单并加盖公章，甲乙双方各执一份。</w:t>
      </w:r>
    </w:p>
    <w:p w14:paraId="6858A38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3.甲方对乙方提供的货物在使用前进行调试时，乙方需负责安装并培训甲方的使用操作人员，并协助甲方一起调试，直到符合技术要求，甲方才做最终验收。</w:t>
      </w:r>
    </w:p>
    <w:p w14:paraId="120EE17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4.对技术复杂的货物，甲方应请国家认可的专业检测机构参与初步验收及最终验收，并由其出具质量检测报告。</w:t>
      </w:r>
    </w:p>
    <w:p w14:paraId="102D6068">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5.验收时乙方必须在现场，验收完毕后作出验收结果报告，验收费用由乙方负责。</w:t>
      </w:r>
    </w:p>
    <w:p w14:paraId="25ED0DD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6.甲方对验收有异议的，在验收后五个工作日内以书面形式向乙方提出，乙方应自收到甲方书面异议后</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日内及时予以解决。</w:t>
      </w:r>
    </w:p>
    <w:p w14:paraId="1D3A32FB">
      <w:pPr>
        <w:pStyle w:val="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7.其他按采购需求执行。</w:t>
      </w:r>
    </w:p>
    <w:p w14:paraId="108C7F43">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第七条  安装和培训</w:t>
      </w:r>
    </w:p>
    <w:p w14:paraId="6B02BAB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1. 甲方应提供必要安装条件（如场地、电源、水源等）。</w:t>
      </w:r>
    </w:p>
    <w:p w14:paraId="1343F42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2. 乙方负责甲方有关人员的培训，培训时间、地点：</w:t>
      </w:r>
      <w:r>
        <w:rPr>
          <w:rFonts w:hint="eastAsia" w:asciiTheme="minorEastAsia" w:hAnsiTheme="minorEastAsia" w:eastAsiaTheme="minorEastAsia" w:cstheme="minorEastAsia"/>
          <w:szCs w:val="21"/>
          <w:u w:val="single"/>
        </w:rPr>
        <w:t>广西桂林市采购人指定时间地点</w:t>
      </w:r>
      <w:r>
        <w:rPr>
          <w:rFonts w:hint="eastAsia" w:asciiTheme="minorEastAsia" w:hAnsiTheme="minorEastAsia" w:eastAsiaTheme="minorEastAsia" w:cstheme="minorEastAsia"/>
          <w:szCs w:val="21"/>
        </w:rPr>
        <w:t>。</w:t>
      </w:r>
    </w:p>
    <w:p w14:paraId="5985671A">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第八条  售后服务</w:t>
      </w:r>
    </w:p>
    <w:p w14:paraId="231C544A">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乙方应按照国家有关法律规定和“三包”规定以及投标文件和本合同所附的《售后服务》，为甲方提供售后服务。</w:t>
      </w:r>
    </w:p>
    <w:p w14:paraId="18ED351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如在使用过程中发生质量问题，乙方在接到甲方通知后在</w:t>
      </w:r>
      <w:r>
        <w:rPr>
          <w:rFonts w:hint="eastAsia" w:asciiTheme="minorEastAsia" w:hAnsiTheme="minorEastAsia" w:eastAsiaTheme="minorEastAsia" w:cstheme="minorEastAsia"/>
          <w:szCs w:val="21"/>
          <w:u w:val="single"/>
        </w:rPr>
        <w:t>投标文件承诺的时间</w:t>
      </w:r>
      <w:r>
        <w:rPr>
          <w:rFonts w:hint="eastAsia" w:asciiTheme="minorEastAsia" w:hAnsiTheme="minorEastAsia" w:eastAsiaTheme="minorEastAsia" w:cstheme="minorEastAsia"/>
          <w:szCs w:val="21"/>
        </w:rPr>
        <w:t>内到达甲方现场处理。</w:t>
      </w:r>
    </w:p>
    <w:p w14:paraId="71FD0B1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在质保期内，乙方应对货物出现的质量及安全问题负责处理解决并承担一切费用。</w:t>
      </w:r>
    </w:p>
    <w:p w14:paraId="217A1F3E">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第九条  税费</w:t>
      </w:r>
    </w:p>
    <w:p w14:paraId="25CBAD97">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本合同执行中相关的一切税费均由乙方负担。</w:t>
      </w:r>
    </w:p>
    <w:p w14:paraId="0437361F">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第十条  付款方式</w:t>
      </w:r>
    </w:p>
    <w:p w14:paraId="09D97971">
      <w:pPr>
        <w:tabs>
          <w:tab w:val="left" w:pos="2835"/>
        </w:tabs>
        <w:adjustRightInd w:val="0"/>
        <w:snapToGrid w:val="0"/>
        <w:spacing w:line="360" w:lineRule="auto"/>
        <w:ind w:firstLine="422" w:firstLineChars="200"/>
        <w:jc w:val="left"/>
        <w:rPr>
          <w:rFonts w:asciiTheme="minorEastAsia" w:hAnsiTheme="minorEastAsia" w:eastAsiaTheme="minorEastAsia" w:cstheme="minorEastAsia"/>
          <w:b/>
          <w:szCs w:val="21"/>
        </w:rPr>
      </w:pPr>
      <w:bookmarkStart w:id="289" w:name="_Hlk523385487"/>
      <w:r>
        <w:rPr>
          <w:rFonts w:hint="eastAsia" w:asciiTheme="minorEastAsia" w:hAnsiTheme="minorEastAsia" w:eastAsiaTheme="minorEastAsia" w:cstheme="minorEastAsia"/>
          <w:b/>
          <w:szCs w:val="21"/>
        </w:rPr>
        <w:t>按采购需求执行</w:t>
      </w:r>
    </w:p>
    <w:p w14:paraId="157D4C04">
      <w:pPr>
        <w:tabs>
          <w:tab w:val="left" w:pos="2835"/>
        </w:tabs>
        <w:adjustRightInd w:val="0"/>
        <w:snapToGrid w:val="0"/>
        <w:spacing w:line="360" w:lineRule="auto"/>
        <w:ind w:firstLine="422"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 xml:space="preserve">第十一条  履约保证金   </w:t>
      </w:r>
    </w:p>
    <w:p w14:paraId="1EAE43E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本项目免收履约保证金。</w:t>
      </w:r>
    </w:p>
    <w:bookmarkEnd w:id="289"/>
    <w:p w14:paraId="74C84AB9">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第十二条  违约责任</w:t>
      </w:r>
    </w:p>
    <w:p w14:paraId="2A9FE40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乙方所提供的货物规格、技术标准、材料等质量不合格的，应及时更换，更换不及时的按逾期交货处罚，乙方应向甲方支付合同金额</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%违约金并赔偿甲方经济损失。</w:t>
      </w:r>
    </w:p>
    <w:p w14:paraId="04ED4B2E">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乙方提供的货物如果侵犯了第三方合法权益而引发的任何纠纷或诉讼，均由乙方负责交涉并承担全部责任。</w:t>
      </w:r>
    </w:p>
    <w:p w14:paraId="2488754E">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因包装、运输引起的货物损坏，按质量不合格处理。</w:t>
      </w:r>
    </w:p>
    <w:p w14:paraId="223CC257">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甲方无故延期接收货物、乙方逾期交货的，每天向对方偿付违约货款额</w:t>
      </w:r>
      <w:r>
        <w:rPr>
          <w:rFonts w:hint="eastAsia" w:asciiTheme="minorEastAsia" w:hAnsiTheme="minorEastAsia" w:eastAsiaTheme="minorEastAsia" w:cstheme="minorEastAsia"/>
          <w:szCs w:val="21"/>
          <w:u w:val="single"/>
        </w:rPr>
        <w:t>3‰</w:t>
      </w:r>
      <w:r>
        <w:rPr>
          <w:rFonts w:hint="eastAsia" w:asciiTheme="minorEastAsia" w:hAnsiTheme="minorEastAsia" w:eastAsiaTheme="minorEastAsia" w:cstheme="minorEastAsia"/>
          <w:szCs w:val="21"/>
        </w:rPr>
        <w:t>违约金，但违约金累计不得超过违约货款额</w:t>
      </w:r>
      <w:r>
        <w:rPr>
          <w:rFonts w:hint="eastAsia" w:asciiTheme="minorEastAsia" w:hAnsiTheme="minorEastAsia" w:eastAsiaTheme="minorEastAsia" w:cstheme="minorEastAsia"/>
          <w:szCs w:val="21"/>
          <w:u w:val="single"/>
        </w:rPr>
        <w:t>5%</w:t>
      </w:r>
      <w:r>
        <w:rPr>
          <w:rFonts w:hint="eastAsia" w:asciiTheme="minorEastAsia" w:hAnsiTheme="minorEastAsia" w:eastAsiaTheme="minorEastAsia" w:cstheme="minorEastAsia"/>
          <w:szCs w:val="21"/>
        </w:rPr>
        <w:t>，超过</w:t>
      </w:r>
      <w:r>
        <w:rPr>
          <w:rFonts w:hint="eastAsia" w:asciiTheme="minorEastAsia" w:hAnsiTheme="minorEastAsia" w:eastAsiaTheme="minorEastAsia" w:cstheme="minorEastAsia"/>
          <w:szCs w:val="21"/>
          <w:u w:val="single"/>
        </w:rPr>
        <w:t xml:space="preserve">  5 </w:t>
      </w:r>
      <w:r>
        <w:rPr>
          <w:rFonts w:hint="eastAsia" w:asciiTheme="minorEastAsia" w:hAnsiTheme="minorEastAsia" w:eastAsiaTheme="minorEastAsia" w:cstheme="minorEastAsia"/>
          <w:szCs w:val="21"/>
        </w:rPr>
        <w:t>天对方有权解除合同，违约方承担因此给对方造成经济损失；</w:t>
      </w:r>
    </w:p>
    <w:p w14:paraId="29E6A280">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 乙方未按本合同和投标文件中规定的服务承诺提供售后服务的，乙方应按本合同合同金额</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%向甲方支付违约金。</w:t>
      </w:r>
    </w:p>
    <w:p w14:paraId="61C1D88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 乙方提供的货物在质保期内，因设计、工艺或材料的缺陷和其他质量原因造成的问题，由乙方负责，费用从履约保证金中扣除，不足另补。</w:t>
      </w:r>
    </w:p>
    <w:p w14:paraId="78A30F9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 其他违约行为按违约货款额</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%收取违约金并赔偿经济损失。</w:t>
      </w:r>
    </w:p>
    <w:p w14:paraId="5F53EBA6">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第十三条  不可抗力事件处理</w:t>
      </w:r>
    </w:p>
    <w:p w14:paraId="50618C8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在合同有效期内，乙方因不可抗力事件导致不能履行合同，则合同履行期可延长，其延长期与不可抗力影响期相同。</w:t>
      </w:r>
    </w:p>
    <w:p w14:paraId="629770C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不可抗力事件发生后，应立即通知对方，并寄送有关权威机构出具的证明。</w:t>
      </w:r>
    </w:p>
    <w:p w14:paraId="2123E49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不可抗力事件延续一百二十天以上，双方应通过友好协商，确定是否继续履行合同。</w:t>
      </w:r>
    </w:p>
    <w:p w14:paraId="24C7DAC2">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第十四条  合同争议解决</w:t>
      </w:r>
    </w:p>
    <w:p w14:paraId="560741E6">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因货物质量问题发生争议的，应邀请国家认可的质量检测机构对货物质量进行鉴定。货物符合标准的，鉴定费由甲方承担；货物不符合标准的，鉴定费由乙方承担。</w:t>
      </w:r>
    </w:p>
    <w:p w14:paraId="7E5C5CE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因履行本合同引起的或与本合同有关的争议，甲乙双方应首先通过友好协商解决，如果协商不能解决，可向甲方所在地仲裁委员会申请仲裁或向甲方所在地人民法院提起诉讼。</w:t>
      </w:r>
    </w:p>
    <w:p w14:paraId="323EA828">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诉讼期间，本合同继续履行。</w:t>
      </w:r>
    </w:p>
    <w:p w14:paraId="20857F6A">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第十五条  合同生效及其它</w:t>
      </w:r>
    </w:p>
    <w:p w14:paraId="516497F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1.合同经甲乙双方法定代表人或授权代表签字并加盖单位公章、骑缝章后生效。</w:t>
      </w:r>
    </w:p>
    <w:p w14:paraId="594F6BA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2.合同执行中涉及采购资金和采购内容修改或补充的，须经甲方同意，并签订书面补充协议，方可作为主合同不可分割的一部分。</w:t>
      </w:r>
    </w:p>
    <w:p w14:paraId="26706C9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3.本合同未尽事宜，遵照《中华人民共和国民法典》及相关法律有关条文执行。</w:t>
      </w:r>
    </w:p>
    <w:p w14:paraId="3C0284DD">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第十六条  合同的变更、终止与转让</w:t>
      </w:r>
    </w:p>
    <w:p w14:paraId="3D53350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除《中华人民共和国政府采购法》第五十条规定的情形外，本合同一经签订，甲乙双方不得擅自变更，中止或终止。</w:t>
      </w:r>
    </w:p>
    <w:p w14:paraId="19C0103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乙方不得擅自转让其应履行的合同义务。</w:t>
      </w:r>
    </w:p>
    <w:p w14:paraId="4934D557">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第十七条  签订本合同依据：</w:t>
      </w:r>
    </w:p>
    <w:p w14:paraId="77D5C76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1.合同主要条款； </w:t>
      </w:r>
    </w:p>
    <w:p w14:paraId="7781379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2.采购需求；</w:t>
      </w:r>
    </w:p>
    <w:p w14:paraId="6EE32710">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3.投标函、投标报价表；</w:t>
      </w:r>
    </w:p>
    <w:p w14:paraId="475EFF3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4.技术偏离表、商务响应表； </w:t>
      </w:r>
    </w:p>
    <w:p w14:paraId="4AB0BC5A">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5.售后服务方案（如有）； </w:t>
      </w:r>
    </w:p>
    <w:p w14:paraId="2D90163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6.中标通知书。</w:t>
      </w:r>
    </w:p>
    <w:p w14:paraId="58E37872">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本合同甲乙双方签字盖章后生效，一式伍份，具有同等法律效力，甲、乙双方各贰份，代理机构壹份</w:t>
      </w:r>
      <w:r>
        <w:rPr>
          <w:rFonts w:hint="eastAsia" w:asciiTheme="minorEastAsia" w:hAnsiTheme="minorEastAsia" w:eastAsiaTheme="minorEastAsia" w:cstheme="minorEastAsia"/>
        </w:rPr>
        <w:t>。</w:t>
      </w:r>
    </w:p>
    <w:p w14:paraId="73A40180">
      <w:pPr>
        <w:spacing w:line="360" w:lineRule="auto"/>
        <w:rPr>
          <w:rFonts w:asciiTheme="minorEastAsia" w:hAnsiTheme="minorEastAsia" w:eastAsiaTheme="minorEastAsia" w:cstheme="minorEastAsia"/>
          <w:szCs w:val="21"/>
        </w:rPr>
      </w:pPr>
    </w:p>
    <w:p w14:paraId="1091A689">
      <w:pPr>
        <w:spacing w:line="360" w:lineRule="auto"/>
        <w:rPr>
          <w:rFonts w:asciiTheme="minorEastAsia" w:hAnsiTheme="minorEastAsia" w:eastAsiaTheme="minorEastAsia" w:cstheme="minorEastAsia"/>
          <w:szCs w:val="21"/>
        </w:rPr>
      </w:pPr>
    </w:p>
    <w:p w14:paraId="0E0939CE">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甲方名称（公章）：</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乙方（公章）：</w:t>
      </w:r>
      <w:r>
        <w:rPr>
          <w:rFonts w:hint="eastAsia" w:asciiTheme="minorEastAsia" w:hAnsiTheme="minorEastAsia" w:eastAsiaTheme="minorEastAsia" w:cstheme="minorEastAsia"/>
          <w:szCs w:val="21"/>
          <w:u w:val="single"/>
        </w:rPr>
        <w:t xml:space="preserve">                             </w:t>
      </w:r>
    </w:p>
    <w:p w14:paraId="73EA5AED">
      <w:pPr>
        <w:spacing w:line="360" w:lineRule="auto"/>
        <w:ind w:left="4620" w:hanging="4620" w:hangingChars="2200"/>
        <w:rPr>
          <w:rFonts w:asciiTheme="minorEastAsia" w:hAnsiTheme="minorEastAsia" w:eastAsiaTheme="minorEastAsia" w:cstheme="minorEastAsia"/>
        </w:rPr>
      </w:pPr>
      <w:r>
        <w:rPr>
          <w:rFonts w:hint="eastAsia" w:asciiTheme="minorEastAsia" w:hAnsiTheme="minorEastAsia" w:eastAsiaTheme="minorEastAsia" w:cstheme="minorEastAsia"/>
          <w:szCs w:val="21"/>
        </w:rPr>
        <w:t>法定代表人：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rPr>
        <w:t>法定代表人</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u w:val="single"/>
        </w:rPr>
        <w:t xml:space="preserve">                              </w:t>
      </w:r>
    </w:p>
    <w:p w14:paraId="68E365A4">
      <w:pPr>
        <w:tabs>
          <w:tab w:val="left" w:pos="4680"/>
        </w:tabs>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委托代理人：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委托代理人：</w:t>
      </w:r>
      <w:r>
        <w:rPr>
          <w:rFonts w:hint="eastAsia" w:asciiTheme="minorEastAsia" w:hAnsiTheme="minorEastAsia" w:eastAsiaTheme="minorEastAsia" w:cstheme="minorEastAsia"/>
          <w:szCs w:val="21"/>
          <w:u w:val="single"/>
        </w:rPr>
        <w:t xml:space="preserve">                              </w:t>
      </w:r>
    </w:p>
    <w:p w14:paraId="2E0232A5">
      <w:pPr>
        <w:tabs>
          <w:tab w:val="left" w:pos="5040"/>
        </w:tabs>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电  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电   话： </w:t>
      </w:r>
      <w:r>
        <w:rPr>
          <w:rFonts w:hint="eastAsia" w:asciiTheme="minorEastAsia" w:hAnsiTheme="minorEastAsia" w:eastAsiaTheme="minorEastAsia" w:cstheme="minorEastAsia"/>
          <w:szCs w:val="21"/>
          <w:u w:val="single"/>
        </w:rPr>
        <w:t xml:space="preserve">                                </w:t>
      </w:r>
    </w:p>
    <w:p w14:paraId="5001C27F">
      <w:pPr>
        <w:tabs>
          <w:tab w:val="left" w:pos="5040"/>
        </w:tabs>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开户名称：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6982A982">
      <w:pPr>
        <w:tabs>
          <w:tab w:val="left" w:pos="5040"/>
        </w:tabs>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开户银行：</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7F5ABEAA">
      <w:pPr>
        <w:tabs>
          <w:tab w:val="left" w:pos="5040"/>
        </w:tabs>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银行账号：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银行账号：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4AA13BE1">
      <w:pPr>
        <w:spacing w:line="360" w:lineRule="auto"/>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szCs w:val="21"/>
        </w:rPr>
        <w:t>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7F4EB992">
      <w:pPr>
        <w:spacing w:line="440" w:lineRule="atLeast"/>
        <w:jc w:val="center"/>
        <w:rPr>
          <w:rFonts w:asciiTheme="minorEastAsia" w:hAnsiTheme="minorEastAsia" w:eastAsiaTheme="minorEastAsia" w:cstheme="minorEastAsia"/>
          <w:b/>
          <w:sz w:val="32"/>
          <w:szCs w:val="32"/>
        </w:rPr>
      </w:pPr>
    </w:p>
    <w:p w14:paraId="752AB0F3">
      <w:pPr>
        <w:rPr>
          <w:rFonts w:ascii="宋体" w:hAnsi="宋体" w:cs="宋体"/>
          <w:b/>
          <w:bCs/>
          <w:kern w:val="44"/>
          <w:sz w:val="32"/>
          <w:szCs w:val="32"/>
        </w:rPr>
      </w:pPr>
      <w:r>
        <w:rPr>
          <w:rFonts w:hint="eastAsia" w:ascii="宋体" w:hAnsi="宋体" w:cs="宋体"/>
          <w:b/>
          <w:bCs/>
          <w:kern w:val="44"/>
          <w:sz w:val="32"/>
          <w:szCs w:val="32"/>
        </w:rPr>
        <w:br w:type="page"/>
      </w:r>
    </w:p>
    <w:p w14:paraId="2A8B8FA3">
      <w:pPr>
        <w:spacing w:line="440" w:lineRule="exact"/>
        <w:jc w:val="center"/>
        <w:outlineLvl w:val="0"/>
        <w:rPr>
          <w:rFonts w:ascii="宋体" w:hAnsi="宋体" w:cs="宋体"/>
          <w:sz w:val="32"/>
          <w:szCs w:val="32"/>
        </w:rPr>
      </w:pPr>
      <w:r>
        <w:rPr>
          <w:rFonts w:hint="eastAsia" w:ascii="宋体" w:hAnsi="宋体" w:cs="宋体"/>
          <w:b/>
          <w:bCs/>
          <w:kern w:val="44"/>
          <w:sz w:val="32"/>
          <w:szCs w:val="32"/>
        </w:rPr>
        <w:t>第六章  投标文件（格式）</w:t>
      </w:r>
      <w:bookmarkEnd w:id="285"/>
      <w:bookmarkEnd w:id="286"/>
      <w:bookmarkEnd w:id="287"/>
      <w:bookmarkEnd w:id="288"/>
    </w:p>
    <w:p w14:paraId="165DC9B0">
      <w:pPr>
        <w:spacing w:line="440" w:lineRule="exact"/>
        <w:rPr>
          <w:b/>
          <w:bCs/>
          <w:sz w:val="30"/>
          <w:szCs w:val="30"/>
        </w:rPr>
      </w:pPr>
      <w:bookmarkStart w:id="290" w:name="_Toc486867150"/>
      <w:bookmarkStart w:id="291" w:name="_Toc498698226"/>
      <w:bookmarkStart w:id="292" w:name="_Toc478137727"/>
      <w:bookmarkStart w:id="293" w:name="_Toc498627082"/>
      <w:bookmarkStart w:id="294" w:name="_Toc486695806"/>
      <w:bookmarkStart w:id="295" w:name="_Toc31410"/>
      <w:bookmarkStart w:id="296" w:name="_Toc1762"/>
      <w:r>
        <w:rPr>
          <w:rFonts w:hint="eastAsia"/>
          <w:b/>
          <w:bCs/>
          <w:sz w:val="30"/>
          <w:szCs w:val="30"/>
        </w:rPr>
        <w:t>投标文件封面格式</w:t>
      </w:r>
      <w:bookmarkEnd w:id="290"/>
      <w:bookmarkEnd w:id="291"/>
      <w:bookmarkEnd w:id="292"/>
      <w:bookmarkEnd w:id="293"/>
      <w:bookmarkEnd w:id="294"/>
      <w:r>
        <w:rPr>
          <w:rFonts w:hint="eastAsia"/>
          <w:b/>
          <w:bCs/>
          <w:sz w:val="30"/>
          <w:szCs w:val="30"/>
        </w:rPr>
        <w:t>：</w:t>
      </w:r>
      <w:bookmarkEnd w:id="295"/>
      <w:bookmarkEnd w:id="296"/>
    </w:p>
    <w:p w14:paraId="2F3B201E">
      <w:pPr>
        <w:pStyle w:val="51"/>
        <w:spacing w:line="440" w:lineRule="exact"/>
        <w:rPr>
          <w:rFonts w:ascii="宋体" w:hAnsi="宋体" w:cs="宋体"/>
          <w:b/>
          <w:color w:val="auto"/>
          <w:sz w:val="44"/>
          <w:szCs w:val="44"/>
        </w:rPr>
      </w:pPr>
    </w:p>
    <w:p w14:paraId="33C143FB">
      <w:pPr>
        <w:pStyle w:val="51"/>
        <w:spacing w:line="440" w:lineRule="exact"/>
        <w:rPr>
          <w:rFonts w:ascii="宋体" w:hAnsi="宋体" w:cs="宋体"/>
          <w:b/>
          <w:color w:val="auto"/>
          <w:sz w:val="44"/>
          <w:szCs w:val="44"/>
        </w:rPr>
      </w:pPr>
    </w:p>
    <w:p w14:paraId="0F2F907A">
      <w:pPr>
        <w:pStyle w:val="51"/>
        <w:spacing w:line="440" w:lineRule="exact"/>
        <w:rPr>
          <w:rFonts w:ascii="宋体" w:hAnsi="宋体" w:cs="宋体"/>
          <w:b/>
          <w:color w:val="auto"/>
          <w:sz w:val="44"/>
          <w:szCs w:val="44"/>
        </w:rPr>
      </w:pPr>
    </w:p>
    <w:p w14:paraId="0F2F7568">
      <w:pPr>
        <w:adjustRightInd w:val="0"/>
        <w:snapToGrid w:val="0"/>
        <w:spacing w:line="740" w:lineRule="exact"/>
        <w:jc w:val="center"/>
        <w:rPr>
          <w:rFonts w:ascii="宋体" w:hAnsi="宋体" w:cs="宋体"/>
          <w:b/>
          <w:sz w:val="44"/>
          <w:szCs w:val="44"/>
        </w:rPr>
      </w:pPr>
      <w:bookmarkStart w:id="297" w:name="_Toc3441_WPSOffice_Level1"/>
      <w:bookmarkStart w:id="298" w:name="_Toc13659_WPSOffice_Level1"/>
      <w:r>
        <w:rPr>
          <w:rFonts w:hint="eastAsia" w:ascii="宋体" w:hAnsi="宋体" w:cs="宋体"/>
          <w:bCs/>
          <w:sz w:val="72"/>
          <w:szCs w:val="72"/>
        </w:rPr>
        <w:t>投标文件</w:t>
      </w:r>
      <w:bookmarkEnd w:id="297"/>
      <w:bookmarkEnd w:id="298"/>
    </w:p>
    <w:p w14:paraId="4A33A865">
      <w:pPr>
        <w:adjustRightInd w:val="0"/>
        <w:snapToGrid w:val="0"/>
        <w:spacing w:line="440" w:lineRule="exact"/>
        <w:rPr>
          <w:rFonts w:ascii="宋体" w:hAnsi="宋体" w:cs="宋体"/>
          <w:b/>
          <w:sz w:val="44"/>
          <w:szCs w:val="44"/>
        </w:rPr>
      </w:pPr>
    </w:p>
    <w:p w14:paraId="1759E071">
      <w:pPr>
        <w:adjustRightInd w:val="0"/>
        <w:snapToGrid w:val="0"/>
        <w:spacing w:line="440" w:lineRule="exact"/>
        <w:rPr>
          <w:rFonts w:ascii="宋体" w:hAnsi="宋体" w:cs="宋体"/>
          <w:b/>
          <w:sz w:val="44"/>
          <w:szCs w:val="44"/>
        </w:rPr>
      </w:pPr>
    </w:p>
    <w:p w14:paraId="36FC107B">
      <w:pPr>
        <w:pStyle w:val="134"/>
        <w:spacing w:line="440" w:lineRule="exact"/>
        <w:ind w:firstLine="883"/>
        <w:rPr>
          <w:rFonts w:ascii="宋体" w:hAnsi="宋体" w:cs="宋体"/>
          <w:b/>
          <w:sz w:val="44"/>
          <w:szCs w:val="44"/>
        </w:rPr>
      </w:pPr>
    </w:p>
    <w:p w14:paraId="716E11B0">
      <w:pPr>
        <w:spacing w:line="440" w:lineRule="exact"/>
        <w:ind w:firstLine="2400" w:firstLineChars="800"/>
        <w:rPr>
          <w:rFonts w:ascii="宋体" w:hAnsi="宋体" w:cs="宋体"/>
          <w:sz w:val="30"/>
          <w:szCs w:val="30"/>
        </w:rPr>
      </w:pPr>
      <w:r>
        <w:rPr>
          <w:rFonts w:hint="eastAsia" w:ascii="宋体" w:hAnsi="宋体" w:cs="宋体"/>
          <w:bCs/>
          <w:sz w:val="30"/>
          <w:szCs w:val="30"/>
        </w:rPr>
        <w:t>项目名称：</w:t>
      </w:r>
    </w:p>
    <w:p w14:paraId="2E927404">
      <w:pPr>
        <w:spacing w:line="440" w:lineRule="exact"/>
        <w:ind w:firstLine="2400" w:firstLineChars="800"/>
        <w:rPr>
          <w:rFonts w:ascii="宋体" w:hAnsi="宋体" w:cs="宋体"/>
          <w:bCs/>
          <w:sz w:val="30"/>
          <w:szCs w:val="30"/>
          <w:u w:val="single"/>
        </w:rPr>
      </w:pPr>
      <w:r>
        <w:rPr>
          <w:rFonts w:hint="eastAsia" w:ascii="宋体" w:hAnsi="宋体" w:cs="宋体"/>
          <w:bCs/>
          <w:sz w:val="30"/>
          <w:szCs w:val="30"/>
        </w:rPr>
        <w:t>项目编号：</w:t>
      </w:r>
    </w:p>
    <w:p w14:paraId="18EB7FD8">
      <w:pPr>
        <w:spacing w:line="440" w:lineRule="exact"/>
        <w:ind w:firstLine="741" w:firstLineChars="353"/>
        <w:rPr>
          <w:rFonts w:ascii="宋体" w:hAnsi="宋体" w:cs="宋体"/>
        </w:rPr>
      </w:pPr>
    </w:p>
    <w:p w14:paraId="3467AE63">
      <w:pPr>
        <w:snapToGrid w:val="0"/>
        <w:spacing w:beforeLines="50" w:after="50" w:line="440" w:lineRule="exact"/>
        <w:ind w:firstLine="1260" w:firstLineChars="450"/>
        <w:rPr>
          <w:rFonts w:ascii="宋体" w:hAnsi="宋体" w:cs="宋体"/>
          <w:bCs/>
          <w:sz w:val="28"/>
          <w:szCs w:val="28"/>
        </w:rPr>
      </w:pPr>
    </w:p>
    <w:p w14:paraId="0DFCDBB4">
      <w:pPr>
        <w:pStyle w:val="134"/>
        <w:spacing w:line="440" w:lineRule="exact"/>
        <w:ind w:firstLine="420"/>
      </w:pPr>
    </w:p>
    <w:p w14:paraId="316F5129">
      <w:pPr>
        <w:pStyle w:val="51"/>
        <w:spacing w:line="440" w:lineRule="exact"/>
        <w:rPr>
          <w:color w:val="auto"/>
        </w:rPr>
      </w:pPr>
    </w:p>
    <w:p w14:paraId="1319EDE9">
      <w:pPr>
        <w:snapToGrid w:val="0"/>
        <w:spacing w:beforeLines="50" w:after="50" w:line="440" w:lineRule="exact"/>
        <w:rPr>
          <w:rFonts w:ascii="宋体" w:hAnsi="宋体" w:cs="宋体"/>
          <w:bCs/>
          <w:sz w:val="28"/>
          <w:szCs w:val="28"/>
        </w:rPr>
      </w:pPr>
    </w:p>
    <w:p w14:paraId="0BDFC2BF">
      <w:pPr>
        <w:spacing w:line="440" w:lineRule="exact"/>
        <w:ind w:firstLine="964" w:firstLineChars="300"/>
        <w:jc w:val="left"/>
        <w:rPr>
          <w:rFonts w:ascii="宋体" w:hAnsi="宋体" w:cs="宋体"/>
          <w:b/>
          <w:sz w:val="32"/>
          <w:szCs w:val="32"/>
        </w:rPr>
      </w:pPr>
    </w:p>
    <w:p w14:paraId="5B14115B">
      <w:pPr>
        <w:pStyle w:val="16"/>
        <w:spacing w:line="440" w:lineRule="exact"/>
        <w:ind w:left="979" w:leftChars="466" w:firstLine="1120" w:firstLineChars="400"/>
        <w:rPr>
          <w:rFonts w:ascii="宋体" w:hAnsi="宋体" w:cs="宋体"/>
          <w:bCs/>
          <w:sz w:val="28"/>
          <w:szCs w:val="28"/>
          <w:u w:val="single"/>
        </w:rPr>
      </w:pPr>
      <w:r>
        <w:rPr>
          <w:rFonts w:hint="eastAsia" w:ascii="宋体" w:hAnsi="宋体" w:cs="宋体"/>
          <w:bCs/>
          <w:sz w:val="28"/>
          <w:szCs w:val="28"/>
        </w:rPr>
        <w:t>采购代理机构：</w:t>
      </w:r>
      <w:r>
        <w:rPr>
          <w:rFonts w:hint="eastAsia" w:ascii="宋体" w:hAnsi="宋体" w:cs="宋体"/>
          <w:bCs/>
          <w:sz w:val="28"/>
          <w:szCs w:val="28"/>
          <w:u w:val="single"/>
        </w:rPr>
        <w:t>广西泓林项目管理有限公司</w:t>
      </w:r>
    </w:p>
    <w:p w14:paraId="018F5E4C">
      <w:pPr>
        <w:pStyle w:val="16"/>
        <w:spacing w:line="440" w:lineRule="exact"/>
        <w:ind w:left="980" w:hanging="560" w:hangingChars="200"/>
        <w:rPr>
          <w:rFonts w:ascii="宋体" w:hAnsi="宋体" w:cs="宋体"/>
          <w:bCs/>
          <w:sz w:val="28"/>
          <w:szCs w:val="28"/>
          <w:u w:val="single"/>
        </w:rPr>
      </w:pPr>
    </w:p>
    <w:p w14:paraId="5410F1F4">
      <w:pPr>
        <w:pStyle w:val="16"/>
        <w:spacing w:line="440" w:lineRule="exact"/>
        <w:ind w:left="979" w:leftChars="466" w:firstLine="1120" w:firstLineChars="400"/>
        <w:rPr>
          <w:rFonts w:ascii="宋体" w:hAnsi="宋体" w:cs="宋体"/>
          <w:bCs/>
          <w:sz w:val="28"/>
          <w:szCs w:val="28"/>
        </w:rPr>
      </w:pPr>
      <w:bookmarkStart w:id="299" w:name="_Toc4932_WPSOffice_Level2"/>
      <w:bookmarkStart w:id="300" w:name="_Toc20319_WPSOffice_Level2"/>
      <w:r>
        <w:rPr>
          <w:rFonts w:hint="eastAsia" w:ascii="宋体" w:hAnsi="宋体" w:cs="宋体"/>
          <w:bCs/>
          <w:sz w:val="28"/>
          <w:szCs w:val="28"/>
        </w:rPr>
        <w:t>投标人（CA签章、自然人除外）：</w:t>
      </w:r>
      <w:bookmarkEnd w:id="299"/>
      <w:bookmarkEnd w:id="300"/>
    </w:p>
    <w:p w14:paraId="6F182F27">
      <w:pPr>
        <w:pStyle w:val="16"/>
        <w:spacing w:line="440" w:lineRule="exact"/>
        <w:ind w:left="980" w:hanging="560" w:hangingChars="200"/>
        <w:rPr>
          <w:rFonts w:ascii="宋体" w:hAnsi="宋体" w:cs="宋体"/>
          <w:bCs/>
          <w:sz w:val="28"/>
          <w:szCs w:val="28"/>
        </w:rPr>
      </w:pPr>
    </w:p>
    <w:p w14:paraId="08EB0C28">
      <w:pPr>
        <w:pStyle w:val="18"/>
        <w:spacing w:line="440" w:lineRule="exact"/>
        <w:ind w:left="1955" w:leftChars="931"/>
        <w:rPr>
          <w:rFonts w:hAnsi="宋体" w:cs="宋体"/>
          <w:sz w:val="28"/>
          <w:szCs w:val="28"/>
        </w:rPr>
      </w:pPr>
      <w:bookmarkStart w:id="301" w:name="_Toc11679_WPSOffice_Level2"/>
      <w:bookmarkStart w:id="302" w:name="_Toc4767_WPSOffice_Level2"/>
      <w:r>
        <w:rPr>
          <w:rFonts w:hint="eastAsia" w:hAnsi="宋体" w:cs="宋体"/>
          <w:sz w:val="28"/>
          <w:szCs w:val="28"/>
        </w:rPr>
        <w:t>法定代表人、负责人、自然人或相应的委托代理人签字（或盖章/个人CA签章）（属自然人的应在签名处加盖大拇指指印）：</w:t>
      </w:r>
      <w:bookmarkEnd w:id="301"/>
      <w:bookmarkEnd w:id="302"/>
      <w:bookmarkStart w:id="303" w:name="_Toc9622_WPSOffice_Level2"/>
      <w:bookmarkStart w:id="304" w:name="_Toc32056_WPSOffice_Level2"/>
    </w:p>
    <w:p w14:paraId="7D911C40">
      <w:pPr>
        <w:pStyle w:val="9"/>
        <w:spacing w:line="440" w:lineRule="exact"/>
      </w:pPr>
    </w:p>
    <w:p w14:paraId="7290D56F">
      <w:pPr>
        <w:pStyle w:val="16"/>
        <w:spacing w:line="440" w:lineRule="exact"/>
        <w:ind w:firstLine="2240" w:firstLineChars="800"/>
        <w:rPr>
          <w:rFonts w:ascii="宋体" w:hAnsi="宋体" w:cs="宋体"/>
          <w:bCs/>
          <w:sz w:val="28"/>
          <w:szCs w:val="28"/>
        </w:rPr>
      </w:pPr>
      <w:r>
        <w:rPr>
          <w:rFonts w:hint="eastAsia" w:ascii="宋体" w:hAnsi="宋体" w:cs="宋体"/>
          <w:bCs/>
          <w:sz w:val="28"/>
          <w:szCs w:val="28"/>
        </w:rPr>
        <w:t>联系电话：</w:t>
      </w:r>
      <w:bookmarkEnd w:id="303"/>
      <w:bookmarkEnd w:id="304"/>
    </w:p>
    <w:p w14:paraId="7E165DD4">
      <w:pPr>
        <w:pStyle w:val="16"/>
        <w:spacing w:line="440" w:lineRule="exact"/>
        <w:ind w:left="980" w:hanging="560" w:hangingChars="200"/>
        <w:rPr>
          <w:rFonts w:ascii="宋体" w:hAnsi="宋体" w:cs="宋体"/>
          <w:bCs/>
          <w:sz w:val="28"/>
          <w:szCs w:val="28"/>
        </w:rPr>
      </w:pPr>
    </w:p>
    <w:p w14:paraId="7E777D34">
      <w:pPr>
        <w:pStyle w:val="16"/>
        <w:spacing w:line="440" w:lineRule="exact"/>
        <w:ind w:left="979" w:leftChars="466" w:firstLine="1960" w:firstLineChars="700"/>
        <w:rPr>
          <w:rFonts w:ascii="宋体" w:hAnsi="宋体" w:cs="宋体"/>
          <w:b/>
          <w:sz w:val="32"/>
          <w:szCs w:val="32"/>
        </w:rPr>
      </w:pPr>
      <w:bookmarkStart w:id="305" w:name="_Toc26465_WPSOffice_Level2"/>
      <w:bookmarkStart w:id="306" w:name="_Toc15933_WPSOffice_Level2"/>
      <w:r>
        <w:rPr>
          <w:rFonts w:hint="eastAsia" w:ascii="宋体" w:hAnsi="宋体" w:cs="宋体"/>
          <w:bCs/>
          <w:sz w:val="28"/>
          <w:szCs w:val="28"/>
        </w:rPr>
        <w:t>日期： 年  月  日</w:t>
      </w:r>
      <w:bookmarkEnd w:id="305"/>
      <w:bookmarkEnd w:id="306"/>
    </w:p>
    <w:p w14:paraId="188EE616">
      <w:pPr>
        <w:widowControl/>
        <w:spacing w:line="440" w:lineRule="exact"/>
        <w:jc w:val="left"/>
        <w:rPr>
          <w:b/>
          <w:bCs/>
          <w:sz w:val="32"/>
          <w:szCs w:val="32"/>
        </w:rPr>
      </w:pPr>
      <w:r>
        <w:rPr>
          <w:b/>
          <w:bCs/>
          <w:sz w:val="32"/>
          <w:szCs w:val="32"/>
        </w:rPr>
        <w:br w:type="page"/>
      </w:r>
    </w:p>
    <w:p w14:paraId="4CF96248">
      <w:pPr>
        <w:spacing w:line="440" w:lineRule="exact"/>
        <w:jc w:val="center"/>
        <w:rPr>
          <w:rFonts w:ascii="宋体" w:hAnsi="宋体" w:cs="宋体"/>
          <w:b/>
          <w:sz w:val="28"/>
          <w:szCs w:val="28"/>
        </w:rPr>
      </w:pPr>
      <w:r>
        <w:rPr>
          <w:rFonts w:hint="eastAsia"/>
          <w:b/>
          <w:bCs/>
          <w:sz w:val="32"/>
          <w:szCs w:val="32"/>
        </w:rPr>
        <w:t>投标文件目录</w:t>
      </w:r>
    </w:p>
    <w:p w14:paraId="64F67507">
      <w:pPr>
        <w:tabs>
          <w:tab w:val="left" w:pos="1305"/>
        </w:tabs>
        <w:spacing w:line="440" w:lineRule="exact"/>
        <w:ind w:firstLine="422" w:firstLineChars="150"/>
        <w:rPr>
          <w:rFonts w:ascii="宋体" w:hAnsi="宋体" w:cs="宋体"/>
          <w:b/>
          <w:sz w:val="28"/>
          <w:szCs w:val="28"/>
        </w:rPr>
      </w:pPr>
      <w:r>
        <w:rPr>
          <w:rFonts w:hint="eastAsia" w:ascii="宋体" w:hAnsi="宋体" w:cs="宋体"/>
          <w:b/>
          <w:sz w:val="28"/>
          <w:szCs w:val="28"/>
        </w:rPr>
        <w:t>一、资格性响应证明材料：</w:t>
      </w:r>
    </w:p>
    <w:p w14:paraId="7F6168E1">
      <w:pPr>
        <w:spacing w:line="440" w:lineRule="exact"/>
        <w:ind w:firstLine="411" w:firstLineChars="196"/>
        <w:rPr>
          <w:rFonts w:ascii="宋体" w:hAnsi="宋体" w:cs="宋体"/>
          <w:szCs w:val="21"/>
        </w:rPr>
      </w:pPr>
      <w:r>
        <w:rPr>
          <w:rFonts w:hint="eastAsia" w:ascii="宋体" w:hAnsi="宋体" w:cs="宋体"/>
          <w:szCs w:val="21"/>
        </w:rPr>
        <w:t>1.投标人相应的法定代表人或负责人或自然人身份证正反面复印件</w:t>
      </w:r>
      <w:r>
        <w:rPr>
          <w:rFonts w:hint="eastAsia" w:ascii="宋体" w:hAnsi="宋体" w:cs="宋体"/>
          <w:b/>
          <w:bCs/>
          <w:szCs w:val="21"/>
        </w:rPr>
        <w:t>（必须提供）</w:t>
      </w:r>
      <w:r>
        <w:rPr>
          <w:rFonts w:hint="eastAsia" w:ascii="宋体" w:hAnsi="宋体" w:cs="宋体"/>
          <w:szCs w:val="21"/>
        </w:rPr>
        <w:t>；</w:t>
      </w:r>
    </w:p>
    <w:p w14:paraId="0027A540">
      <w:pPr>
        <w:tabs>
          <w:tab w:val="left" w:pos="1305"/>
        </w:tabs>
        <w:spacing w:line="440" w:lineRule="exact"/>
        <w:ind w:firstLine="420" w:firstLineChars="200"/>
        <w:rPr>
          <w:rFonts w:ascii="宋体" w:hAnsi="宋体" w:cs="宋体"/>
          <w:kern w:val="0"/>
          <w:szCs w:val="21"/>
        </w:rPr>
      </w:pPr>
      <w:r>
        <w:rPr>
          <w:rFonts w:hint="eastAsia" w:ascii="宋体" w:hAnsi="宋体"/>
          <w:szCs w:val="21"/>
        </w:rPr>
        <w:t>2.投标人</w:t>
      </w:r>
      <w:r>
        <w:rPr>
          <w:rFonts w:hint="eastAsia" w:ascii="宋体" w:hAnsi="宋体" w:cs="宋体"/>
          <w:szCs w:val="21"/>
        </w:rPr>
        <w:t>的授权委托书原件、委托代理人身份证正反面复印件以及由县级以上（含县级）社会养老保险经办机构出具的供应商为委托代理人交纳的响应文件递交截止时间前半年内</w:t>
      </w:r>
      <w:r>
        <w:rPr>
          <w:rFonts w:hint="eastAsia" w:ascii="宋体" w:hAnsi="宋体" w:cs="宋体"/>
          <w:szCs w:val="21"/>
          <w:lang w:val="en-US" w:eastAsia="zh-CN"/>
        </w:rPr>
        <w:t>任意1</w:t>
      </w:r>
      <w:r>
        <w:rPr>
          <w:rFonts w:hint="eastAsia" w:ascii="宋体" w:hAnsi="宋体" w:cs="宋体"/>
          <w:szCs w:val="21"/>
        </w:rPr>
        <w:t>个月社保证明复印件，除供应商为以下三种情形的</w:t>
      </w:r>
      <w:r>
        <w:rPr>
          <w:rFonts w:hint="eastAsia" w:ascii="宋体" w:hAnsi="宋体" w:cs="宋体"/>
          <w:kern w:val="0"/>
          <w:szCs w:val="21"/>
        </w:rPr>
        <w:t>：</w:t>
      </w:r>
    </w:p>
    <w:p w14:paraId="57124A63">
      <w:pPr>
        <w:spacing w:line="440" w:lineRule="exact"/>
        <w:ind w:firstLine="420" w:firstLineChars="200"/>
        <w:rPr>
          <w:rFonts w:ascii="宋体" w:hAnsi="宋体" w:cs="宋体"/>
          <w:szCs w:val="21"/>
        </w:rPr>
      </w:pPr>
      <w:r>
        <w:rPr>
          <w:rFonts w:hint="eastAsia" w:ascii="宋体" w:hAnsi="宋体" w:cs="宋体"/>
          <w:kern w:val="0"/>
          <w:szCs w:val="21"/>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w:t>
      </w:r>
      <w:r>
        <w:rPr>
          <w:rFonts w:hint="eastAsia" w:ascii="宋体" w:hAnsi="宋体" w:cs="宋体"/>
          <w:kern w:val="0"/>
          <w:szCs w:val="21"/>
          <w:lang w:val="en-US" w:eastAsia="zh-CN"/>
        </w:rPr>
        <w:t>任意1</w:t>
      </w:r>
      <w:r>
        <w:rPr>
          <w:rFonts w:hint="eastAsia" w:ascii="宋体" w:hAnsi="宋体" w:cs="宋体"/>
          <w:kern w:val="0"/>
          <w:szCs w:val="21"/>
        </w:rPr>
        <w:t>个月社保证明复印件】</w:t>
      </w:r>
      <w:r>
        <w:rPr>
          <w:rFonts w:hint="eastAsia" w:ascii="宋体" w:hAnsi="宋体" w:cs="宋体"/>
          <w:b/>
          <w:bCs/>
          <w:kern w:val="0"/>
          <w:szCs w:val="21"/>
        </w:rPr>
        <w:t>（委托代理时必须提供）</w:t>
      </w:r>
      <w:r>
        <w:rPr>
          <w:rFonts w:hint="eastAsia" w:ascii="宋体" w:hAnsi="宋体" w:cs="宋体"/>
          <w:b/>
          <w:bCs/>
          <w:szCs w:val="21"/>
        </w:rPr>
        <w:t>；</w:t>
      </w:r>
    </w:p>
    <w:p w14:paraId="517A6D3C">
      <w:pPr>
        <w:tabs>
          <w:tab w:val="left" w:pos="1305"/>
        </w:tabs>
        <w:spacing w:line="440" w:lineRule="exact"/>
        <w:ind w:firstLine="420" w:firstLineChars="200"/>
        <w:rPr>
          <w:rFonts w:ascii="宋体" w:hAnsi="宋体"/>
          <w:szCs w:val="21"/>
        </w:rPr>
      </w:pPr>
      <w:r>
        <w:rPr>
          <w:rFonts w:hint="eastAsia" w:ascii="宋体" w:hAnsi="宋体"/>
          <w:szCs w:val="21"/>
        </w:rPr>
        <w:t>3.投标人的法人或者其他组织营业执照等证明文件复印件</w:t>
      </w:r>
      <w:r>
        <w:rPr>
          <w:rFonts w:hint="eastAsia" w:ascii="宋体" w:hAnsi="宋体"/>
          <w:b/>
          <w:szCs w:val="21"/>
        </w:rPr>
        <w:t>（必须提供，自然人除外）</w:t>
      </w:r>
      <w:r>
        <w:rPr>
          <w:rFonts w:hint="eastAsia" w:ascii="宋体" w:hAnsi="宋体"/>
          <w:szCs w:val="21"/>
        </w:rPr>
        <w:t>；</w:t>
      </w:r>
    </w:p>
    <w:p w14:paraId="29AA0179">
      <w:pPr>
        <w:tabs>
          <w:tab w:val="left" w:pos="1305"/>
        </w:tabs>
        <w:spacing w:line="440" w:lineRule="exact"/>
        <w:ind w:firstLine="422" w:firstLineChars="200"/>
        <w:rPr>
          <w:rFonts w:ascii="宋体" w:hAnsi="宋体"/>
          <w:b/>
          <w:szCs w:val="21"/>
        </w:rPr>
      </w:pPr>
      <w:r>
        <w:rPr>
          <w:rFonts w:hint="eastAsia" w:ascii="宋体" w:hAnsi="宋体"/>
          <w:b/>
          <w:szCs w:val="21"/>
        </w:rPr>
        <w:t>注：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5D0A7FC">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4.投标人财务状况报告</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6E4FA219">
      <w:pPr>
        <w:autoSpaceDE w:val="0"/>
        <w:autoSpaceDN w:val="0"/>
        <w:snapToGrid w:val="0"/>
        <w:spacing w:line="360" w:lineRule="auto"/>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　</w:t>
      </w:r>
      <w:r>
        <w:rPr>
          <w:rFonts w:hint="eastAsia" w:asciiTheme="minorEastAsia" w:hAnsiTheme="minorEastAsia" w:eastAsiaTheme="minorEastAsia" w:cstheme="minorEastAsia"/>
          <w:bCs/>
        </w:rPr>
        <w:t>　</w:t>
      </w:r>
      <w:r>
        <w:rPr>
          <w:rFonts w:hint="eastAsia" w:asciiTheme="minorEastAsia" w:hAnsiTheme="minorEastAsia" w:eastAsiaTheme="minorEastAsia" w:cstheme="minorEastAsia"/>
          <w:bCs/>
          <w:szCs w:val="21"/>
        </w:rPr>
        <w:t>注：投标人必须提供</w:t>
      </w:r>
      <w:r>
        <w:rPr>
          <w:rFonts w:hint="eastAsia" w:ascii="宋体" w:hAnsi="宋体" w:cs="宋体"/>
          <w:bCs/>
          <w:szCs w:val="21"/>
        </w:rPr>
        <w:t>2024年度或2025年度财务状况报告（财务状况报告的内容应包括：资产负债表、利润表、现金流量表，三表缺一不可，三表可以是投标人自行编制或是第三方审计的；投标人成立不满一年的提供成立之日起至投标截止时间前的月报表)</w:t>
      </w:r>
      <w:r>
        <w:rPr>
          <w:rFonts w:hint="eastAsia" w:asciiTheme="minorEastAsia" w:hAnsiTheme="minorEastAsia" w:eastAsiaTheme="minorEastAsia" w:cstheme="minorEastAsia"/>
          <w:bCs/>
          <w:szCs w:val="21"/>
        </w:rPr>
        <w:t>，或者银行出具的资信证明，或者中国人民银行征信中心出具的信用报告（企业参与投标的提供企业信用报告，自然人参与投标的提供个人信用报告，投标人属于成立时间在规定年度之后的法人或其他组织，需提供成立之日起至投标文件递交截止时间前的月报表或银行出具的资信证明或者中国人民银行征信中心出具的企业信用报告；资信证明应在有效期内）。</w:t>
      </w:r>
    </w:p>
    <w:p w14:paraId="714B238F">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5.投标人依法缴纳税收的相关材料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23C3F9A9">
      <w:pPr>
        <w:autoSpaceDE w:val="0"/>
        <w:autoSpaceDN w:val="0"/>
        <w:snapToGrid w:val="0"/>
        <w:spacing w:line="360" w:lineRule="auto"/>
        <w:ind w:left="10" w:leftChars="5" w:firstLine="399" w:firstLineChars="190"/>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注：投标人必须提供2026年1月以来任意1个月的依法缴纳税收的证明材料复印件</w:t>
      </w:r>
      <w:r>
        <w:rPr>
          <w:rFonts w:hint="eastAsia" w:ascii="宋体" w:hAnsi="宋体" w:cs="宋体"/>
          <w:bCs/>
          <w:szCs w:val="21"/>
        </w:rPr>
        <w:t>或无欠税证明复印件；</w:t>
      </w:r>
      <w:r>
        <w:rPr>
          <w:rFonts w:hint="eastAsia" w:asciiTheme="minorEastAsia" w:hAnsiTheme="minorEastAsia" w:eastAsiaTheme="minorEastAsia" w:cstheme="minorEastAsia"/>
          <w:bCs/>
        </w:rPr>
        <w:t>依法免税的投标人，必须提供符合免税条件的证明材料。从成立之日起到投标文件提交截止时间止不足要求月数的，则无需提交。</w:t>
      </w:r>
    </w:p>
    <w:p w14:paraId="2F25542E">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6.投标人依法缴纳社会保障资金的相关材料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　</w:t>
      </w:r>
    </w:p>
    <w:p w14:paraId="6FFCDCC7">
      <w:pPr>
        <w:autoSpaceDE w:val="0"/>
        <w:autoSpaceDN w:val="0"/>
        <w:snapToGrid w:val="0"/>
        <w:spacing w:line="360" w:lineRule="auto"/>
        <w:ind w:firstLine="420" w:firstLineChars="200"/>
        <w:jc w:val="left"/>
      </w:pPr>
      <w:r>
        <w:rPr>
          <w:rFonts w:hint="eastAsia" w:asciiTheme="minorEastAsia" w:hAnsiTheme="minorEastAsia" w:eastAsiaTheme="minorEastAsia" w:cstheme="minorEastAsia"/>
          <w:bCs/>
        </w:rPr>
        <w:t>注：投标人必须提供2026年1月以来任意1个月的依法缴纳社会保障资金的缴费证明材料（如：专用收据、社会保险缴纳清单或者社保部门的证明）复印件；依法不需要缴纳社会保障资金的投标人，必须提供相应文件证明不需要缴纳社会保障资金。从成立之日起到投标文件提交截止时间止不足要求月数的，则无需提交。</w:t>
      </w:r>
    </w:p>
    <w:p w14:paraId="0653CBA0">
      <w:pPr>
        <w:tabs>
          <w:tab w:val="left" w:pos="1305"/>
        </w:tabs>
        <w:spacing w:line="440" w:lineRule="exact"/>
        <w:ind w:firstLine="420" w:firstLineChars="200"/>
        <w:rPr>
          <w:rFonts w:ascii="宋体" w:hAnsi="宋体"/>
          <w:szCs w:val="21"/>
        </w:rPr>
      </w:pPr>
      <w:r>
        <w:rPr>
          <w:rFonts w:hint="eastAsia" w:ascii="宋体" w:hAnsi="宋体"/>
          <w:szCs w:val="21"/>
        </w:rPr>
        <w:t>7.投标人参加采购活动前3年内在经营活动中没有重大违法记录及有关信用信息的书面声明</w:t>
      </w:r>
      <w:r>
        <w:rPr>
          <w:rFonts w:hint="eastAsia" w:ascii="宋体" w:hAnsi="宋体"/>
          <w:b/>
          <w:szCs w:val="21"/>
        </w:rPr>
        <w:t>（格式见附件，必须提供</w:t>
      </w:r>
      <w:r>
        <w:rPr>
          <w:rFonts w:hint="eastAsia" w:ascii="宋体" w:hAnsi="宋体"/>
          <w:bCs/>
          <w:szCs w:val="21"/>
        </w:rPr>
        <w:t>）；</w:t>
      </w:r>
    </w:p>
    <w:p w14:paraId="448BB916">
      <w:pPr>
        <w:tabs>
          <w:tab w:val="left" w:pos="1305"/>
        </w:tabs>
        <w:spacing w:line="360" w:lineRule="auto"/>
        <w:ind w:firstLine="420" w:firstLineChars="200"/>
        <w:rPr>
          <w:bCs/>
        </w:rPr>
      </w:pPr>
      <w:r>
        <w:rPr>
          <w:rFonts w:hint="eastAsia" w:asciiTheme="minorEastAsia" w:hAnsiTheme="minorEastAsia" w:eastAsiaTheme="minorEastAsia" w:cstheme="minorEastAsia"/>
          <w:bCs/>
          <w:szCs w:val="21"/>
        </w:rPr>
        <w:t>8.投标人参加本项目无围标串标行为的承诺函</w:t>
      </w:r>
      <w:r>
        <w:rPr>
          <w:rFonts w:hint="eastAsia" w:asciiTheme="minorEastAsia" w:hAnsiTheme="minorEastAsia" w:eastAsiaTheme="minorEastAsia" w:cstheme="minorEastAsia"/>
          <w:b/>
          <w:szCs w:val="21"/>
        </w:rPr>
        <w:t>（格式见附件，必须提供）</w:t>
      </w:r>
      <w:r>
        <w:rPr>
          <w:rFonts w:hint="eastAsia" w:asciiTheme="minorEastAsia" w:hAnsiTheme="minorEastAsia" w:eastAsiaTheme="minorEastAsia" w:cstheme="minorEastAsia"/>
          <w:bCs/>
          <w:szCs w:val="21"/>
        </w:rPr>
        <w:t>。</w:t>
      </w:r>
    </w:p>
    <w:p w14:paraId="166B3CD0">
      <w:pPr>
        <w:tabs>
          <w:tab w:val="left" w:pos="1305"/>
        </w:tabs>
        <w:spacing w:line="440" w:lineRule="exact"/>
        <w:ind w:firstLine="422" w:firstLineChars="150"/>
        <w:rPr>
          <w:rFonts w:ascii="宋体" w:hAnsi="宋体" w:cs="宋体"/>
          <w:b/>
          <w:sz w:val="28"/>
          <w:szCs w:val="28"/>
        </w:rPr>
      </w:pPr>
      <w:r>
        <w:rPr>
          <w:rFonts w:hint="eastAsia" w:ascii="宋体" w:hAnsi="宋体" w:cs="宋体"/>
          <w:b/>
          <w:sz w:val="28"/>
          <w:szCs w:val="28"/>
        </w:rPr>
        <w:t>二、商务、技术性响应及其他证明材料：</w:t>
      </w:r>
    </w:p>
    <w:p w14:paraId="7D076812">
      <w:pPr>
        <w:tabs>
          <w:tab w:val="left" w:pos="1305"/>
        </w:tabs>
        <w:spacing w:line="440" w:lineRule="exact"/>
        <w:ind w:firstLine="420" w:firstLineChars="200"/>
        <w:rPr>
          <w:rFonts w:ascii="宋体" w:hAnsi="宋体" w:cs="宋体" w:eastAsiaTheme="minorEastAsia"/>
          <w:bCs/>
          <w:szCs w:val="21"/>
        </w:rPr>
      </w:pPr>
      <w:bookmarkStart w:id="307" w:name="_Toc27290"/>
      <w:bookmarkStart w:id="308" w:name="_Toc495841787"/>
      <w:r>
        <w:rPr>
          <w:rFonts w:hint="eastAsia" w:asciiTheme="minorEastAsia" w:hAnsiTheme="minorEastAsia" w:eastAsiaTheme="minorEastAsia" w:cstheme="minorEastAsia"/>
          <w:bCs/>
          <w:szCs w:val="21"/>
        </w:rPr>
        <w:t>1.投标函</w:t>
      </w:r>
      <w:r>
        <w:rPr>
          <w:rFonts w:hint="eastAsia" w:asciiTheme="minorEastAsia" w:hAnsiTheme="minorEastAsia" w:eastAsiaTheme="minorEastAsia" w:cstheme="minorEastAsia"/>
          <w:b/>
          <w:szCs w:val="21"/>
        </w:rPr>
        <w:t>（必须提供）；</w:t>
      </w:r>
    </w:p>
    <w:p w14:paraId="02D6AEEC">
      <w:pPr>
        <w:tabs>
          <w:tab w:val="left" w:pos="1305"/>
        </w:tabs>
        <w:spacing w:line="440" w:lineRule="exact"/>
        <w:ind w:firstLine="420" w:firstLineChars="200"/>
        <w:rPr>
          <w:rFonts w:ascii="宋体" w:hAnsi="宋体" w:cs="宋体"/>
          <w:szCs w:val="21"/>
        </w:rPr>
      </w:pPr>
      <w:r>
        <w:rPr>
          <w:rFonts w:hint="eastAsia" w:ascii="宋体" w:hAnsi="宋体" w:cs="宋体"/>
          <w:szCs w:val="21"/>
        </w:rPr>
        <w:t>2.投标报价表</w:t>
      </w:r>
      <w:r>
        <w:rPr>
          <w:rFonts w:hint="eastAsia" w:ascii="宋体" w:hAnsi="宋体" w:cs="宋体"/>
          <w:b/>
          <w:bCs/>
          <w:szCs w:val="21"/>
        </w:rPr>
        <w:t>（必须提供）</w:t>
      </w:r>
      <w:r>
        <w:rPr>
          <w:rFonts w:hint="eastAsia"/>
          <w:b/>
          <w:bCs/>
        </w:rPr>
        <w:t>；</w:t>
      </w:r>
    </w:p>
    <w:p w14:paraId="0984B8EC">
      <w:pPr>
        <w:tabs>
          <w:tab w:val="left" w:pos="1305"/>
        </w:tabs>
        <w:spacing w:line="440" w:lineRule="exact"/>
        <w:ind w:firstLine="420" w:firstLineChars="200"/>
        <w:rPr>
          <w:rFonts w:ascii="宋体" w:hAnsi="宋体" w:cs="宋体"/>
          <w:szCs w:val="21"/>
        </w:rPr>
      </w:pPr>
      <w:r>
        <w:rPr>
          <w:rFonts w:hint="eastAsia" w:ascii="宋体" w:hAnsi="宋体" w:cs="宋体"/>
          <w:szCs w:val="21"/>
        </w:rPr>
        <w:t>3.技术规格偏离表</w:t>
      </w:r>
      <w:r>
        <w:rPr>
          <w:rFonts w:hint="eastAsia" w:ascii="宋体" w:hAnsi="宋体" w:cs="宋体"/>
          <w:b/>
          <w:szCs w:val="21"/>
        </w:rPr>
        <w:t>（必须提供）</w:t>
      </w:r>
      <w:r>
        <w:rPr>
          <w:rFonts w:hint="eastAsia" w:ascii="宋体" w:hAnsi="宋体" w:cs="宋体"/>
          <w:szCs w:val="21"/>
        </w:rPr>
        <w:t>；</w:t>
      </w:r>
    </w:p>
    <w:p w14:paraId="7D90741C">
      <w:pPr>
        <w:tabs>
          <w:tab w:val="left" w:pos="1305"/>
        </w:tabs>
        <w:spacing w:line="440" w:lineRule="exact"/>
        <w:ind w:firstLine="420" w:firstLineChars="200"/>
        <w:rPr>
          <w:rFonts w:ascii="宋体" w:hAnsi="宋体" w:cs="宋体"/>
          <w:szCs w:val="21"/>
        </w:rPr>
      </w:pPr>
      <w:r>
        <w:rPr>
          <w:rFonts w:hint="eastAsia" w:ascii="宋体" w:hAnsi="宋体" w:cs="宋体"/>
          <w:szCs w:val="21"/>
        </w:rPr>
        <w:t>4.商务响应表</w:t>
      </w:r>
      <w:r>
        <w:rPr>
          <w:rFonts w:hint="eastAsia" w:ascii="宋体" w:hAnsi="宋体" w:cs="宋体"/>
          <w:b/>
          <w:szCs w:val="21"/>
        </w:rPr>
        <w:t>（必须提供）</w:t>
      </w:r>
      <w:r>
        <w:rPr>
          <w:rFonts w:hint="eastAsia" w:ascii="宋体" w:hAnsi="宋体" w:cs="宋体"/>
          <w:bCs/>
          <w:szCs w:val="21"/>
        </w:rPr>
        <w:t>；</w:t>
      </w:r>
    </w:p>
    <w:p w14:paraId="72EF68AB">
      <w:pPr>
        <w:tabs>
          <w:tab w:val="left" w:pos="1305"/>
        </w:tabs>
        <w:spacing w:line="440" w:lineRule="exact"/>
        <w:ind w:firstLine="420" w:firstLineChars="200"/>
        <w:rPr>
          <w:rFonts w:ascii="宋体" w:hAnsi="宋体" w:cs="宋体"/>
          <w:szCs w:val="21"/>
        </w:rPr>
      </w:pPr>
      <w:r>
        <w:rPr>
          <w:rFonts w:hint="eastAsia" w:ascii="宋体" w:hAnsi="宋体" w:cs="宋体"/>
          <w:szCs w:val="21"/>
        </w:rPr>
        <w:t>5.“货物采购需求”需提供的有效证明文件</w:t>
      </w:r>
      <w:r>
        <w:rPr>
          <w:rFonts w:hint="eastAsia" w:ascii="宋体" w:hAnsi="宋体" w:cs="宋体"/>
          <w:b/>
          <w:szCs w:val="21"/>
        </w:rPr>
        <w:t>（如有，按其要求提供）</w:t>
      </w:r>
      <w:r>
        <w:rPr>
          <w:rFonts w:hint="eastAsia" w:ascii="宋体" w:hAnsi="宋体" w:cs="宋体"/>
          <w:szCs w:val="21"/>
        </w:rPr>
        <w:t>；</w:t>
      </w:r>
    </w:p>
    <w:p w14:paraId="6A9C7EBE">
      <w:pPr>
        <w:tabs>
          <w:tab w:val="left" w:pos="1305"/>
        </w:tabs>
        <w:spacing w:line="440" w:lineRule="exact"/>
        <w:ind w:firstLine="420" w:firstLineChars="200"/>
        <w:rPr>
          <w:rFonts w:ascii="宋体" w:hAnsi="宋体" w:cs="宋体"/>
          <w:szCs w:val="21"/>
        </w:rPr>
      </w:pPr>
      <w:r>
        <w:rPr>
          <w:rFonts w:hint="eastAsia" w:ascii="宋体" w:hAnsi="宋体" w:cs="宋体"/>
          <w:szCs w:val="21"/>
        </w:rPr>
        <w:t>6.实施方案</w:t>
      </w:r>
      <w:r>
        <w:rPr>
          <w:rFonts w:hint="eastAsia" w:ascii="宋体" w:hAnsi="宋体" w:cs="宋体"/>
          <w:b/>
          <w:bCs/>
          <w:szCs w:val="21"/>
        </w:rPr>
        <w:t>（必须提供）；</w:t>
      </w:r>
    </w:p>
    <w:p w14:paraId="4F6A5891">
      <w:pPr>
        <w:tabs>
          <w:tab w:val="left" w:pos="1305"/>
        </w:tabs>
        <w:spacing w:line="440" w:lineRule="exact"/>
        <w:ind w:firstLine="420" w:firstLineChars="200"/>
        <w:rPr>
          <w:rFonts w:ascii="宋体" w:hAnsi="宋体" w:cs="宋体"/>
          <w:szCs w:val="21"/>
        </w:rPr>
      </w:pPr>
      <w:r>
        <w:rPr>
          <w:rFonts w:hint="eastAsia" w:ascii="宋体" w:hAnsi="宋体" w:cs="宋体"/>
          <w:szCs w:val="21"/>
        </w:rPr>
        <w:t>7.售后服务方案</w:t>
      </w:r>
      <w:r>
        <w:rPr>
          <w:rFonts w:hint="eastAsia" w:ascii="宋体" w:hAnsi="宋体" w:cs="宋体"/>
          <w:b/>
          <w:bCs/>
          <w:szCs w:val="21"/>
        </w:rPr>
        <w:t>（必须提供）；</w:t>
      </w:r>
    </w:p>
    <w:p w14:paraId="005DE91F">
      <w:pPr>
        <w:tabs>
          <w:tab w:val="left" w:pos="1305"/>
        </w:tabs>
        <w:spacing w:line="440" w:lineRule="exact"/>
        <w:ind w:firstLine="420" w:firstLineChars="200"/>
        <w:rPr>
          <w:rFonts w:ascii="宋体" w:hAnsi="宋体" w:cs="宋体"/>
          <w:szCs w:val="21"/>
        </w:rPr>
      </w:pPr>
      <w:r>
        <w:rPr>
          <w:rFonts w:hint="eastAsia" w:ascii="宋体" w:hAnsi="宋体" w:cs="宋体"/>
          <w:szCs w:val="21"/>
        </w:rPr>
        <w:t>8.项目实施人员一览表（如有，请提供）；</w:t>
      </w:r>
    </w:p>
    <w:p w14:paraId="4CB2EB17">
      <w:pPr>
        <w:tabs>
          <w:tab w:val="left" w:pos="1305"/>
        </w:tabs>
        <w:spacing w:line="440" w:lineRule="exact"/>
        <w:ind w:firstLine="420" w:firstLineChars="200"/>
        <w:rPr>
          <w:rFonts w:ascii="宋体" w:hAnsi="宋体" w:cs="宋体"/>
          <w:szCs w:val="21"/>
        </w:rPr>
      </w:pPr>
      <w:r>
        <w:rPr>
          <w:rFonts w:hint="eastAsia" w:ascii="宋体" w:hAnsi="宋体" w:cs="宋体"/>
          <w:szCs w:val="21"/>
        </w:rPr>
        <w:t>9.节能方面的证书复印件（如有，请提供）；</w:t>
      </w:r>
    </w:p>
    <w:p w14:paraId="1AEFB17E">
      <w:pPr>
        <w:tabs>
          <w:tab w:val="left" w:pos="1305"/>
        </w:tabs>
        <w:spacing w:line="440" w:lineRule="exact"/>
        <w:ind w:firstLine="420" w:firstLineChars="200"/>
        <w:rPr>
          <w:rFonts w:ascii="宋体" w:hAnsi="宋体" w:cs="宋体"/>
          <w:szCs w:val="21"/>
        </w:rPr>
      </w:pPr>
      <w:r>
        <w:rPr>
          <w:rFonts w:hint="eastAsia" w:ascii="宋体" w:hAnsi="宋体" w:cs="宋体"/>
          <w:szCs w:val="21"/>
        </w:rPr>
        <w:t>10.环境标志方面的证书复印件</w:t>
      </w:r>
      <w:r>
        <w:rPr>
          <w:rFonts w:hint="eastAsia" w:ascii="宋体" w:hAnsi="宋体" w:cs="宋体"/>
          <w:b/>
          <w:szCs w:val="21"/>
        </w:rPr>
        <w:t>（如有，请提供）</w:t>
      </w:r>
      <w:r>
        <w:rPr>
          <w:rFonts w:hint="eastAsia" w:ascii="宋体" w:hAnsi="宋体" w:cs="宋体"/>
          <w:bCs/>
          <w:szCs w:val="21"/>
        </w:rPr>
        <w:t>；</w:t>
      </w:r>
    </w:p>
    <w:p w14:paraId="71690691">
      <w:pPr>
        <w:tabs>
          <w:tab w:val="left" w:pos="1305"/>
        </w:tabs>
        <w:spacing w:line="440" w:lineRule="exact"/>
        <w:ind w:firstLine="420" w:firstLineChars="200"/>
        <w:rPr>
          <w:rFonts w:ascii="宋体" w:hAnsi="宋体" w:cs="宋体"/>
        </w:rPr>
      </w:pPr>
      <w:r>
        <w:rPr>
          <w:rFonts w:hint="eastAsia" w:ascii="宋体" w:hAnsi="宋体" w:cs="宋体"/>
        </w:rPr>
        <w:t>11.</w:t>
      </w:r>
      <w:r>
        <w:rPr>
          <w:rFonts w:hint="eastAsia" w:ascii="宋体" w:hAnsi="宋体"/>
        </w:rPr>
        <w:t>投标人</w:t>
      </w:r>
      <w:r>
        <w:rPr>
          <w:rFonts w:hint="eastAsia" w:ascii="宋体" w:hAnsi="宋体"/>
          <w:szCs w:val="21"/>
        </w:rPr>
        <w:t>2021年以来具有同类产品</w:t>
      </w:r>
      <w:r>
        <w:rPr>
          <w:rFonts w:hint="eastAsia" w:ascii="宋体" w:hAnsi="宋体"/>
        </w:rPr>
        <w:t>的销售业绩的相关证明材料</w:t>
      </w:r>
      <w:r>
        <w:rPr>
          <w:rFonts w:hint="eastAsia" w:ascii="宋体" w:hAnsi="宋体"/>
          <w:spacing w:val="-12"/>
          <w:szCs w:val="21"/>
        </w:rPr>
        <w:t>【</w:t>
      </w:r>
      <w:r>
        <w:rPr>
          <w:rFonts w:hint="eastAsia" w:ascii="宋体" w:hAnsi="宋体"/>
          <w:szCs w:val="21"/>
        </w:rPr>
        <w:t>无不良记录，以中标（成交）通知书或签订的销售合同复印件为准，并能清晰反映所销售的货物名称、种类、时间等内容</w:t>
      </w:r>
      <w:r>
        <w:rPr>
          <w:rFonts w:hint="eastAsia" w:ascii="宋体" w:hAnsi="宋体"/>
        </w:rPr>
        <w:t>】</w:t>
      </w:r>
      <w:r>
        <w:rPr>
          <w:rFonts w:hint="eastAsia" w:ascii="宋体" w:hAnsi="宋体"/>
          <w:b/>
        </w:rPr>
        <w:t>（具体以评分办法为准，如有，请提供）</w:t>
      </w:r>
      <w:r>
        <w:rPr>
          <w:rFonts w:hint="eastAsia" w:ascii="宋体" w:hAnsi="宋体" w:cs="宋体"/>
          <w:bCs/>
        </w:rPr>
        <w:t>；</w:t>
      </w:r>
    </w:p>
    <w:p w14:paraId="1E9833FD">
      <w:pPr>
        <w:tabs>
          <w:tab w:val="left" w:pos="1305"/>
        </w:tabs>
        <w:spacing w:line="440" w:lineRule="exact"/>
        <w:ind w:firstLine="420" w:firstLineChars="200"/>
      </w:pPr>
      <w:r>
        <w:rPr>
          <w:rFonts w:hint="eastAsia" w:ascii="宋体" w:hAnsi="宋体" w:cs="宋体"/>
          <w:szCs w:val="21"/>
        </w:rPr>
        <w:t>12.投标人为生产厂家的，投标人的生产制造设备清单及专业技术能力说明</w:t>
      </w:r>
      <w:r>
        <w:rPr>
          <w:rFonts w:hint="eastAsia" w:ascii="宋体" w:hAnsi="宋体" w:cs="宋体"/>
          <w:b/>
        </w:rPr>
        <w:t>（如有，请提供）</w:t>
      </w:r>
      <w:r>
        <w:rPr>
          <w:rFonts w:hint="eastAsia" w:ascii="宋体" w:hAnsi="宋体" w:cs="宋体"/>
          <w:bCs/>
        </w:rPr>
        <w:t>；</w:t>
      </w:r>
    </w:p>
    <w:p w14:paraId="32B434B9">
      <w:pPr>
        <w:tabs>
          <w:tab w:val="left" w:pos="1305"/>
        </w:tabs>
        <w:spacing w:line="440" w:lineRule="exact"/>
        <w:ind w:firstLine="420" w:firstLineChars="200"/>
        <w:rPr>
          <w:rFonts w:ascii="宋体" w:hAnsi="宋体" w:cs="宋体"/>
          <w:b/>
        </w:rPr>
      </w:pPr>
      <w:r>
        <w:rPr>
          <w:rFonts w:hint="eastAsia" w:ascii="宋体" w:hAnsi="宋体" w:cs="宋体"/>
          <w:szCs w:val="20"/>
        </w:rPr>
        <w:t>13.投标人相关获奖证书、认证证书等复印件</w:t>
      </w:r>
      <w:r>
        <w:rPr>
          <w:rFonts w:hint="eastAsia" w:ascii="宋体" w:hAnsi="宋体" w:cs="宋体"/>
          <w:b/>
        </w:rPr>
        <w:t>（如有，请提供）</w:t>
      </w:r>
      <w:r>
        <w:rPr>
          <w:rFonts w:hint="eastAsia" w:ascii="宋体" w:hAnsi="宋体" w:cs="宋体"/>
          <w:bCs/>
        </w:rPr>
        <w:t>；</w:t>
      </w:r>
    </w:p>
    <w:p w14:paraId="106424E5">
      <w:pPr>
        <w:tabs>
          <w:tab w:val="left" w:pos="1305"/>
        </w:tabs>
        <w:spacing w:line="440" w:lineRule="exact"/>
        <w:ind w:firstLine="420" w:firstLineChars="200"/>
        <w:rPr>
          <w:rFonts w:ascii="宋体" w:hAnsi="宋体" w:cs="宋体"/>
        </w:rPr>
      </w:pPr>
      <w:r>
        <w:rPr>
          <w:rFonts w:hint="eastAsia" w:ascii="宋体" w:hAnsi="宋体" w:cs="宋体"/>
        </w:rPr>
        <w:t>14.如所提供货物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rPr>
        <w:t>（如有，请提供）</w:t>
      </w:r>
      <w:r>
        <w:rPr>
          <w:rFonts w:hint="eastAsia" w:ascii="宋体" w:hAnsi="宋体" w:cs="宋体"/>
        </w:rPr>
        <w:t>；</w:t>
      </w:r>
    </w:p>
    <w:p w14:paraId="57563DCF">
      <w:pPr>
        <w:tabs>
          <w:tab w:val="left" w:pos="1305"/>
        </w:tabs>
        <w:spacing w:line="440" w:lineRule="exact"/>
        <w:ind w:firstLine="420" w:firstLineChars="200"/>
        <w:rPr>
          <w:rFonts w:ascii="宋体" w:hAnsi="宋体" w:cs="宋体"/>
          <w:szCs w:val="21"/>
        </w:rPr>
      </w:pPr>
      <w:r>
        <w:rPr>
          <w:rFonts w:hint="eastAsia" w:ascii="宋体" w:hAnsi="宋体" w:cs="宋体"/>
        </w:rPr>
        <w:t>15.如产品属于监狱企业的，以提供由省级以上监狱管理局、戒毒管理局（含新疆生产建设兵团）出具的属于监狱企业的证明文件为准</w:t>
      </w:r>
      <w:r>
        <w:rPr>
          <w:rFonts w:hint="eastAsia" w:ascii="宋体" w:hAnsi="宋体" w:cs="宋体"/>
          <w:kern w:val="0"/>
          <w:sz w:val="24"/>
        </w:rPr>
        <w:t>（</w:t>
      </w:r>
      <w:r>
        <w:rPr>
          <w:rFonts w:hint="eastAsia" w:ascii="宋体" w:hAnsi="宋体" w:cs="宋体"/>
          <w:b/>
        </w:rPr>
        <w:t>如有，请提供</w:t>
      </w:r>
      <w:r>
        <w:rPr>
          <w:rFonts w:hint="eastAsia" w:ascii="宋体" w:hAnsi="宋体" w:cs="宋体"/>
          <w:kern w:val="0"/>
          <w:sz w:val="24"/>
        </w:rPr>
        <w:t>）；</w:t>
      </w:r>
    </w:p>
    <w:p w14:paraId="1E16594F">
      <w:pPr>
        <w:tabs>
          <w:tab w:val="left" w:pos="1305"/>
        </w:tabs>
        <w:spacing w:line="440" w:lineRule="exact"/>
        <w:ind w:firstLine="420" w:firstLineChars="200"/>
        <w:rPr>
          <w:rFonts w:ascii="宋体" w:hAnsi="宋体" w:cs="宋体"/>
        </w:rPr>
      </w:pPr>
      <w:r>
        <w:rPr>
          <w:rFonts w:hint="eastAsia" w:ascii="宋体" w:hAnsi="宋体" w:cs="宋体"/>
        </w:rPr>
        <w:t>16.符合条件的残疾人福利性单位在参加政府采购活动时，应当提供《残疾人福利性单位声明函》（见附件），并对声明的真实性负责</w:t>
      </w:r>
      <w:r>
        <w:rPr>
          <w:rFonts w:hint="eastAsia" w:ascii="宋体" w:hAnsi="宋体" w:cs="宋体"/>
          <w:b/>
          <w:bCs/>
        </w:rPr>
        <w:t>（如有，请提供）</w:t>
      </w:r>
      <w:r>
        <w:rPr>
          <w:rFonts w:hint="eastAsia" w:ascii="宋体" w:hAnsi="宋体" w:cs="宋体"/>
        </w:rPr>
        <w:t>；</w:t>
      </w:r>
    </w:p>
    <w:p w14:paraId="50B91234">
      <w:pPr>
        <w:tabs>
          <w:tab w:val="left" w:pos="1305"/>
        </w:tabs>
        <w:spacing w:line="360" w:lineRule="exact"/>
        <w:ind w:firstLine="420" w:firstLineChars="200"/>
      </w:pPr>
      <w:r>
        <w:rPr>
          <w:rFonts w:hint="eastAsia" w:ascii="宋体" w:hAnsi="宋体"/>
          <w:szCs w:val="21"/>
        </w:rPr>
        <w:t>17.</w:t>
      </w:r>
      <w:r>
        <w:rPr>
          <w:rFonts w:ascii="宋体" w:hAnsi="宋体"/>
          <w:szCs w:val="21"/>
        </w:rPr>
        <w:t>《</w:t>
      </w:r>
      <w:r>
        <w:rPr>
          <w:rFonts w:hint="eastAsia" w:ascii="宋体" w:hAnsi="宋体"/>
          <w:szCs w:val="21"/>
        </w:rPr>
        <w:t>关于符合本国产品标准的声明函</w:t>
      </w:r>
      <w:r>
        <w:rPr>
          <w:rFonts w:ascii="宋体" w:hAnsi="宋体"/>
          <w:szCs w:val="21"/>
        </w:rPr>
        <w:t>》</w:t>
      </w:r>
      <w:r>
        <w:rPr>
          <w:rFonts w:hint="eastAsia" w:ascii="宋体" w:hAnsi="宋体"/>
          <w:szCs w:val="21"/>
        </w:rPr>
        <w:t>或者财政部会同有关部门规定的有关证明文件</w:t>
      </w:r>
      <w:r>
        <w:rPr>
          <w:rFonts w:hint="eastAsia" w:ascii="宋体" w:hAnsi="宋体"/>
          <w:b/>
        </w:rPr>
        <w:t>（如有，请提供）</w:t>
      </w:r>
      <w:r>
        <w:rPr>
          <w:rFonts w:hint="eastAsia" w:ascii="宋体" w:hAnsi="宋体"/>
          <w:bCs/>
          <w:szCs w:val="21"/>
        </w:rPr>
        <w:t>；</w:t>
      </w:r>
      <w:r>
        <w:rPr>
          <w:rFonts w:hint="eastAsia" w:ascii="宋体" w:hAnsi="宋体"/>
          <w:szCs w:val="21"/>
        </w:rPr>
        <w:t>（项目涉及非本国产品参与时，供应商应根据自身响应情况出具）</w:t>
      </w:r>
    </w:p>
    <w:p w14:paraId="21ED305F">
      <w:pPr>
        <w:tabs>
          <w:tab w:val="left" w:pos="1305"/>
        </w:tabs>
        <w:spacing w:line="440" w:lineRule="exact"/>
        <w:ind w:firstLine="420" w:firstLineChars="200"/>
        <w:rPr>
          <w:rFonts w:ascii="宋体" w:hAnsi="宋体" w:cs="宋体"/>
          <w:szCs w:val="21"/>
        </w:rPr>
      </w:pPr>
      <w:r>
        <w:rPr>
          <w:rFonts w:hint="eastAsia" w:ascii="宋体" w:hAnsi="宋体" w:cs="宋体"/>
          <w:szCs w:val="21"/>
        </w:rPr>
        <w:t>18.投标人可结合本项目的评标办法视自身情况自行提交相关证明材料</w:t>
      </w:r>
      <w:r>
        <w:rPr>
          <w:rFonts w:hint="eastAsia" w:ascii="宋体" w:hAnsi="宋体" w:cs="宋体"/>
          <w:b/>
        </w:rPr>
        <w:t>（如有，请提供）</w:t>
      </w:r>
      <w:r>
        <w:rPr>
          <w:rFonts w:hint="eastAsia" w:ascii="宋体" w:hAnsi="宋体" w:cs="宋体"/>
          <w:szCs w:val="21"/>
        </w:rPr>
        <w:t>。</w:t>
      </w:r>
    </w:p>
    <w:p w14:paraId="6F4255DA">
      <w:pPr>
        <w:spacing w:line="440" w:lineRule="exact"/>
        <w:ind w:firstLine="420"/>
        <w:rPr>
          <w:rFonts w:ascii="宋体" w:hAnsi="宋体" w:cs="宋体"/>
          <w:b/>
          <w:bCs/>
        </w:rPr>
      </w:pPr>
      <w:r>
        <w:rPr>
          <w:rFonts w:ascii="宋体" w:hAnsi="宋体" w:cs="宋体"/>
          <w:b/>
          <w:bCs/>
        </w:rPr>
        <w:br w:type="page"/>
      </w:r>
    </w:p>
    <w:p w14:paraId="68F043DE">
      <w:pPr>
        <w:spacing w:line="440" w:lineRule="exact"/>
        <w:ind w:firstLine="420"/>
        <w:rPr>
          <w:rFonts w:ascii="宋体" w:hAnsi="宋体" w:cs="宋体"/>
          <w:b/>
          <w:bCs/>
          <w:sz w:val="32"/>
          <w:szCs w:val="32"/>
        </w:rPr>
      </w:pPr>
      <w:r>
        <w:rPr>
          <w:rFonts w:hint="eastAsia"/>
          <w:b/>
          <w:bCs/>
          <w:sz w:val="32"/>
          <w:szCs w:val="32"/>
        </w:rPr>
        <w:t>一、资格性响应证明材料（格式）</w:t>
      </w:r>
      <w:bookmarkEnd w:id="307"/>
      <w:bookmarkEnd w:id="308"/>
    </w:p>
    <w:p w14:paraId="3341895A">
      <w:pPr>
        <w:spacing w:line="440" w:lineRule="exact"/>
        <w:rPr>
          <w:rFonts w:ascii="宋体" w:hAnsi="宋体" w:cs="宋体"/>
          <w:b/>
          <w:bCs/>
          <w:sz w:val="32"/>
          <w:szCs w:val="32"/>
        </w:rPr>
      </w:pPr>
    </w:p>
    <w:p w14:paraId="54466554">
      <w:pPr>
        <w:spacing w:line="440" w:lineRule="exact"/>
        <w:rPr>
          <w:rFonts w:ascii="宋体" w:hAnsi="宋体" w:cs="宋体"/>
          <w:b/>
          <w:bCs/>
          <w:sz w:val="32"/>
          <w:szCs w:val="32"/>
        </w:rPr>
      </w:pPr>
      <w:bookmarkStart w:id="309" w:name="_Toc11828"/>
      <w:bookmarkStart w:id="310" w:name="_Toc495841788"/>
      <w:r>
        <w:rPr>
          <w:rFonts w:hint="eastAsia" w:ascii="宋体" w:hAnsi="宋体" w:cs="宋体"/>
          <w:b/>
          <w:bCs/>
          <w:sz w:val="32"/>
          <w:szCs w:val="32"/>
        </w:rPr>
        <w:t>1.投标人相应的法定代表人、负责人、自然人身份证正反面复印件（必须提供）</w:t>
      </w:r>
      <w:bookmarkEnd w:id="309"/>
      <w:bookmarkEnd w:id="310"/>
    </w:p>
    <w:p w14:paraId="6CABDC0D">
      <w:pPr>
        <w:spacing w:line="440" w:lineRule="exact"/>
        <w:rPr>
          <w:rFonts w:ascii="宋体" w:hAnsi="宋体" w:cs="宋体"/>
          <w:b/>
          <w:bCs/>
          <w:sz w:val="32"/>
          <w:szCs w:val="32"/>
        </w:rPr>
      </w:pPr>
    </w:p>
    <w:p w14:paraId="31DE953F">
      <w:pPr>
        <w:pStyle w:val="3"/>
        <w:spacing w:line="440" w:lineRule="exact"/>
        <w:rPr>
          <w:rFonts w:ascii="宋体" w:hAnsi="宋体" w:cs="宋体"/>
          <w:b/>
          <w:bCs/>
          <w:sz w:val="32"/>
          <w:szCs w:val="32"/>
        </w:rPr>
      </w:pPr>
      <w:bookmarkStart w:id="311" w:name="_Toc495841789"/>
      <w:bookmarkStart w:id="312" w:name="_Toc11623"/>
      <w:r>
        <w:rPr>
          <w:rFonts w:hint="eastAsia" w:ascii="宋体" w:hAnsi="宋体" w:cs="宋体"/>
          <w:b/>
          <w:bCs/>
          <w:sz w:val="32"/>
          <w:szCs w:val="32"/>
        </w:rPr>
        <w:t>2.</w:t>
      </w:r>
      <w:bookmarkEnd w:id="311"/>
      <w:bookmarkEnd w:id="312"/>
      <w:r>
        <w:rPr>
          <w:rFonts w:hint="eastAsia" w:ascii="宋体" w:hAnsi="宋体"/>
          <w:szCs w:val="21"/>
        </w:rPr>
        <w:t xml:space="preserve"> </w:t>
      </w:r>
      <w:r>
        <w:rPr>
          <w:rFonts w:hint="eastAsia" w:ascii="宋体" w:hAnsi="宋体" w:cs="宋体"/>
          <w:b/>
          <w:bCs/>
          <w:sz w:val="32"/>
          <w:szCs w:val="32"/>
        </w:rPr>
        <w:t>投标人的授权委托书原件、委托代理人身份证正反面复印件以及由县级以上（含县级）社会养老保险经办机构出具的供应商为委托代理人交纳的响应文件递交截止时间前半年内</w:t>
      </w:r>
      <w:r>
        <w:rPr>
          <w:rFonts w:hint="eastAsia" w:ascii="宋体" w:hAnsi="宋体" w:cs="宋体"/>
          <w:b/>
          <w:bCs/>
          <w:sz w:val="32"/>
          <w:szCs w:val="32"/>
          <w:lang w:val="en-US" w:eastAsia="zh-CN"/>
        </w:rPr>
        <w:t>任意1</w:t>
      </w:r>
      <w:r>
        <w:rPr>
          <w:rFonts w:hint="eastAsia" w:ascii="宋体" w:hAnsi="宋体" w:cs="宋体"/>
          <w:b/>
          <w:bCs/>
          <w:sz w:val="32"/>
          <w:szCs w:val="32"/>
        </w:rPr>
        <w:t>个月社保证明复印件</w:t>
      </w:r>
    </w:p>
    <w:p w14:paraId="051C480E">
      <w:pPr>
        <w:pStyle w:val="3"/>
        <w:spacing w:line="440" w:lineRule="exact"/>
      </w:pPr>
      <w:r>
        <w:rPr>
          <w:rFonts w:hint="eastAsia" w:ascii="宋体" w:hAnsi="宋体" w:cs="宋体"/>
          <w:b/>
          <w:bCs/>
          <w:sz w:val="32"/>
          <w:szCs w:val="32"/>
        </w:rPr>
        <w:t>（委托代理时必须提供）；</w:t>
      </w:r>
    </w:p>
    <w:p w14:paraId="2AA6F183">
      <w:pPr>
        <w:spacing w:line="440" w:lineRule="exact"/>
        <w:jc w:val="center"/>
        <w:rPr>
          <w:rFonts w:ascii="宋体" w:hAnsi="宋体" w:cs="宋体"/>
          <w:b/>
          <w:sz w:val="32"/>
        </w:rPr>
      </w:pPr>
      <w:r>
        <w:rPr>
          <w:rFonts w:hint="eastAsia" w:ascii="宋体" w:hAnsi="宋体" w:cs="宋体"/>
          <w:b/>
          <w:sz w:val="32"/>
        </w:rPr>
        <w:t>授权委托书（格式一）</w:t>
      </w:r>
    </w:p>
    <w:p w14:paraId="26CFAAF2">
      <w:pPr>
        <w:snapToGrid w:val="0"/>
        <w:spacing w:line="44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广西泓林项目管理有限公司</w:t>
      </w:r>
    </w:p>
    <w:p w14:paraId="4F88C637">
      <w:pPr>
        <w:spacing w:line="440" w:lineRule="exact"/>
        <w:ind w:firstLine="525" w:firstLineChars="250"/>
        <w:rPr>
          <w:rFonts w:ascii="宋体" w:hAnsi="宋体" w:cs="宋体"/>
        </w:rPr>
      </w:pPr>
      <w:r>
        <w:rPr>
          <w:rFonts w:hint="eastAsia" w:ascii="宋体" w:hAnsi="宋体" w:cs="宋体"/>
          <w:kern w:val="0"/>
        </w:rPr>
        <w:t>我（姓名）系（投标人名称）的法定代表人（负责人），现授权委托本单位在职职工（姓名），身份证号码：以我公司名义参加</w:t>
      </w:r>
      <w:r>
        <w:rPr>
          <w:rFonts w:hint="eastAsia" w:ascii="宋体" w:hAnsi="宋体" w:cs="宋体"/>
          <w:u w:val="single"/>
        </w:rPr>
        <w:t xml:space="preserve">（项目名称及项目编号）    </w:t>
      </w:r>
      <w:r>
        <w:rPr>
          <w:rFonts w:hint="eastAsia" w:ascii="宋体" w:hAnsi="宋体" w:cs="宋体"/>
        </w:rPr>
        <w:t>项目的投标活动，并代表我方全权办理针对上述项目的投标、开标、评标、签约等具体事务和签署相关文件。</w:t>
      </w:r>
    </w:p>
    <w:p w14:paraId="0B898A2D">
      <w:pPr>
        <w:spacing w:line="440" w:lineRule="exact"/>
        <w:ind w:firstLine="420" w:firstLineChars="200"/>
        <w:rPr>
          <w:rFonts w:ascii="宋体" w:hAnsi="宋体" w:cs="宋体"/>
        </w:rPr>
      </w:pPr>
      <w:r>
        <w:rPr>
          <w:rFonts w:hint="eastAsia" w:ascii="宋体" w:hAnsi="宋体" w:cs="宋体"/>
        </w:rPr>
        <w:t>我方对被授权人的签字事项负全部责任。</w:t>
      </w:r>
    </w:p>
    <w:p w14:paraId="5D952CAF">
      <w:pPr>
        <w:spacing w:line="440" w:lineRule="exact"/>
        <w:ind w:firstLine="420" w:firstLineChars="200"/>
        <w:rPr>
          <w:rFonts w:ascii="宋体" w:hAnsi="宋体" w:cs="宋体"/>
          <w:u w:val="single"/>
        </w:rPr>
      </w:pPr>
      <w:r>
        <w:rPr>
          <w:rFonts w:hint="eastAsia" w:ascii="宋体" w:hAnsi="宋体" w:cs="宋体"/>
        </w:rPr>
        <w:t>授权委托代理期限：自即日起至该项目政府采购活动结束。</w:t>
      </w:r>
    </w:p>
    <w:p w14:paraId="7BF2D78D">
      <w:pPr>
        <w:spacing w:line="440" w:lineRule="exact"/>
        <w:rPr>
          <w:rFonts w:ascii="宋体" w:hAnsi="宋体" w:cs="宋体"/>
          <w:u w:val="single"/>
        </w:rPr>
      </w:pPr>
    </w:p>
    <w:p w14:paraId="39E727B6">
      <w:pPr>
        <w:spacing w:line="440" w:lineRule="exact"/>
        <w:ind w:firstLine="420" w:firstLineChars="200"/>
        <w:rPr>
          <w:rFonts w:ascii="宋体" w:hAnsi="宋体" w:cs="宋体"/>
          <w:kern w:val="0"/>
        </w:rPr>
      </w:pPr>
      <w:r>
        <w:rPr>
          <w:rFonts w:hint="eastAsia" w:ascii="宋体" w:hAnsi="宋体" w:cs="宋体"/>
          <w:kern w:val="0"/>
        </w:rPr>
        <w:t xml:space="preserve">代理人无转委托权,特此委托。 </w:t>
      </w:r>
    </w:p>
    <w:p w14:paraId="20EEDAAA">
      <w:pPr>
        <w:snapToGrid w:val="0"/>
        <w:spacing w:line="440" w:lineRule="exact"/>
        <w:ind w:firstLine="525"/>
        <w:rPr>
          <w:rFonts w:ascii="宋体" w:hAnsi="宋体" w:cs="宋体"/>
          <w:szCs w:val="21"/>
        </w:rPr>
      </w:pPr>
    </w:p>
    <w:p w14:paraId="6CBC6880">
      <w:pPr>
        <w:snapToGrid w:val="0"/>
        <w:spacing w:line="440" w:lineRule="exact"/>
        <w:ind w:firstLine="420"/>
        <w:rPr>
          <w:rFonts w:ascii="宋体" w:hAnsi="宋体" w:cs="宋体"/>
          <w:szCs w:val="21"/>
        </w:rPr>
      </w:pPr>
      <w:r>
        <w:rPr>
          <w:rFonts w:hint="eastAsia" w:ascii="宋体" w:hAnsi="宋体" w:cs="宋体"/>
          <w:szCs w:val="21"/>
        </w:rPr>
        <w:t>我已在下面签字，以资证明。</w:t>
      </w:r>
    </w:p>
    <w:p w14:paraId="04546F14">
      <w:pPr>
        <w:snapToGrid w:val="0"/>
        <w:spacing w:line="440" w:lineRule="exact"/>
        <w:ind w:firstLine="420"/>
        <w:rPr>
          <w:rFonts w:ascii="宋体" w:hAnsi="宋体" w:cs="宋体"/>
          <w:szCs w:val="21"/>
        </w:rPr>
      </w:pPr>
    </w:p>
    <w:p w14:paraId="01192898">
      <w:pPr>
        <w:snapToGrid w:val="0"/>
        <w:spacing w:line="440" w:lineRule="exact"/>
        <w:ind w:firstLine="420"/>
        <w:rPr>
          <w:rFonts w:ascii="宋体" w:hAnsi="宋体" w:cs="宋体"/>
          <w:szCs w:val="21"/>
          <w:u w:val="single"/>
        </w:rPr>
      </w:pPr>
      <w:r>
        <w:rPr>
          <w:rFonts w:hint="eastAsia" w:ascii="宋体" w:hAnsi="宋体" w:cs="宋体"/>
          <w:szCs w:val="21"/>
        </w:rPr>
        <w:t>投标人[公章（CA签章）]：</w:t>
      </w:r>
    </w:p>
    <w:p w14:paraId="520A57FB">
      <w:pPr>
        <w:snapToGrid w:val="0"/>
        <w:spacing w:line="440" w:lineRule="exact"/>
        <w:ind w:firstLine="420"/>
        <w:rPr>
          <w:rFonts w:ascii="宋体" w:hAnsi="宋体" w:cs="宋体"/>
          <w:szCs w:val="21"/>
        </w:rPr>
      </w:pPr>
    </w:p>
    <w:p w14:paraId="75225F4E">
      <w:pPr>
        <w:snapToGrid w:val="0"/>
        <w:spacing w:line="440" w:lineRule="exact"/>
        <w:ind w:firstLine="420"/>
        <w:rPr>
          <w:rFonts w:ascii="宋体" w:hAnsi="宋体" w:cs="宋体"/>
          <w:szCs w:val="21"/>
        </w:rPr>
      </w:pPr>
      <w:r>
        <w:rPr>
          <w:rFonts w:hint="eastAsia" w:ascii="宋体" w:hAnsi="宋体" w:cs="宋体"/>
          <w:szCs w:val="21"/>
        </w:rPr>
        <w:t>法定代表人（负责人）签字（或个人CA签章）：     　　</w:t>
      </w:r>
    </w:p>
    <w:p w14:paraId="48EE2D7D">
      <w:pPr>
        <w:snapToGrid w:val="0"/>
        <w:spacing w:line="440" w:lineRule="exact"/>
        <w:ind w:firstLine="420"/>
        <w:rPr>
          <w:rFonts w:ascii="宋体" w:hAnsi="宋体" w:cs="宋体"/>
          <w:szCs w:val="21"/>
        </w:rPr>
      </w:pPr>
      <w:r>
        <w:rPr>
          <w:rFonts w:hint="eastAsia" w:ascii="宋体" w:hAnsi="宋体" w:cs="宋体"/>
          <w:szCs w:val="21"/>
        </w:rPr>
        <w:t>日期：</w:t>
      </w:r>
    </w:p>
    <w:p w14:paraId="7B75B5B7">
      <w:pPr>
        <w:pStyle w:val="18"/>
        <w:spacing w:line="440" w:lineRule="exact"/>
        <w:rPr>
          <w:rFonts w:hAnsi="宋体" w:cs="宋体"/>
          <w:b/>
          <w:sz w:val="24"/>
        </w:rPr>
      </w:pPr>
      <w:r>
        <w:rPr>
          <w:rFonts w:hint="eastAsia" w:hAnsi="宋体" w:cs="宋体"/>
          <w:b/>
          <w:sz w:val="24"/>
        </w:rPr>
        <w:t>附：</w:t>
      </w:r>
      <w:r>
        <w:rPr>
          <w:rFonts w:hint="eastAsia" w:hAnsi="宋体" w:cs="宋体"/>
          <w:b/>
          <w:bCs/>
          <w:sz w:val="24"/>
        </w:rPr>
        <w:t>委托代理人身份证正反面复印件以及由县级以上（含县级）社会养老保险经办机构出具的供应商为委托代理人交纳的响应文件递交截止时间前半年内</w:t>
      </w:r>
      <w:r>
        <w:rPr>
          <w:rFonts w:hint="eastAsia" w:hAnsi="宋体" w:cs="宋体"/>
          <w:b/>
          <w:bCs/>
          <w:sz w:val="24"/>
          <w:lang w:val="en-US" w:eastAsia="zh-CN"/>
        </w:rPr>
        <w:t>任意1</w:t>
      </w:r>
      <w:r>
        <w:rPr>
          <w:rFonts w:hint="eastAsia" w:hAnsi="宋体" w:cs="宋体"/>
          <w:b/>
          <w:bCs/>
          <w:sz w:val="24"/>
        </w:rPr>
        <w:t>个月社保证明复印件</w:t>
      </w:r>
      <w:r>
        <w:rPr>
          <w:rFonts w:hint="eastAsia" w:hAnsi="宋体" w:cs="宋体"/>
          <w:b/>
          <w:sz w:val="24"/>
        </w:rPr>
        <w:t>。</w:t>
      </w:r>
    </w:p>
    <w:p w14:paraId="30DC7A7A">
      <w:pPr>
        <w:spacing w:line="440" w:lineRule="exact"/>
        <w:rPr>
          <w:rFonts w:ascii="宋体" w:hAnsi="宋体" w:cs="宋体"/>
          <w:b/>
          <w:bCs/>
          <w:sz w:val="32"/>
          <w:szCs w:val="32"/>
        </w:rPr>
      </w:pPr>
      <w:r>
        <w:rPr>
          <w:rFonts w:hAnsi="宋体" w:cs="宋体"/>
          <w:b/>
          <w:sz w:val="32"/>
        </w:rPr>
        <w:br w:type="page"/>
      </w:r>
    </w:p>
    <w:p w14:paraId="38E4694B">
      <w:pPr>
        <w:spacing w:line="440" w:lineRule="exact"/>
        <w:rPr>
          <w:rFonts w:ascii="宋体" w:hAnsi="宋体" w:cs="宋体"/>
          <w:b/>
          <w:bCs/>
          <w:sz w:val="32"/>
          <w:szCs w:val="32"/>
        </w:rPr>
      </w:pPr>
      <w:bookmarkStart w:id="313" w:name="_Toc495841790"/>
      <w:bookmarkStart w:id="314" w:name="_Toc12280"/>
      <w:r>
        <w:rPr>
          <w:rFonts w:hint="eastAsia" w:ascii="宋体" w:hAnsi="宋体" w:cs="宋体"/>
          <w:b/>
          <w:bCs/>
          <w:sz w:val="32"/>
          <w:szCs w:val="32"/>
        </w:rPr>
        <w:t>3.投标人的法人或者其他组织营业执照等证明文件复印件（必须提供，自然人除外）</w:t>
      </w:r>
      <w:bookmarkEnd w:id="313"/>
      <w:bookmarkEnd w:id="314"/>
    </w:p>
    <w:p w14:paraId="28EBE767">
      <w:pPr>
        <w:tabs>
          <w:tab w:val="left" w:pos="1305"/>
        </w:tabs>
        <w:spacing w:line="440" w:lineRule="exact"/>
        <w:rPr>
          <w:rFonts w:ascii="宋体" w:hAnsi="宋体" w:cs="宋体"/>
          <w:b/>
          <w:szCs w:val="21"/>
        </w:rPr>
      </w:pPr>
      <w:r>
        <w:rPr>
          <w:rFonts w:hint="eastAsia" w:ascii="宋体" w:hAnsi="宋体" w:cs="宋体"/>
          <w:b/>
          <w:szCs w:val="21"/>
        </w:rPr>
        <w:t>注：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5CA3B1ED">
      <w:pPr>
        <w:spacing w:line="440" w:lineRule="exact"/>
        <w:ind w:left="420" w:leftChars="200" w:firstLine="157" w:firstLineChars="49"/>
        <w:rPr>
          <w:rFonts w:ascii="宋体" w:hAnsi="宋体" w:cs="宋体"/>
          <w:b/>
          <w:sz w:val="32"/>
          <w:szCs w:val="32"/>
        </w:rPr>
      </w:pPr>
    </w:p>
    <w:p w14:paraId="724BE0B4">
      <w:pPr>
        <w:spacing w:line="440" w:lineRule="exact"/>
        <w:ind w:left="420" w:leftChars="200" w:firstLine="157" w:firstLineChars="49"/>
        <w:rPr>
          <w:rFonts w:ascii="宋体" w:hAnsi="宋体" w:cs="宋体"/>
          <w:b/>
          <w:sz w:val="32"/>
          <w:szCs w:val="32"/>
        </w:rPr>
      </w:pPr>
    </w:p>
    <w:p w14:paraId="3DB3A4FD">
      <w:pPr>
        <w:pStyle w:val="51"/>
        <w:spacing w:line="440" w:lineRule="exact"/>
        <w:rPr>
          <w:color w:val="auto"/>
        </w:rPr>
      </w:pPr>
      <w:r>
        <w:rPr>
          <w:color w:val="auto"/>
        </w:rPr>
        <w:br w:type="page"/>
      </w:r>
    </w:p>
    <w:p w14:paraId="4317ED2C">
      <w:pPr>
        <w:spacing w:line="440" w:lineRule="exact"/>
        <w:rPr>
          <w:rFonts w:ascii="宋体" w:hAnsi="宋体" w:cs="宋体"/>
          <w:b/>
          <w:bCs/>
          <w:sz w:val="32"/>
          <w:szCs w:val="32"/>
        </w:rPr>
      </w:pPr>
      <w:bookmarkStart w:id="315" w:name="_Toc495841793"/>
      <w:bookmarkStart w:id="316" w:name="_Toc26950"/>
      <w:r>
        <w:rPr>
          <w:rFonts w:hint="eastAsia" w:ascii="宋体" w:hAnsi="宋体" w:cs="宋体"/>
          <w:b/>
          <w:bCs/>
          <w:sz w:val="32"/>
          <w:szCs w:val="32"/>
        </w:rPr>
        <w:t>4.投标人财务状况报告（必须提供）；</w:t>
      </w:r>
    </w:p>
    <w:p w14:paraId="02D9A6C4">
      <w:pPr>
        <w:autoSpaceDE w:val="0"/>
        <w:autoSpaceDN w:val="0"/>
        <w:snapToGrid w:val="0"/>
        <w:spacing w:line="360" w:lineRule="auto"/>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　</w:t>
      </w:r>
      <w:r>
        <w:rPr>
          <w:rFonts w:hint="eastAsia" w:asciiTheme="minorEastAsia" w:hAnsiTheme="minorEastAsia" w:eastAsiaTheme="minorEastAsia" w:cstheme="minorEastAsia"/>
          <w:bCs/>
        </w:rPr>
        <w:t>　</w:t>
      </w:r>
      <w:r>
        <w:rPr>
          <w:rFonts w:hint="eastAsia" w:asciiTheme="minorEastAsia" w:hAnsiTheme="minorEastAsia" w:eastAsiaTheme="minorEastAsia" w:cstheme="minorEastAsia"/>
          <w:bCs/>
          <w:szCs w:val="21"/>
        </w:rPr>
        <w:t>注：投标人必须提供</w:t>
      </w:r>
      <w:r>
        <w:rPr>
          <w:rFonts w:hint="eastAsia" w:ascii="宋体" w:hAnsi="宋体" w:cs="宋体"/>
          <w:bCs/>
          <w:szCs w:val="21"/>
        </w:rPr>
        <w:t>2024年度或2025年度财务状况报告（财务状况报告的内容应包括：资产负债表、利润表、现金流量表，三表缺一不可，三表可以是投标人自行编制或是第三方审计的；投标人成立不满一年的提供成立之日起至投标截止时间前的月报表)</w:t>
      </w:r>
      <w:r>
        <w:rPr>
          <w:rFonts w:hint="eastAsia" w:asciiTheme="minorEastAsia" w:hAnsiTheme="minorEastAsia" w:eastAsiaTheme="minorEastAsia" w:cstheme="minorEastAsia"/>
          <w:bCs/>
          <w:szCs w:val="21"/>
        </w:rPr>
        <w:t>，或者银行出具的资信证明，或者中国人民银行征信中心出具的信用报告（企业参与投标的提供企业信用报告，自然人参与投标的提供个人信用报告，投标人属于成立时间在规定年度之后的法人或其他组织，需提供成立之日起至投标文件递交截止时间前的月报表或银行出具的资信证明或者中国人民银行征信中心出具的企业信用报告；资信证明应在有效期内）。</w:t>
      </w:r>
    </w:p>
    <w:p w14:paraId="6584177E">
      <w:pPr>
        <w:rPr>
          <w:rFonts w:ascii="宋体" w:hAnsi="宋体" w:cs="宋体"/>
          <w:b/>
          <w:bCs/>
          <w:sz w:val="32"/>
          <w:szCs w:val="32"/>
        </w:rPr>
      </w:pPr>
      <w:r>
        <w:rPr>
          <w:rFonts w:hint="eastAsia" w:ascii="宋体" w:hAnsi="宋体" w:cs="宋体"/>
          <w:b/>
          <w:bCs/>
          <w:sz w:val="32"/>
          <w:szCs w:val="32"/>
        </w:rPr>
        <w:br w:type="page"/>
      </w:r>
    </w:p>
    <w:p w14:paraId="697ECD21">
      <w:pPr>
        <w:spacing w:line="440" w:lineRule="exact"/>
        <w:rPr>
          <w:rFonts w:ascii="宋体" w:hAnsi="宋体" w:cs="宋体"/>
          <w:b/>
          <w:bCs/>
          <w:sz w:val="32"/>
          <w:szCs w:val="32"/>
        </w:rPr>
      </w:pPr>
      <w:r>
        <w:rPr>
          <w:rFonts w:hint="eastAsia" w:ascii="宋体" w:hAnsi="宋体" w:cs="宋体"/>
          <w:b/>
          <w:bCs/>
          <w:sz w:val="32"/>
          <w:szCs w:val="32"/>
        </w:rPr>
        <w:t>5.投标人依法缴纳税收的相关材料（必须提供）；</w:t>
      </w:r>
    </w:p>
    <w:p w14:paraId="3FB1157C">
      <w:pPr>
        <w:autoSpaceDE w:val="0"/>
        <w:autoSpaceDN w:val="0"/>
        <w:snapToGrid w:val="0"/>
        <w:spacing w:line="360" w:lineRule="auto"/>
        <w:ind w:left="10" w:leftChars="5" w:firstLine="399" w:firstLineChars="190"/>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注：投标人必须提供2026年1月以来任意1个月的依法缴纳税收的证明材料复印件</w:t>
      </w:r>
      <w:r>
        <w:rPr>
          <w:rFonts w:hint="eastAsia" w:ascii="宋体" w:hAnsi="宋体" w:cs="宋体"/>
          <w:bCs/>
          <w:szCs w:val="21"/>
        </w:rPr>
        <w:t>或无欠税证明复印件；</w:t>
      </w:r>
      <w:r>
        <w:rPr>
          <w:rFonts w:hint="eastAsia" w:asciiTheme="minorEastAsia" w:hAnsiTheme="minorEastAsia" w:eastAsiaTheme="minorEastAsia" w:cstheme="minorEastAsia"/>
          <w:bCs/>
        </w:rPr>
        <w:t>依法免税的投标人，必须提供符合免税条件的证明材料。从成立之日起到投标文件提交截止时间止不足要求月数的，则无需提交。</w:t>
      </w:r>
    </w:p>
    <w:p w14:paraId="0C17F311">
      <w:pPr>
        <w:rPr>
          <w:rFonts w:ascii="宋体" w:hAnsi="宋体" w:cs="宋体"/>
          <w:b/>
          <w:bCs/>
          <w:sz w:val="32"/>
          <w:szCs w:val="32"/>
        </w:rPr>
      </w:pPr>
      <w:r>
        <w:rPr>
          <w:rFonts w:hint="eastAsia" w:ascii="宋体" w:hAnsi="宋体" w:cs="宋体"/>
          <w:b/>
          <w:bCs/>
          <w:sz w:val="32"/>
          <w:szCs w:val="32"/>
        </w:rPr>
        <w:br w:type="page"/>
      </w:r>
    </w:p>
    <w:p w14:paraId="3988516E">
      <w:pPr>
        <w:spacing w:line="440" w:lineRule="exact"/>
        <w:rPr>
          <w:rFonts w:ascii="宋体" w:hAnsi="宋体" w:cs="宋体"/>
          <w:b/>
          <w:bCs/>
          <w:sz w:val="32"/>
          <w:szCs w:val="32"/>
        </w:rPr>
      </w:pPr>
      <w:r>
        <w:rPr>
          <w:rFonts w:hint="eastAsia" w:ascii="宋体" w:hAnsi="宋体" w:cs="宋体"/>
          <w:b/>
          <w:bCs/>
          <w:sz w:val="32"/>
          <w:szCs w:val="32"/>
        </w:rPr>
        <w:t>6.投标人依法缴纳社会保障资金的相关材料（必须提供）；　</w:t>
      </w:r>
    </w:p>
    <w:p w14:paraId="214D9494">
      <w:pPr>
        <w:autoSpaceDE w:val="0"/>
        <w:autoSpaceDN w:val="0"/>
        <w:snapToGrid w:val="0"/>
        <w:spacing w:line="360" w:lineRule="auto"/>
        <w:ind w:firstLine="420" w:firstLineChars="200"/>
        <w:jc w:val="left"/>
      </w:pPr>
      <w:r>
        <w:rPr>
          <w:rFonts w:hint="eastAsia" w:asciiTheme="minorEastAsia" w:hAnsiTheme="minorEastAsia" w:eastAsiaTheme="minorEastAsia" w:cstheme="minorEastAsia"/>
          <w:bCs/>
        </w:rPr>
        <w:t>注：投标人必须提供2026年1月以来任意1个月的依法缴纳社会保障资金的缴费证明材料（如：专用收据、社会保险缴纳清单或者社保部门的证明）复印件；依法不需要缴纳社会保障资金的投标人，必须提供相应文件证明不需要缴纳社会保障资金。从成立之日起到投标文件提交截止时间止不足要求月数的，则无需提交。</w:t>
      </w:r>
    </w:p>
    <w:p w14:paraId="6698A1AB">
      <w:pPr>
        <w:spacing w:line="440" w:lineRule="exact"/>
        <w:rPr>
          <w:rFonts w:ascii="宋体" w:hAnsi="宋体" w:cs="宋体"/>
          <w:b/>
          <w:bCs/>
          <w:sz w:val="32"/>
          <w:szCs w:val="32"/>
        </w:rPr>
      </w:pPr>
    </w:p>
    <w:p w14:paraId="5EA0DD77">
      <w:pPr>
        <w:rPr>
          <w:rFonts w:ascii="宋体" w:hAnsi="宋体" w:cs="宋体"/>
          <w:b/>
          <w:bCs/>
          <w:sz w:val="32"/>
          <w:szCs w:val="32"/>
        </w:rPr>
      </w:pPr>
      <w:r>
        <w:rPr>
          <w:rFonts w:hint="eastAsia" w:ascii="宋体" w:hAnsi="宋体" w:cs="宋体"/>
          <w:b/>
          <w:bCs/>
          <w:sz w:val="32"/>
          <w:szCs w:val="32"/>
        </w:rPr>
        <w:br w:type="page"/>
      </w:r>
    </w:p>
    <w:p w14:paraId="52146136">
      <w:pPr>
        <w:spacing w:line="440" w:lineRule="exact"/>
        <w:rPr>
          <w:rFonts w:ascii="宋体" w:hAnsi="宋体" w:cs="宋体"/>
          <w:b/>
          <w:bCs/>
          <w:sz w:val="32"/>
          <w:szCs w:val="32"/>
        </w:rPr>
      </w:pPr>
      <w:r>
        <w:rPr>
          <w:rFonts w:hint="eastAsia" w:ascii="宋体" w:hAnsi="宋体" w:cs="宋体"/>
          <w:b/>
          <w:bCs/>
          <w:sz w:val="32"/>
          <w:szCs w:val="32"/>
        </w:rPr>
        <w:t>7.投标人参加政府采购活动前3年内在经营活动中没有重大违法记录及有关信用信息的书面声明（必须提供）</w:t>
      </w:r>
      <w:bookmarkEnd w:id="315"/>
      <w:bookmarkEnd w:id="316"/>
    </w:p>
    <w:p w14:paraId="1FBCE7BE">
      <w:pPr>
        <w:pStyle w:val="134"/>
        <w:spacing w:line="440" w:lineRule="exact"/>
        <w:ind w:firstLine="0" w:firstLineChars="0"/>
        <w:rPr>
          <w:rFonts w:ascii="宋体" w:hAnsi="宋体" w:cs="宋体"/>
          <w:b/>
          <w:bCs/>
          <w:sz w:val="32"/>
          <w:szCs w:val="32"/>
        </w:rPr>
      </w:pPr>
    </w:p>
    <w:p w14:paraId="5B1ECD4E">
      <w:pPr>
        <w:spacing w:line="440" w:lineRule="exact"/>
        <w:jc w:val="center"/>
        <w:rPr>
          <w:rFonts w:ascii="宋体" w:hAnsi="宋体" w:cs="宋体"/>
          <w:b/>
          <w:sz w:val="32"/>
          <w:szCs w:val="32"/>
        </w:rPr>
      </w:pPr>
      <w:r>
        <w:rPr>
          <w:rFonts w:hint="eastAsia" w:ascii="宋体" w:hAnsi="宋体" w:cs="宋体"/>
          <w:b/>
          <w:sz w:val="32"/>
          <w:szCs w:val="32"/>
        </w:rPr>
        <w:t>声   明</w:t>
      </w:r>
    </w:p>
    <w:p w14:paraId="1B7D1908">
      <w:pPr>
        <w:snapToGrid w:val="0"/>
        <w:spacing w:line="44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广西泓林项目管理有限公司</w:t>
      </w:r>
    </w:p>
    <w:p w14:paraId="70209085">
      <w:pPr>
        <w:snapToGrid w:val="0"/>
        <w:spacing w:line="440" w:lineRule="exact"/>
        <w:rPr>
          <w:rFonts w:ascii="宋体" w:hAnsi="宋体" w:cs="宋体"/>
          <w:szCs w:val="21"/>
          <w:u w:val="single"/>
        </w:rPr>
      </w:pPr>
    </w:p>
    <w:p w14:paraId="2A39AE06">
      <w:pPr>
        <w:pStyle w:val="18"/>
        <w:spacing w:line="440" w:lineRule="exact"/>
        <w:ind w:firstLine="420" w:firstLineChars="200"/>
        <w:rPr>
          <w:rFonts w:hAnsi="宋体" w:cs="宋体"/>
        </w:rPr>
      </w:pPr>
      <w:r>
        <w:rPr>
          <w:rFonts w:hint="eastAsia" w:hAnsi="宋体" w:cs="宋体"/>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BC69465">
      <w:pPr>
        <w:snapToGrid w:val="0"/>
        <w:spacing w:line="440" w:lineRule="exact"/>
        <w:ind w:firstLine="4515" w:firstLineChars="2150"/>
        <w:rPr>
          <w:rFonts w:ascii="宋体" w:hAnsi="宋体" w:cs="宋体"/>
          <w:szCs w:val="21"/>
        </w:rPr>
      </w:pPr>
    </w:p>
    <w:p w14:paraId="0DB40F69">
      <w:pPr>
        <w:snapToGrid w:val="0"/>
        <w:spacing w:line="440" w:lineRule="exact"/>
        <w:ind w:firstLine="1890" w:firstLineChars="900"/>
        <w:rPr>
          <w:rFonts w:ascii="宋体" w:hAnsi="宋体" w:cs="宋体"/>
          <w:szCs w:val="21"/>
          <w:u w:val="single"/>
        </w:rPr>
      </w:pPr>
      <w:r>
        <w:rPr>
          <w:rFonts w:hint="eastAsia" w:ascii="宋体" w:hAnsi="宋体" w:cs="宋体"/>
          <w:szCs w:val="21"/>
        </w:rPr>
        <w:t>投标人[公章(CA签章)，自然人签字或个人CA签章]：</w:t>
      </w:r>
    </w:p>
    <w:p w14:paraId="7FF4B5CC">
      <w:pPr>
        <w:snapToGrid w:val="0"/>
        <w:spacing w:line="440" w:lineRule="exact"/>
        <w:ind w:firstLine="1890" w:firstLineChars="900"/>
        <w:rPr>
          <w:rFonts w:ascii="宋体" w:hAnsi="宋体" w:cs="宋体"/>
          <w:u w:val="single"/>
        </w:rPr>
      </w:pPr>
      <w:r>
        <w:rPr>
          <w:rFonts w:hint="eastAsia" w:ascii="宋体" w:hAnsi="宋体" w:cs="宋体"/>
          <w:szCs w:val="21"/>
        </w:rPr>
        <w:t>法定代表人、负责人或相应的委托代理人[签字或盖章（CA签章）]：</w:t>
      </w:r>
    </w:p>
    <w:p w14:paraId="61EB4A52">
      <w:pPr>
        <w:snapToGrid w:val="0"/>
        <w:spacing w:line="440" w:lineRule="exact"/>
        <w:ind w:firstLine="1890" w:firstLineChars="900"/>
        <w:rPr>
          <w:rFonts w:ascii="宋体" w:hAnsi="宋体" w:cs="宋体"/>
          <w:u w:val="single"/>
        </w:rPr>
      </w:pPr>
      <w:r>
        <w:rPr>
          <w:rFonts w:hint="eastAsia" w:ascii="宋体" w:hAnsi="宋体" w:cs="宋体"/>
        </w:rPr>
        <w:t>日          期：</w:t>
      </w:r>
    </w:p>
    <w:p w14:paraId="335B64F3">
      <w:pPr>
        <w:snapToGrid w:val="0"/>
        <w:spacing w:line="440" w:lineRule="exact"/>
        <w:rPr>
          <w:rFonts w:ascii="宋体" w:hAnsi="宋体" w:cs="宋体"/>
          <w:u w:val="single"/>
        </w:rPr>
      </w:pPr>
    </w:p>
    <w:p w14:paraId="2685BC48">
      <w:pPr>
        <w:snapToGrid w:val="0"/>
        <w:spacing w:line="440" w:lineRule="exact"/>
        <w:rPr>
          <w:rFonts w:ascii="宋体" w:hAnsi="宋体" w:cs="宋体"/>
          <w:u w:val="single"/>
        </w:rPr>
      </w:pPr>
    </w:p>
    <w:p w14:paraId="4ED8B6A2">
      <w:pPr>
        <w:spacing w:line="440" w:lineRule="exact"/>
        <w:rPr>
          <w:rFonts w:ascii="宋体" w:hAnsi="宋体" w:cs="宋体"/>
          <w:b/>
          <w:bCs/>
          <w:sz w:val="32"/>
          <w:szCs w:val="32"/>
        </w:rPr>
      </w:pPr>
    </w:p>
    <w:p w14:paraId="7B83E198">
      <w:pPr>
        <w:rPr>
          <w:rFonts w:ascii="宋体" w:hAnsi="宋体" w:cs="宋体"/>
          <w:b/>
          <w:bCs/>
          <w:sz w:val="32"/>
          <w:szCs w:val="32"/>
        </w:rPr>
      </w:pPr>
      <w:bookmarkStart w:id="317" w:name="_Toc26652"/>
      <w:r>
        <w:rPr>
          <w:rFonts w:hint="eastAsia" w:ascii="宋体" w:hAnsi="宋体" w:cs="宋体"/>
          <w:b/>
          <w:bCs/>
          <w:sz w:val="32"/>
          <w:szCs w:val="32"/>
        </w:rPr>
        <w:br w:type="page"/>
      </w:r>
    </w:p>
    <w:p w14:paraId="7B72812A">
      <w:pPr>
        <w:spacing w:line="440" w:lineRule="exact"/>
        <w:rPr>
          <w:rFonts w:ascii="宋体" w:hAnsi="宋体" w:cs="宋体"/>
          <w:b/>
          <w:bCs/>
          <w:sz w:val="32"/>
          <w:szCs w:val="32"/>
        </w:rPr>
      </w:pPr>
      <w:r>
        <w:rPr>
          <w:rFonts w:hint="eastAsia" w:ascii="宋体" w:hAnsi="宋体" w:cs="宋体"/>
          <w:b/>
          <w:bCs/>
          <w:sz w:val="32"/>
          <w:szCs w:val="32"/>
        </w:rPr>
        <w:t>（8）投标人参加本项目无围标串标行为的承诺函（格式见附件，必须提供）。</w:t>
      </w:r>
    </w:p>
    <w:p w14:paraId="1829D16C">
      <w:pPr>
        <w:pStyle w:val="18"/>
        <w:spacing w:line="400" w:lineRule="exact"/>
        <w:jc w:val="center"/>
        <w:rPr>
          <w:rFonts w:asciiTheme="minorEastAsia" w:hAnsiTheme="minorEastAsia" w:eastAsiaTheme="minorEastAsia" w:cstheme="minorEastAsia"/>
          <w:b/>
          <w:sz w:val="32"/>
          <w:szCs w:val="32"/>
        </w:rPr>
      </w:pPr>
    </w:p>
    <w:p w14:paraId="0E2370B0">
      <w:pPr>
        <w:pStyle w:val="18"/>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投标人参加本项目无围标串标行为的承诺函（格式）</w:t>
      </w:r>
    </w:p>
    <w:p w14:paraId="5F47BE7C">
      <w:pPr>
        <w:spacing w:line="400" w:lineRule="exact"/>
        <w:rPr>
          <w:rFonts w:asciiTheme="minorEastAsia" w:hAnsiTheme="minorEastAsia" w:eastAsiaTheme="minorEastAsia" w:cstheme="minorEastAsia"/>
          <w:b/>
          <w:sz w:val="32"/>
          <w:szCs w:val="32"/>
        </w:rPr>
      </w:pPr>
    </w:p>
    <w:p w14:paraId="4E5F9E06">
      <w:pPr>
        <w:snapToGrid w:val="0"/>
        <w:spacing w:beforeLines="50" w:after="50" w:line="36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一、我公司承诺无下列相互串通投标的情形：</w:t>
      </w:r>
    </w:p>
    <w:p w14:paraId="03F445DE">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1.不同投标人的投标文件由同一单位或者个人编制；</w:t>
      </w:r>
    </w:p>
    <w:p w14:paraId="04FD4ED2">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2.不同投标人委托同一单位或者个人办理投标事宜；</w:t>
      </w:r>
    </w:p>
    <w:p w14:paraId="1BF6A263">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3.不同的投标人的投标文件载明的项目管理员为同一个人；</w:t>
      </w:r>
    </w:p>
    <w:p w14:paraId="2F1F04DF">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4.不同投标人的投标文件异常一致或投标报价呈规律性差异； </w:t>
      </w:r>
    </w:p>
    <w:p w14:paraId="170315C1">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5.不同投标人的投标文件相互混装。</w:t>
      </w:r>
    </w:p>
    <w:p w14:paraId="5DB6F4E7">
      <w:pPr>
        <w:snapToGrid w:val="0"/>
        <w:spacing w:beforeLines="50" w:after="50" w:line="36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二、我公司承诺无下列恶意串通的情形：</w:t>
      </w:r>
    </w:p>
    <w:p w14:paraId="245BFEDC">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1.投标人直接或者间接从采购人或者采购代理机构处获得其他供应商的相关信息并修改其投标文件或者投标文件；</w:t>
      </w:r>
    </w:p>
    <w:p w14:paraId="638C932C">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2.投标人按照采购人或者采购代理机构的授意撤换、修改投标文件或者投标文件；</w:t>
      </w:r>
    </w:p>
    <w:p w14:paraId="26EF1C65">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3.投标人之间协商报价、技术方案等投标文件或者投标文件的实质性内容；</w:t>
      </w:r>
    </w:p>
    <w:p w14:paraId="23CF7E02">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4.属于同一集团、协会、商会等组织成员的供应商按照该组织要求协同参加政府采购活动；</w:t>
      </w:r>
    </w:p>
    <w:p w14:paraId="19A964F2">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5.投标人之间事先约定一致抬高或者压低投标报价，或者在招标项目中事先约定轮流以高价位或者低价位中标，或者事先约定由某一特定投标人中标，然后再参加投标；</w:t>
      </w:r>
    </w:p>
    <w:p w14:paraId="108FA4B0">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6.投标人之间商定部分投标人放弃参加政府采购活动或者放弃中标；</w:t>
      </w:r>
    </w:p>
    <w:p w14:paraId="303C5323">
      <w:pPr>
        <w:pStyle w:val="18"/>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7.投标人与采购人或者采购代理机构之间、供应商相互之间，为谋求特定投标人中标或者排斥其他投标人的其他串通行为。</w:t>
      </w:r>
    </w:p>
    <w:p w14:paraId="000F73CC">
      <w:pPr>
        <w:snapToGrid w:val="0"/>
        <w:spacing w:beforeLines="50" w:after="50" w:line="320" w:lineRule="exact"/>
        <w:ind w:firstLine="470" w:firstLineChars="196"/>
        <w:jc w:val="left"/>
        <w:rPr>
          <w:rFonts w:asciiTheme="minorEastAsia" w:hAnsiTheme="minorEastAsia" w:eastAsiaTheme="minorEastAsia" w:cstheme="minorEastAsia"/>
          <w:sz w:val="24"/>
        </w:rPr>
      </w:pPr>
    </w:p>
    <w:p w14:paraId="60449816">
      <w:pPr>
        <w:snapToGrid w:val="0"/>
        <w:spacing w:beforeLines="50" w:after="50"/>
        <w:ind w:firstLine="472" w:firstLineChars="196"/>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以上情形一经核查属实，我方愿意承担一切后果，并不再寻求任何旨在减轻或免除法律责任的辩解。</w:t>
      </w:r>
    </w:p>
    <w:p w14:paraId="102F0F76">
      <w:pPr>
        <w:snapToGrid w:val="0"/>
        <w:spacing w:line="400" w:lineRule="exact"/>
        <w:ind w:firstLine="1890" w:firstLineChars="900"/>
        <w:outlineLvl w:val="4"/>
        <w:rPr>
          <w:rFonts w:asciiTheme="minorEastAsia" w:hAnsiTheme="minorEastAsia" w:eastAsiaTheme="minorEastAsia" w:cstheme="minorEastAsia"/>
          <w:szCs w:val="21"/>
        </w:rPr>
      </w:pPr>
    </w:p>
    <w:p w14:paraId="2C7008B5">
      <w:pPr>
        <w:snapToGrid w:val="0"/>
        <w:spacing w:line="440" w:lineRule="exact"/>
        <w:ind w:firstLine="1890" w:firstLineChars="900"/>
        <w:rPr>
          <w:rFonts w:ascii="宋体" w:hAnsi="宋体" w:cs="宋体"/>
          <w:szCs w:val="21"/>
          <w:u w:val="single"/>
        </w:rPr>
      </w:pPr>
      <w:r>
        <w:rPr>
          <w:rFonts w:hint="eastAsia" w:ascii="宋体" w:hAnsi="宋体" w:cs="宋体"/>
          <w:szCs w:val="21"/>
        </w:rPr>
        <w:t>投标人[公章(CA签章)，自然人签字或个人CA签章]：</w:t>
      </w:r>
    </w:p>
    <w:p w14:paraId="593178B5">
      <w:pPr>
        <w:snapToGrid w:val="0"/>
        <w:spacing w:line="440" w:lineRule="exact"/>
        <w:ind w:firstLine="1890" w:firstLineChars="900"/>
        <w:rPr>
          <w:rFonts w:ascii="宋体" w:hAnsi="宋体" w:cs="宋体"/>
          <w:u w:val="single"/>
        </w:rPr>
      </w:pPr>
      <w:r>
        <w:rPr>
          <w:rFonts w:hint="eastAsia" w:ascii="宋体" w:hAnsi="宋体" w:cs="宋体"/>
          <w:szCs w:val="21"/>
        </w:rPr>
        <w:t>法定代表人、负责人或相应的委托代理人[签字或盖章（CA签章）]：</w:t>
      </w:r>
    </w:p>
    <w:p w14:paraId="6DCDC7E4">
      <w:pPr>
        <w:snapToGrid w:val="0"/>
        <w:spacing w:line="440" w:lineRule="exact"/>
        <w:ind w:firstLine="1890" w:firstLineChars="900"/>
        <w:rPr>
          <w:rFonts w:ascii="宋体" w:hAnsi="宋体" w:cs="宋体"/>
          <w:u w:val="single"/>
        </w:rPr>
      </w:pPr>
      <w:r>
        <w:rPr>
          <w:rFonts w:hint="eastAsia" w:ascii="宋体" w:hAnsi="宋体" w:cs="宋体"/>
        </w:rPr>
        <w:t>日          期：</w:t>
      </w:r>
    </w:p>
    <w:p w14:paraId="7FC17AE8">
      <w:pPr>
        <w:rPr>
          <w:rFonts w:ascii="宋体" w:hAnsi="宋体" w:cs="宋体"/>
          <w:b/>
          <w:bCs/>
          <w:sz w:val="32"/>
          <w:szCs w:val="32"/>
        </w:rPr>
      </w:pPr>
      <w:r>
        <w:rPr>
          <w:rFonts w:hint="eastAsia" w:ascii="宋体" w:hAnsi="宋体" w:cs="宋体"/>
          <w:b/>
          <w:bCs/>
          <w:sz w:val="32"/>
          <w:szCs w:val="32"/>
        </w:rPr>
        <w:br w:type="page"/>
      </w:r>
    </w:p>
    <w:p w14:paraId="5B73ECA9">
      <w:pPr>
        <w:spacing w:line="440" w:lineRule="exact"/>
        <w:rPr>
          <w:rFonts w:ascii="宋体" w:hAnsi="宋体" w:cs="宋体"/>
          <w:b/>
          <w:bCs/>
          <w:sz w:val="32"/>
          <w:szCs w:val="32"/>
        </w:rPr>
      </w:pPr>
      <w:r>
        <w:rPr>
          <w:rFonts w:hint="eastAsia" w:ascii="宋体" w:hAnsi="宋体" w:cs="宋体"/>
          <w:b/>
          <w:bCs/>
          <w:sz w:val="32"/>
          <w:szCs w:val="32"/>
        </w:rPr>
        <w:t>二、商务、技术性响应及其他有效证明材料（格式）</w:t>
      </w:r>
      <w:bookmarkEnd w:id="317"/>
    </w:p>
    <w:p w14:paraId="2A3F425C">
      <w:pPr>
        <w:spacing w:line="400" w:lineRule="exact"/>
        <w:rPr>
          <w:rFonts w:asciiTheme="minorEastAsia" w:hAnsiTheme="minorEastAsia" w:eastAsiaTheme="minorEastAsia" w:cstheme="minorEastAsia"/>
          <w:b/>
          <w:sz w:val="32"/>
          <w:szCs w:val="32"/>
        </w:rPr>
      </w:pPr>
      <w:bookmarkStart w:id="318" w:name="_Toc495841795"/>
      <w:bookmarkStart w:id="319" w:name="_Toc2409"/>
      <w:r>
        <w:rPr>
          <w:rFonts w:hint="eastAsia" w:asciiTheme="minorEastAsia" w:hAnsiTheme="minorEastAsia" w:eastAsiaTheme="minorEastAsia" w:cstheme="minorEastAsia"/>
          <w:b/>
          <w:sz w:val="32"/>
          <w:szCs w:val="32"/>
        </w:rPr>
        <w:t>1.投标函（必须提供）</w:t>
      </w:r>
    </w:p>
    <w:p w14:paraId="308DE0CB">
      <w:pPr>
        <w:spacing w:line="440" w:lineRule="atLeas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投标函（格式）</w:t>
      </w:r>
    </w:p>
    <w:p w14:paraId="0B3016E1">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致：</w:t>
      </w:r>
      <w:r>
        <w:rPr>
          <w:rFonts w:hint="eastAsia" w:asciiTheme="minorEastAsia" w:hAnsiTheme="minorEastAsia" w:eastAsiaTheme="minorEastAsia" w:cstheme="minorEastAsia"/>
          <w:szCs w:val="21"/>
          <w:u w:val="single"/>
        </w:rPr>
        <w:t>广西泓林项目管理有限公司</w:t>
      </w:r>
      <w:r>
        <w:rPr>
          <w:rFonts w:hint="eastAsia" w:asciiTheme="minorEastAsia" w:hAnsiTheme="minorEastAsia" w:eastAsiaTheme="minorEastAsia" w:cstheme="minorEastAsia"/>
          <w:szCs w:val="21"/>
        </w:rPr>
        <w:t>：</w:t>
      </w:r>
    </w:p>
    <w:p w14:paraId="3FA2D8A6">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根据贵方</w:t>
      </w:r>
      <w:r>
        <w:rPr>
          <w:rFonts w:hint="eastAsia" w:asciiTheme="minorEastAsia" w:hAnsiTheme="minorEastAsia" w:eastAsiaTheme="minorEastAsia" w:cstheme="minorEastAsia"/>
          <w:szCs w:val="21"/>
          <w:u w:val="single"/>
        </w:rPr>
        <w:t xml:space="preserve">    （项目名称）（项目编号：     ）</w:t>
      </w:r>
      <w:r>
        <w:rPr>
          <w:rFonts w:hint="eastAsia" w:asciiTheme="minorEastAsia" w:hAnsiTheme="minorEastAsia" w:eastAsiaTheme="minorEastAsia" w:cstheme="minorEastAsia"/>
          <w:szCs w:val="21"/>
        </w:rPr>
        <w:t>的采购文件，签字代表______（姓名）经正式授权并代表投标人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（投标人名称）提交投标文件。</w:t>
      </w:r>
    </w:p>
    <w:p w14:paraId="72A45BC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据此函，我方宣布同意如下：</w:t>
      </w:r>
    </w:p>
    <w:p w14:paraId="39F1C79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1.我方已详细审查全部“采购文件”，包括修改文件（如有）以及全部参考资料和有关附件，已经了解我方对于采购文件、采购过程、采购结果有依法进行询问、质疑、投诉的权利及相关渠道和要求。</w:t>
      </w:r>
    </w:p>
    <w:p w14:paraId="1DC221B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2.我方在投标之前已经完全理解并接受采购文件的各项规定和要求，对采购文件的合理性、合法性不再有异议。</w:t>
      </w:r>
    </w:p>
    <w:p w14:paraId="1BEFE07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3.本投标有效期自投标截止之日起</w:t>
      </w:r>
      <w:r>
        <w:rPr>
          <w:rFonts w:hint="eastAsia" w:asciiTheme="minorEastAsia" w:hAnsiTheme="minorEastAsia" w:eastAsiaTheme="minorEastAsia" w:cstheme="minorEastAsia"/>
          <w:szCs w:val="21"/>
          <w:u w:val="single"/>
        </w:rPr>
        <w:t xml:space="preserve"> 90</w:t>
      </w:r>
      <w:r>
        <w:rPr>
          <w:rFonts w:hint="eastAsia" w:asciiTheme="minorEastAsia" w:hAnsiTheme="minorEastAsia" w:eastAsiaTheme="minorEastAsia" w:cstheme="minorEastAsia"/>
          <w:szCs w:val="21"/>
        </w:rPr>
        <w:t>日。</w:t>
      </w:r>
    </w:p>
    <w:p w14:paraId="122586D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4.如我方中标，本投标文件至本项目合同履行完毕止均保持有效，我方将按“采购文件”及政府采购法律、法规的规定履行合同责任和义务。</w:t>
      </w:r>
    </w:p>
    <w:p w14:paraId="0EA9EA8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5.我方同意按照贵方要求提供与投标有关的一切数据或者资料。</w:t>
      </w:r>
    </w:p>
    <w:p w14:paraId="0807321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6.我方向贵方提交的所有投标文件、资料都是准确的和真实的。</w:t>
      </w:r>
    </w:p>
    <w:p w14:paraId="4CA6AF2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7.以上事项如有虚假或者隐瞒，我方愿意承担一切后果，并不再寻求任何旨在减轻或者免除法律责任的辩解。</w:t>
      </w:r>
    </w:p>
    <w:p w14:paraId="3AE0986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2D60531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□我方本次投标文件</w:t>
      </w:r>
      <w:r>
        <w:rPr>
          <w:rFonts w:hint="eastAsia" w:asciiTheme="minorEastAsia" w:hAnsiTheme="minorEastAsia" w:eastAsiaTheme="minorEastAsia" w:cstheme="minorEastAsia"/>
          <w:kern w:val="0"/>
          <w:szCs w:val="21"/>
        </w:rPr>
        <w:t>内容中</w:t>
      </w:r>
      <w:r>
        <w:rPr>
          <w:rFonts w:hint="eastAsia" w:asciiTheme="minorEastAsia" w:hAnsiTheme="minorEastAsia" w:eastAsiaTheme="minorEastAsia" w:cstheme="minorEastAsia"/>
          <w:szCs w:val="21"/>
        </w:rPr>
        <w:t>未</w:t>
      </w:r>
      <w:r>
        <w:rPr>
          <w:rFonts w:hint="eastAsia" w:asciiTheme="minorEastAsia" w:hAnsiTheme="minorEastAsia" w:eastAsiaTheme="minorEastAsia" w:cstheme="minorEastAsia"/>
          <w:kern w:val="0"/>
          <w:szCs w:val="21"/>
        </w:rPr>
        <w:t>涉及商业秘密；</w:t>
      </w:r>
    </w:p>
    <w:p w14:paraId="207AB97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□我方本次投标文件</w:t>
      </w:r>
      <w:r>
        <w:rPr>
          <w:rFonts w:hint="eastAsia" w:asciiTheme="minorEastAsia" w:hAnsiTheme="minorEastAsia" w:eastAsiaTheme="minorEastAsia" w:cstheme="minorEastAsia"/>
          <w:kern w:val="0"/>
          <w:szCs w:val="21"/>
        </w:rPr>
        <w:t>涉及商业秘密的内容有：</w:t>
      </w:r>
      <w:r>
        <w:rPr>
          <w:rFonts w:hint="eastAsia" w:asciiTheme="minorEastAsia" w:hAnsiTheme="minorEastAsia" w:eastAsiaTheme="minorEastAsia" w:cstheme="minorEastAsia"/>
          <w:kern w:val="0"/>
          <w:szCs w:val="21"/>
          <w:u w:val="single"/>
        </w:rPr>
        <w:t xml:space="preserve">                         </w:t>
      </w:r>
      <w:r>
        <w:rPr>
          <w:rFonts w:hint="eastAsia" w:asciiTheme="minorEastAsia" w:hAnsiTheme="minorEastAsia" w:eastAsiaTheme="minorEastAsia" w:cstheme="minorEastAsia"/>
          <w:kern w:val="0"/>
          <w:szCs w:val="21"/>
        </w:rPr>
        <w:t>；</w:t>
      </w:r>
    </w:p>
    <w:p w14:paraId="3F994D41">
      <w:pPr>
        <w:numPr>
          <w:ilvl w:val="0"/>
          <w:numId w:val="5"/>
        </w:numPr>
        <w:spacing w:line="360" w:lineRule="auto"/>
        <w:ind w:firstLine="42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如我方中标，我方保证按本项目采购文件的规定及标准向贵单位一次性足额支付代理服务费。</w:t>
      </w:r>
    </w:p>
    <w:p w14:paraId="2747F37D">
      <w:pPr>
        <w:pStyle w:val="3"/>
      </w:pPr>
    </w:p>
    <w:p w14:paraId="5BA64074">
      <w:pPr>
        <w:snapToGrid w:val="0"/>
        <w:spacing w:line="360" w:lineRule="auto"/>
        <w:ind w:firstLine="316" w:firstLineChars="150"/>
        <w:jc w:val="left"/>
        <w:outlineLvl w:val="4"/>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b/>
          <w:bCs/>
          <w:szCs w:val="21"/>
        </w:rPr>
        <w:t>投标人电子签章：</w:t>
      </w:r>
      <w:r>
        <w:rPr>
          <w:rFonts w:hint="eastAsia" w:asciiTheme="minorEastAsia" w:hAnsiTheme="minorEastAsia" w:eastAsiaTheme="minorEastAsia" w:cstheme="minorEastAsia"/>
          <w:szCs w:val="21"/>
          <w:u w:val="single"/>
        </w:rPr>
        <w:t xml:space="preserve">                           </w:t>
      </w:r>
    </w:p>
    <w:p w14:paraId="34C9134B">
      <w:pPr>
        <w:pStyle w:val="18"/>
        <w:spacing w:line="360" w:lineRule="auto"/>
        <w:ind w:firstLine="316" w:firstLineChars="150"/>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b/>
          <w:bCs/>
          <w:szCs w:val="24"/>
        </w:rPr>
        <w:t>法定代表人</w:t>
      </w:r>
      <w:r>
        <w:rPr>
          <w:rFonts w:hint="eastAsia" w:asciiTheme="minorEastAsia" w:hAnsiTheme="minorEastAsia" w:eastAsiaTheme="minorEastAsia" w:cstheme="minorEastAsia"/>
          <w:b/>
          <w:bCs/>
        </w:rPr>
        <w:t>或相应的委托代理人</w:t>
      </w:r>
      <w:r>
        <w:rPr>
          <w:rFonts w:hint="eastAsia" w:asciiTheme="minorEastAsia" w:hAnsiTheme="minorEastAsia" w:eastAsiaTheme="minorEastAsia" w:cstheme="minorEastAsia"/>
          <w:b/>
          <w:bCs/>
          <w:szCs w:val="21"/>
        </w:rPr>
        <w:t>签字（或者电子签名）</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szCs w:val="21"/>
          <w:u w:val="single"/>
        </w:rPr>
        <w:t xml:space="preserve">               </w:t>
      </w:r>
    </w:p>
    <w:p w14:paraId="4DA965F7">
      <w:pPr>
        <w:spacing w:line="360" w:lineRule="auto"/>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b/>
          <w:bCs/>
        </w:rPr>
        <w:t>日     期：</w:t>
      </w:r>
      <w:r>
        <w:rPr>
          <w:rFonts w:hint="eastAsia" w:asciiTheme="minorEastAsia" w:hAnsiTheme="minorEastAsia" w:eastAsiaTheme="minorEastAsia" w:cstheme="minorEastAsia"/>
          <w:u w:val="single"/>
        </w:rPr>
        <w:t xml:space="preserve">                 </w:t>
      </w:r>
    </w:p>
    <w:p w14:paraId="3EE7377D">
      <w:pPr>
        <w:rPr>
          <w:rFonts w:ascii="宋体" w:hAnsi="宋体" w:cs="宋体"/>
          <w:b/>
          <w:bCs/>
          <w:sz w:val="32"/>
          <w:szCs w:val="32"/>
        </w:rPr>
      </w:pPr>
      <w:r>
        <w:rPr>
          <w:rFonts w:hint="eastAsia" w:ascii="宋体" w:hAnsi="宋体" w:cs="宋体"/>
          <w:b/>
          <w:bCs/>
          <w:sz w:val="32"/>
          <w:szCs w:val="32"/>
        </w:rPr>
        <w:br w:type="page"/>
      </w:r>
    </w:p>
    <w:p w14:paraId="39356AAA">
      <w:pPr>
        <w:spacing w:line="440" w:lineRule="exact"/>
        <w:rPr>
          <w:rFonts w:ascii="宋体" w:hAnsi="Courier New"/>
          <w:b/>
          <w:sz w:val="32"/>
          <w:szCs w:val="32"/>
        </w:rPr>
      </w:pPr>
      <w:r>
        <w:rPr>
          <w:rFonts w:hint="eastAsia" w:ascii="宋体" w:hAnsi="宋体" w:cs="宋体"/>
          <w:b/>
          <w:bCs/>
          <w:sz w:val="32"/>
          <w:szCs w:val="32"/>
        </w:rPr>
        <w:t>2.</w:t>
      </w:r>
      <w:r>
        <w:rPr>
          <w:rFonts w:hint="eastAsia"/>
          <w:b/>
          <w:sz w:val="32"/>
        </w:rPr>
        <w:t>投标报价表</w:t>
      </w:r>
      <w:r>
        <w:rPr>
          <w:rFonts w:hint="eastAsia" w:ascii="宋体" w:hAnsi="Courier New"/>
          <w:b/>
          <w:sz w:val="32"/>
          <w:szCs w:val="32"/>
        </w:rPr>
        <w:t>（必须提供）</w:t>
      </w:r>
    </w:p>
    <w:p w14:paraId="30404CE1">
      <w:pPr>
        <w:pStyle w:val="18"/>
        <w:spacing w:line="440" w:lineRule="exact"/>
        <w:ind w:left="420"/>
        <w:jc w:val="left"/>
        <w:rPr>
          <w:b/>
          <w:sz w:val="24"/>
          <w:szCs w:val="24"/>
        </w:rPr>
      </w:pPr>
      <w:r>
        <w:rPr>
          <w:rFonts w:hint="eastAsia"/>
          <w:b/>
          <w:sz w:val="24"/>
          <w:szCs w:val="24"/>
        </w:rPr>
        <w:t>附件：</w:t>
      </w:r>
    </w:p>
    <w:p w14:paraId="064E3EA7">
      <w:pPr>
        <w:pStyle w:val="18"/>
        <w:spacing w:line="440" w:lineRule="exact"/>
        <w:ind w:left="420"/>
        <w:jc w:val="center"/>
        <w:rPr>
          <w:b/>
          <w:sz w:val="32"/>
        </w:rPr>
      </w:pPr>
      <w:r>
        <w:rPr>
          <w:rFonts w:hint="eastAsia"/>
          <w:b/>
          <w:sz w:val="32"/>
        </w:rPr>
        <w:t>投标报价表（格式）</w:t>
      </w:r>
    </w:p>
    <w:p w14:paraId="2B540661">
      <w:pPr>
        <w:spacing w:line="440" w:lineRule="exact"/>
        <w:rPr>
          <w:rFonts w:ascii="宋体" w:hAnsi="宋体"/>
        </w:rPr>
      </w:pPr>
      <w:r>
        <w:rPr>
          <w:rFonts w:hint="eastAsia" w:ascii="宋体" w:hAnsi="宋体"/>
          <w:szCs w:val="21"/>
        </w:rPr>
        <w:t>致：</w:t>
      </w:r>
      <w:r>
        <w:rPr>
          <w:rFonts w:hint="eastAsia" w:ascii="宋体" w:hAnsi="宋体"/>
          <w:u w:val="single"/>
        </w:rPr>
        <w:t>广西泓林项目管理有限公司</w:t>
      </w:r>
    </w:p>
    <w:p w14:paraId="6A6B0B71">
      <w:pPr>
        <w:spacing w:line="440" w:lineRule="exact"/>
        <w:rPr>
          <w:rFonts w:ascii="宋体" w:hAnsi="宋体"/>
          <w:szCs w:val="21"/>
        </w:rPr>
      </w:pPr>
    </w:p>
    <w:p w14:paraId="5B1199CD">
      <w:pPr>
        <w:pStyle w:val="18"/>
        <w:spacing w:line="440" w:lineRule="exact"/>
        <w:ind w:firstLine="424" w:firstLineChars="202"/>
        <w:jc w:val="left"/>
        <w:rPr>
          <w:b/>
          <w:sz w:val="32"/>
          <w:u w:val="single"/>
        </w:rPr>
      </w:pPr>
      <w:r>
        <w:rPr>
          <w:rFonts w:hint="eastAsia" w:hAnsi="宋体"/>
        </w:rPr>
        <w:t>根据贵方项目招标文件，项目编号</w:t>
      </w:r>
      <w:r>
        <w:rPr>
          <w:rFonts w:hint="eastAsia" w:hAnsi="宋体"/>
          <w:szCs w:val="21"/>
        </w:rPr>
        <w:t>，签字代表</w:t>
      </w:r>
      <w:r>
        <w:rPr>
          <w:rFonts w:hint="eastAsia" w:hAnsi="宋体"/>
        </w:rPr>
        <w:t xml:space="preserve">（姓名）经正式授权并代表投标人 </w:t>
      </w:r>
      <w:r>
        <w:rPr>
          <w:rFonts w:hint="eastAsia" w:hAnsi="宋体"/>
          <w:u w:val="single"/>
        </w:rPr>
        <w:t xml:space="preserve">                                   （</w:t>
      </w:r>
      <w:r>
        <w:rPr>
          <w:rFonts w:hint="eastAsia" w:hAnsi="宋体"/>
        </w:rPr>
        <w:t>投标单位名称），提交投标文件，并做出如下报价：</w:t>
      </w:r>
    </w:p>
    <w:tbl>
      <w:tblPr>
        <w:tblStyle w:val="33"/>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1858"/>
        <w:gridCol w:w="1140"/>
        <w:gridCol w:w="2181"/>
        <w:gridCol w:w="660"/>
        <w:gridCol w:w="548"/>
        <w:gridCol w:w="620"/>
        <w:gridCol w:w="1693"/>
        <w:gridCol w:w="841"/>
      </w:tblGrid>
      <w:tr w14:paraId="7C640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jc w:val="center"/>
        </w:trPr>
        <w:tc>
          <w:tcPr>
            <w:tcW w:w="214" w:type="pct"/>
            <w:tcBorders>
              <w:top w:val="single" w:color="auto" w:sz="4" w:space="0"/>
              <w:left w:val="single" w:color="auto" w:sz="4" w:space="0"/>
              <w:bottom w:val="single" w:color="auto" w:sz="4" w:space="0"/>
              <w:right w:val="single" w:color="auto" w:sz="4" w:space="0"/>
            </w:tcBorders>
            <w:vAlign w:val="center"/>
          </w:tcPr>
          <w:p w14:paraId="551FC1F8">
            <w:pPr>
              <w:spacing w:line="440" w:lineRule="exact"/>
              <w:jc w:val="center"/>
              <w:rPr>
                <w:rFonts w:hAnsi="宋体"/>
              </w:rPr>
            </w:pPr>
            <w:r>
              <w:rPr>
                <w:rFonts w:hint="eastAsia" w:hAnsi="宋体"/>
              </w:rPr>
              <w:t>项号</w:t>
            </w:r>
          </w:p>
        </w:tc>
        <w:tc>
          <w:tcPr>
            <w:tcW w:w="932" w:type="pct"/>
            <w:tcBorders>
              <w:top w:val="single" w:color="auto" w:sz="4" w:space="0"/>
              <w:left w:val="single" w:color="auto" w:sz="4" w:space="0"/>
              <w:bottom w:val="single" w:color="auto" w:sz="4" w:space="0"/>
              <w:right w:val="single" w:color="auto" w:sz="4" w:space="0"/>
            </w:tcBorders>
            <w:vAlign w:val="center"/>
          </w:tcPr>
          <w:p w14:paraId="41B052C0">
            <w:pPr>
              <w:spacing w:line="440" w:lineRule="exact"/>
              <w:jc w:val="center"/>
              <w:rPr>
                <w:rFonts w:hAnsi="宋体"/>
              </w:rPr>
            </w:pPr>
            <w:r>
              <w:rPr>
                <w:rFonts w:hint="eastAsia" w:hAnsi="宋体"/>
              </w:rPr>
              <w:t>货物名称</w:t>
            </w:r>
          </w:p>
        </w:tc>
        <w:tc>
          <w:tcPr>
            <w:tcW w:w="572" w:type="pct"/>
            <w:tcBorders>
              <w:top w:val="single" w:color="auto" w:sz="4" w:space="0"/>
              <w:left w:val="single" w:color="auto" w:sz="4" w:space="0"/>
              <w:bottom w:val="single" w:color="auto" w:sz="4" w:space="0"/>
              <w:right w:val="single" w:color="auto" w:sz="4" w:space="0"/>
            </w:tcBorders>
            <w:vAlign w:val="center"/>
          </w:tcPr>
          <w:p w14:paraId="403DFD4E">
            <w:pPr>
              <w:spacing w:line="440" w:lineRule="exact"/>
              <w:jc w:val="center"/>
              <w:rPr>
                <w:rFonts w:hAnsi="宋体"/>
              </w:rPr>
            </w:pPr>
            <w:r>
              <w:rPr>
                <w:rFonts w:hint="eastAsia" w:hAnsi="宋体"/>
              </w:rPr>
              <w:t>生产厂家</w:t>
            </w:r>
          </w:p>
        </w:tc>
        <w:tc>
          <w:tcPr>
            <w:tcW w:w="1094" w:type="pct"/>
            <w:tcBorders>
              <w:top w:val="single" w:color="auto" w:sz="4" w:space="0"/>
              <w:left w:val="single" w:color="auto" w:sz="4" w:space="0"/>
              <w:bottom w:val="single" w:color="auto" w:sz="4" w:space="0"/>
              <w:right w:val="single" w:color="auto" w:sz="4" w:space="0"/>
            </w:tcBorders>
            <w:vAlign w:val="center"/>
          </w:tcPr>
          <w:p w14:paraId="6B6AEE8D">
            <w:pPr>
              <w:spacing w:line="440" w:lineRule="exact"/>
              <w:jc w:val="center"/>
              <w:rPr>
                <w:rFonts w:hAnsi="宋体"/>
              </w:rPr>
            </w:pPr>
            <w:r>
              <w:rPr>
                <w:rFonts w:hint="eastAsia" w:ascii="宋体"/>
                <w:szCs w:val="21"/>
              </w:rPr>
              <w:t>品牌、规格型号</w:t>
            </w:r>
          </w:p>
        </w:tc>
        <w:tc>
          <w:tcPr>
            <w:tcW w:w="331" w:type="pct"/>
            <w:tcBorders>
              <w:top w:val="single" w:color="auto" w:sz="4" w:space="0"/>
              <w:left w:val="single" w:color="auto" w:sz="4" w:space="0"/>
              <w:bottom w:val="single" w:color="auto" w:sz="4" w:space="0"/>
              <w:right w:val="single" w:color="auto" w:sz="4" w:space="0"/>
            </w:tcBorders>
            <w:vAlign w:val="center"/>
          </w:tcPr>
          <w:p w14:paraId="128CF4A0">
            <w:pPr>
              <w:spacing w:line="440" w:lineRule="exact"/>
              <w:jc w:val="center"/>
              <w:rPr>
                <w:rFonts w:hAnsi="宋体"/>
              </w:rPr>
            </w:pPr>
            <w:r>
              <w:rPr>
                <w:rFonts w:hint="eastAsia" w:hAnsi="宋体"/>
              </w:rPr>
              <w:t>数量</w:t>
            </w:r>
          </w:p>
          <w:p w14:paraId="36B71939">
            <w:pPr>
              <w:spacing w:line="440" w:lineRule="exact"/>
              <w:jc w:val="center"/>
              <w:rPr>
                <w:rFonts w:hAnsi="宋体"/>
              </w:rPr>
            </w:pPr>
            <w:r>
              <w:rPr>
                <w:rFonts w:hint="eastAsia" w:ascii="宋体" w:hAnsi="宋体"/>
                <w:szCs w:val="21"/>
              </w:rPr>
              <w:t>①</w:t>
            </w:r>
          </w:p>
        </w:tc>
        <w:tc>
          <w:tcPr>
            <w:tcW w:w="275" w:type="pct"/>
            <w:tcBorders>
              <w:top w:val="single" w:color="auto" w:sz="4" w:space="0"/>
              <w:left w:val="single" w:color="auto" w:sz="4" w:space="0"/>
              <w:bottom w:val="single" w:color="auto" w:sz="4" w:space="0"/>
              <w:right w:val="single" w:color="auto" w:sz="4" w:space="0"/>
            </w:tcBorders>
            <w:vAlign w:val="center"/>
          </w:tcPr>
          <w:p w14:paraId="3D05831C">
            <w:pPr>
              <w:spacing w:line="440" w:lineRule="exact"/>
              <w:jc w:val="center"/>
              <w:rPr>
                <w:rFonts w:hAnsi="宋体"/>
              </w:rPr>
            </w:pPr>
            <w:r>
              <w:rPr>
                <w:rFonts w:hint="eastAsia" w:hAnsi="宋体"/>
              </w:rPr>
              <w:t>单位</w:t>
            </w:r>
          </w:p>
        </w:tc>
        <w:tc>
          <w:tcPr>
            <w:tcW w:w="311" w:type="pct"/>
            <w:tcBorders>
              <w:top w:val="single" w:color="auto" w:sz="4" w:space="0"/>
              <w:left w:val="single" w:color="auto" w:sz="4" w:space="0"/>
              <w:bottom w:val="single" w:color="auto" w:sz="4" w:space="0"/>
              <w:right w:val="single" w:color="auto" w:sz="4" w:space="0"/>
            </w:tcBorders>
            <w:vAlign w:val="center"/>
          </w:tcPr>
          <w:p w14:paraId="07F0468C">
            <w:pPr>
              <w:spacing w:line="440" w:lineRule="exact"/>
              <w:jc w:val="center"/>
              <w:rPr>
                <w:rFonts w:hAnsi="宋体"/>
              </w:rPr>
            </w:pPr>
            <w:r>
              <w:rPr>
                <w:rFonts w:hint="eastAsia" w:hAnsi="宋体"/>
              </w:rPr>
              <w:t>单价</w:t>
            </w:r>
          </w:p>
          <w:p w14:paraId="16AEB32F">
            <w:pPr>
              <w:spacing w:line="440" w:lineRule="exact"/>
              <w:jc w:val="center"/>
              <w:rPr>
                <w:rFonts w:hAnsi="宋体"/>
              </w:rPr>
            </w:pPr>
            <w:r>
              <w:rPr>
                <w:rFonts w:hint="eastAsia" w:ascii="宋体" w:hAnsi="宋体"/>
                <w:szCs w:val="21"/>
              </w:rPr>
              <w:t>②</w:t>
            </w:r>
          </w:p>
        </w:tc>
        <w:tc>
          <w:tcPr>
            <w:tcW w:w="849" w:type="pct"/>
            <w:tcBorders>
              <w:top w:val="single" w:color="auto" w:sz="4" w:space="0"/>
              <w:left w:val="single" w:color="auto" w:sz="4" w:space="0"/>
              <w:bottom w:val="single" w:color="auto" w:sz="4" w:space="0"/>
              <w:right w:val="single" w:color="auto" w:sz="4" w:space="0"/>
            </w:tcBorders>
            <w:vAlign w:val="center"/>
          </w:tcPr>
          <w:p w14:paraId="39034F69">
            <w:pPr>
              <w:spacing w:line="440" w:lineRule="exact"/>
              <w:jc w:val="center"/>
              <w:rPr>
                <w:rFonts w:hAnsi="宋体"/>
              </w:rPr>
            </w:pPr>
            <w:r>
              <w:rPr>
                <w:rFonts w:hint="eastAsia" w:hAnsi="宋体"/>
              </w:rPr>
              <w:t>单项合计=数量×单价</w:t>
            </w:r>
          </w:p>
          <w:p w14:paraId="5AF9D7F9">
            <w:pPr>
              <w:spacing w:line="440" w:lineRule="exact"/>
              <w:jc w:val="center"/>
              <w:rPr>
                <w:rFonts w:hAnsi="宋体"/>
              </w:rPr>
            </w:pPr>
            <w:r>
              <w:rPr>
                <w:rFonts w:hint="eastAsia" w:ascii="宋体" w:hAnsi="宋体"/>
                <w:szCs w:val="21"/>
              </w:rPr>
              <w:t>③＝①×②</w:t>
            </w:r>
          </w:p>
        </w:tc>
        <w:tc>
          <w:tcPr>
            <w:tcW w:w="422" w:type="pct"/>
            <w:tcBorders>
              <w:bottom w:val="single" w:color="auto" w:sz="4" w:space="0"/>
            </w:tcBorders>
            <w:vAlign w:val="center"/>
          </w:tcPr>
          <w:p w14:paraId="41EFD8A9">
            <w:pPr>
              <w:spacing w:line="440" w:lineRule="exact"/>
              <w:jc w:val="center"/>
              <w:rPr>
                <w:rFonts w:hAnsi="宋体"/>
              </w:rPr>
            </w:pPr>
            <w:r>
              <w:rPr>
                <w:rFonts w:hint="eastAsia" w:hAnsi="宋体"/>
              </w:rPr>
              <w:t>备注</w:t>
            </w:r>
          </w:p>
        </w:tc>
      </w:tr>
      <w:tr w14:paraId="7E3A9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bottom w:val="single" w:color="auto" w:sz="4" w:space="0"/>
              <w:right w:val="single" w:color="auto" w:sz="4" w:space="0"/>
            </w:tcBorders>
            <w:vAlign w:val="center"/>
          </w:tcPr>
          <w:p w14:paraId="487C86DF">
            <w:pPr>
              <w:spacing w:line="440" w:lineRule="exact"/>
              <w:jc w:val="center"/>
              <w:rPr>
                <w:rFonts w:hAnsi="宋体"/>
                <w:bCs/>
              </w:rPr>
            </w:pPr>
            <w:r>
              <w:rPr>
                <w:rFonts w:hint="eastAsia" w:hAnsi="宋体"/>
                <w:bCs/>
              </w:rPr>
              <w:t>1</w:t>
            </w:r>
          </w:p>
        </w:tc>
        <w:tc>
          <w:tcPr>
            <w:tcW w:w="932" w:type="pct"/>
            <w:tcBorders>
              <w:top w:val="single" w:color="auto" w:sz="4" w:space="0"/>
              <w:left w:val="single" w:color="auto" w:sz="4" w:space="0"/>
              <w:bottom w:val="single" w:color="auto" w:sz="4" w:space="0"/>
              <w:right w:val="single" w:color="auto" w:sz="4" w:space="0"/>
            </w:tcBorders>
            <w:vAlign w:val="center"/>
          </w:tcPr>
          <w:p w14:paraId="0819B242">
            <w:pPr>
              <w:spacing w:line="440" w:lineRule="exact"/>
              <w:jc w:val="center"/>
              <w:rPr>
                <w:rFonts w:hAnsi="宋体"/>
                <w:b/>
                <w:bCs/>
              </w:rPr>
            </w:pPr>
          </w:p>
        </w:tc>
        <w:tc>
          <w:tcPr>
            <w:tcW w:w="572" w:type="pct"/>
            <w:tcBorders>
              <w:top w:val="single" w:color="auto" w:sz="4" w:space="0"/>
              <w:left w:val="single" w:color="auto" w:sz="4" w:space="0"/>
              <w:bottom w:val="single" w:color="auto" w:sz="4" w:space="0"/>
              <w:right w:val="single" w:color="auto" w:sz="4" w:space="0"/>
            </w:tcBorders>
            <w:vAlign w:val="center"/>
          </w:tcPr>
          <w:p w14:paraId="100BC84A">
            <w:pPr>
              <w:spacing w:line="440" w:lineRule="exact"/>
              <w:jc w:val="center"/>
              <w:rPr>
                <w:rFonts w:hAnsi="宋体"/>
              </w:rPr>
            </w:pPr>
          </w:p>
        </w:tc>
        <w:tc>
          <w:tcPr>
            <w:tcW w:w="1094" w:type="pct"/>
            <w:tcBorders>
              <w:top w:val="single" w:color="auto" w:sz="4" w:space="0"/>
              <w:left w:val="single" w:color="auto" w:sz="4" w:space="0"/>
              <w:bottom w:val="single" w:color="auto" w:sz="4" w:space="0"/>
              <w:right w:val="single" w:color="auto" w:sz="4" w:space="0"/>
            </w:tcBorders>
            <w:vAlign w:val="center"/>
          </w:tcPr>
          <w:p w14:paraId="1DF7C62D">
            <w:pPr>
              <w:spacing w:line="440" w:lineRule="exact"/>
              <w:jc w:val="center"/>
              <w:rPr>
                <w:rFonts w:hAnsi="宋体"/>
              </w:rPr>
            </w:pPr>
          </w:p>
        </w:tc>
        <w:tc>
          <w:tcPr>
            <w:tcW w:w="331" w:type="pct"/>
            <w:tcBorders>
              <w:top w:val="single" w:color="auto" w:sz="4" w:space="0"/>
              <w:left w:val="single" w:color="auto" w:sz="4" w:space="0"/>
              <w:bottom w:val="single" w:color="auto" w:sz="4" w:space="0"/>
              <w:right w:val="single" w:color="auto" w:sz="4" w:space="0"/>
            </w:tcBorders>
            <w:vAlign w:val="center"/>
          </w:tcPr>
          <w:p w14:paraId="53BCC870">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08728C42">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5EE9437F">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1A9C49EA">
            <w:pPr>
              <w:spacing w:line="440" w:lineRule="exact"/>
              <w:jc w:val="center"/>
              <w:rPr>
                <w:rFonts w:hAnsi="宋体"/>
                <w:b/>
                <w:bCs/>
              </w:rPr>
            </w:pPr>
          </w:p>
        </w:tc>
        <w:tc>
          <w:tcPr>
            <w:tcW w:w="422" w:type="pct"/>
            <w:tcBorders>
              <w:top w:val="single" w:color="auto" w:sz="4" w:space="0"/>
              <w:bottom w:val="single" w:color="auto" w:sz="4" w:space="0"/>
            </w:tcBorders>
            <w:vAlign w:val="center"/>
          </w:tcPr>
          <w:p w14:paraId="1AD043AF">
            <w:pPr>
              <w:spacing w:line="440" w:lineRule="exact"/>
              <w:jc w:val="center"/>
              <w:rPr>
                <w:rFonts w:hAnsi="宋体"/>
                <w:b/>
                <w:bCs/>
              </w:rPr>
            </w:pPr>
          </w:p>
        </w:tc>
      </w:tr>
      <w:tr w14:paraId="60A4C8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right w:val="single" w:color="auto" w:sz="4" w:space="0"/>
            </w:tcBorders>
            <w:vAlign w:val="center"/>
          </w:tcPr>
          <w:p w14:paraId="5569FAC8">
            <w:pPr>
              <w:spacing w:line="440" w:lineRule="exact"/>
              <w:jc w:val="center"/>
              <w:rPr>
                <w:rFonts w:ascii="宋体" w:hAnsi="宋体"/>
              </w:rPr>
            </w:pPr>
            <w:r>
              <w:rPr>
                <w:rFonts w:hint="eastAsia" w:ascii="宋体" w:hAnsi="宋体"/>
              </w:rPr>
              <w:t>2</w:t>
            </w:r>
          </w:p>
        </w:tc>
        <w:tc>
          <w:tcPr>
            <w:tcW w:w="932" w:type="pct"/>
            <w:tcBorders>
              <w:top w:val="single" w:color="auto" w:sz="4" w:space="0"/>
              <w:left w:val="single" w:color="auto" w:sz="4" w:space="0"/>
              <w:bottom w:val="single" w:color="auto" w:sz="4" w:space="0"/>
              <w:right w:val="single" w:color="auto" w:sz="4" w:space="0"/>
            </w:tcBorders>
            <w:vAlign w:val="center"/>
          </w:tcPr>
          <w:p w14:paraId="40065780">
            <w:pPr>
              <w:spacing w:line="440" w:lineRule="exact"/>
              <w:jc w:val="center"/>
              <w:rPr>
                <w:rFonts w:ascii="宋体" w:hAnsi="宋体"/>
              </w:rPr>
            </w:pPr>
          </w:p>
        </w:tc>
        <w:tc>
          <w:tcPr>
            <w:tcW w:w="572" w:type="pct"/>
            <w:tcBorders>
              <w:top w:val="single" w:color="auto" w:sz="4" w:space="0"/>
              <w:left w:val="single" w:color="auto" w:sz="4" w:space="0"/>
              <w:bottom w:val="single" w:color="auto" w:sz="4" w:space="0"/>
              <w:right w:val="single" w:color="auto" w:sz="4" w:space="0"/>
            </w:tcBorders>
            <w:vAlign w:val="center"/>
          </w:tcPr>
          <w:p w14:paraId="41225155">
            <w:pPr>
              <w:spacing w:line="440" w:lineRule="exact"/>
              <w:jc w:val="center"/>
              <w:rPr>
                <w:rFonts w:hAnsi="宋体"/>
              </w:rPr>
            </w:pPr>
          </w:p>
        </w:tc>
        <w:tc>
          <w:tcPr>
            <w:tcW w:w="1094" w:type="pct"/>
            <w:tcBorders>
              <w:top w:val="single" w:color="auto" w:sz="4" w:space="0"/>
              <w:left w:val="single" w:color="auto" w:sz="4" w:space="0"/>
              <w:bottom w:val="single" w:color="auto" w:sz="4" w:space="0"/>
              <w:right w:val="single" w:color="auto" w:sz="4" w:space="0"/>
            </w:tcBorders>
            <w:vAlign w:val="center"/>
          </w:tcPr>
          <w:p w14:paraId="079C6686">
            <w:pPr>
              <w:spacing w:line="440" w:lineRule="exact"/>
              <w:jc w:val="center"/>
              <w:rPr>
                <w:rFonts w:hAnsi="宋体"/>
              </w:rPr>
            </w:pPr>
          </w:p>
        </w:tc>
        <w:tc>
          <w:tcPr>
            <w:tcW w:w="331" w:type="pct"/>
            <w:tcBorders>
              <w:top w:val="single" w:color="auto" w:sz="4" w:space="0"/>
              <w:left w:val="single" w:color="auto" w:sz="4" w:space="0"/>
              <w:bottom w:val="single" w:color="auto" w:sz="4" w:space="0"/>
              <w:right w:val="single" w:color="auto" w:sz="4" w:space="0"/>
            </w:tcBorders>
            <w:vAlign w:val="center"/>
          </w:tcPr>
          <w:p w14:paraId="49767325">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0B447EB8">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64D07FDE">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0F019BD3">
            <w:pPr>
              <w:spacing w:line="440" w:lineRule="exact"/>
              <w:jc w:val="center"/>
              <w:rPr>
                <w:rFonts w:hAnsi="宋体"/>
                <w:b/>
                <w:bCs/>
              </w:rPr>
            </w:pPr>
          </w:p>
        </w:tc>
        <w:tc>
          <w:tcPr>
            <w:tcW w:w="422" w:type="pct"/>
            <w:tcBorders>
              <w:top w:val="single" w:color="auto" w:sz="4" w:space="0"/>
              <w:bottom w:val="single" w:color="auto" w:sz="4" w:space="0"/>
            </w:tcBorders>
            <w:vAlign w:val="center"/>
          </w:tcPr>
          <w:p w14:paraId="46D7A27F">
            <w:pPr>
              <w:spacing w:line="440" w:lineRule="exact"/>
              <w:jc w:val="center"/>
              <w:rPr>
                <w:rFonts w:hAnsi="宋体"/>
                <w:b/>
                <w:bCs/>
              </w:rPr>
            </w:pPr>
          </w:p>
        </w:tc>
      </w:tr>
      <w:tr w14:paraId="64166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right w:val="single" w:color="auto" w:sz="4" w:space="0"/>
            </w:tcBorders>
            <w:vAlign w:val="center"/>
          </w:tcPr>
          <w:p w14:paraId="6B9A1C82">
            <w:pPr>
              <w:spacing w:line="440" w:lineRule="exact"/>
              <w:jc w:val="center"/>
              <w:rPr>
                <w:rFonts w:ascii="宋体" w:hAnsi="宋体"/>
              </w:rPr>
            </w:pPr>
            <w:r>
              <w:rPr>
                <w:rFonts w:hint="eastAsia" w:ascii="宋体" w:hAnsi="宋体"/>
              </w:rPr>
              <w:t>…</w:t>
            </w:r>
          </w:p>
        </w:tc>
        <w:tc>
          <w:tcPr>
            <w:tcW w:w="932" w:type="pct"/>
            <w:tcBorders>
              <w:top w:val="single" w:color="auto" w:sz="4" w:space="0"/>
              <w:left w:val="single" w:color="auto" w:sz="4" w:space="0"/>
              <w:bottom w:val="single" w:color="auto" w:sz="4" w:space="0"/>
              <w:right w:val="single" w:color="auto" w:sz="4" w:space="0"/>
            </w:tcBorders>
            <w:vAlign w:val="center"/>
          </w:tcPr>
          <w:p w14:paraId="68655128">
            <w:pPr>
              <w:spacing w:line="440" w:lineRule="exact"/>
              <w:jc w:val="center"/>
              <w:rPr>
                <w:rFonts w:ascii="宋体" w:hAnsi="宋体"/>
              </w:rPr>
            </w:pPr>
          </w:p>
        </w:tc>
        <w:tc>
          <w:tcPr>
            <w:tcW w:w="572" w:type="pct"/>
            <w:tcBorders>
              <w:top w:val="single" w:color="auto" w:sz="4" w:space="0"/>
              <w:left w:val="single" w:color="auto" w:sz="4" w:space="0"/>
              <w:bottom w:val="single" w:color="auto" w:sz="4" w:space="0"/>
              <w:right w:val="single" w:color="auto" w:sz="4" w:space="0"/>
            </w:tcBorders>
            <w:vAlign w:val="center"/>
          </w:tcPr>
          <w:p w14:paraId="5B18B4DF">
            <w:pPr>
              <w:spacing w:line="440" w:lineRule="exact"/>
              <w:jc w:val="center"/>
              <w:rPr>
                <w:rFonts w:hAnsi="宋体"/>
              </w:rPr>
            </w:pPr>
          </w:p>
        </w:tc>
        <w:tc>
          <w:tcPr>
            <w:tcW w:w="1094" w:type="pct"/>
            <w:tcBorders>
              <w:top w:val="single" w:color="auto" w:sz="4" w:space="0"/>
              <w:left w:val="single" w:color="auto" w:sz="4" w:space="0"/>
              <w:bottom w:val="single" w:color="auto" w:sz="4" w:space="0"/>
              <w:right w:val="single" w:color="auto" w:sz="4" w:space="0"/>
            </w:tcBorders>
            <w:vAlign w:val="center"/>
          </w:tcPr>
          <w:p w14:paraId="07057D05">
            <w:pPr>
              <w:spacing w:line="440" w:lineRule="exact"/>
              <w:jc w:val="center"/>
              <w:rPr>
                <w:rFonts w:hAnsi="宋体"/>
              </w:rPr>
            </w:pPr>
          </w:p>
        </w:tc>
        <w:tc>
          <w:tcPr>
            <w:tcW w:w="331" w:type="pct"/>
            <w:tcBorders>
              <w:top w:val="single" w:color="auto" w:sz="4" w:space="0"/>
              <w:left w:val="single" w:color="auto" w:sz="4" w:space="0"/>
              <w:bottom w:val="single" w:color="auto" w:sz="4" w:space="0"/>
              <w:right w:val="single" w:color="auto" w:sz="4" w:space="0"/>
            </w:tcBorders>
            <w:vAlign w:val="center"/>
          </w:tcPr>
          <w:p w14:paraId="267112A1">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0B5B0EC1">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01E03B3C">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38E52BF4">
            <w:pPr>
              <w:spacing w:line="440" w:lineRule="exact"/>
              <w:jc w:val="center"/>
              <w:rPr>
                <w:rFonts w:hAnsi="宋体"/>
                <w:b/>
                <w:bCs/>
              </w:rPr>
            </w:pPr>
          </w:p>
        </w:tc>
        <w:tc>
          <w:tcPr>
            <w:tcW w:w="422" w:type="pct"/>
            <w:tcBorders>
              <w:top w:val="single" w:color="auto" w:sz="4" w:space="0"/>
              <w:bottom w:val="single" w:color="auto" w:sz="4" w:space="0"/>
            </w:tcBorders>
            <w:vAlign w:val="center"/>
          </w:tcPr>
          <w:p w14:paraId="4D4826F8">
            <w:pPr>
              <w:spacing w:line="440" w:lineRule="exact"/>
              <w:jc w:val="center"/>
              <w:rPr>
                <w:rFonts w:hAnsi="宋体"/>
                <w:b/>
                <w:bCs/>
              </w:rPr>
            </w:pPr>
          </w:p>
        </w:tc>
      </w:tr>
      <w:tr w14:paraId="1EC2C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right w:val="single" w:color="auto" w:sz="4" w:space="0"/>
            </w:tcBorders>
            <w:vAlign w:val="center"/>
          </w:tcPr>
          <w:p w14:paraId="228C9E07">
            <w:pPr>
              <w:spacing w:line="440" w:lineRule="exact"/>
              <w:jc w:val="center"/>
              <w:rPr>
                <w:rFonts w:ascii="宋体" w:hAnsi="宋体"/>
              </w:rPr>
            </w:pPr>
            <w:r>
              <w:rPr>
                <w:rFonts w:hint="eastAsia" w:ascii="宋体" w:hAnsi="宋体"/>
              </w:rPr>
              <w:t>N</w:t>
            </w:r>
          </w:p>
        </w:tc>
        <w:tc>
          <w:tcPr>
            <w:tcW w:w="932" w:type="pct"/>
            <w:tcBorders>
              <w:top w:val="single" w:color="auto" w:sz="4" w:space="0"/>
              <w:left w:val="single" w:color="auto" w:sz="4" w:space="0"/>
              <w:bottom w:val="single" w:color="auto" w:sz="4" w:space="0"/>
              <w:right w:val="single" w:color="auto" w:sz="4" w:space="0"/>
            </w:tcBorders>
            <w:vAlign w:val="center"/>
          </w:tcPr>
          <w:p w14:paraId="7EDB9DB7">
            <w:pPr>
              <w:spacing w:line="440" w:lineRule="exact"/>
              <w:jc w:val="center"/>
              <w:rPr>
                <w:rFonts w:ascii="宋体" w:hAnsi="宋体"/>
              </w:rPr>
            </w:pPr>
          </w:p>
        </w:tc>
        <w:tc>
          <w:tcPr>
            <w:tcW w:w="572" w:type="pct"/>
            <w:tcBorders>
              <w:top w:val="single" w:color="auto" w:sz="4" w:space="0"/>
              <w:left w:val="single" w:color="auto" w:sz="4" w:space="0"/>
              <w:bottom w:val="single" w:color="auto" w:sz="4" w:space="0"/>
              <w:right w:val="single" w:color="auto" w:sz="4" w:space="0"/>
            </w:tcBorders>
            <w:vAlign w:val="center"/>
          </w:tcPr>
          <w:p w14:paraId="6C13B9FD">
            <w:pPr>
              <w:spacing w:line="440" w:lineRule="exact"/>
              <w:jc w:val="center"/>
              <w:rPr>
                <w:rFonts w:hAnsi="宋体"/>
                <w:b/>
                <w:bCs/>
              </w:rPr>
            </w:pPr>
          </w:p>
        </w:tc>
        <w:tc>
          <w:tcPr>
            <w:tcW w:w="1094" w:type="pct"/>
            <w:tcBorders>
              <w:top w:val="single" w:color="auto" w:sz="4" w:space="0"/>
              <w:left w:val="single" w:color="auto" w:sz="4" w:space="0"/>
              <w:bottom w:val="single" w:color="auto" w:sz="4" w:space="0"/>
              <w:right w:val="single" w:color="auto" w:sz="4" w:space="0"/>
            </w:tcBorders>
            <w:vAlign w:val="center"/>
          </w:tcPr>
          <w:p w14:paraId="33BA54EA">
            <w:pPr>
              <w:spacing w:line="440" w:lineRule="exact"/>
              <w:jc w:val="center"/>
              <w:rPr>
                <w:rFonts w:hAnsi="宋体"/>
                <w:b/>
                <w:bCs/>
              </w:rPr>
            </w:pPr>
          </w:p>
        </w:tc>
        <w:tc>
          <w:tcPr>
            <w:tcW w:w="331" w:type="pct"/>
            <w:tcBorders>
              <w:top w:val="single" w:color="auto" w:sz="4" w:space="0"/>
              <w:left w:val="single" w:color="auto" w:sz="4" w:space="0"/>
              <w:bottom w:val="single" w:color="auto" w:sz="4" w:space="0"/>
              <w:right w:val="single" w:color="auto" w:sz="4" w:space="0"/>
            </w:tcBorders>
            <w:vAlign w:val="center"/>
          </w:tcPr>
          <w:p w14:paraId="5333F552">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3B67BB2F">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698BA0C9">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2D29641C">
            <w:pPr>
              <w:spacing w:line="440" w:lineRule="exact"/>
              <w:jc w:val="center"/>
              <w:rPr>
                <w:rFonts w:hAnsi="宋体"/>
                <w:b/>
                <w:bCs/>
              </w:rPr>
            </w:pPr>
          </w:p>
        </w:tc>
        <w:tc>
          <w:tcPr>
            <w:tcW w:w="422" w:type="pct"/>
            <w:tcBorders>
              <w:top w:val="single" w:color="auto" w:sz="4" w:space="0"/>
              <w:bottom w:val="single" w:color="auto" w:sz="4" w:space="0"/>
            </w:tcBorders>
            <w:vAlign w:val="center"/>
          </w:tcPr>
          <w:p w14:paraId="0218E12C">
            <w:pPr>
              <w:spacing w:line="440" w:lineRule="exact"/>
              <w:jc w:val="center"/>
              <w:rPr>
                <w:rFonts w:hAnsi="宋体"/>
                <w:b/>
                <w:bCs/>
              </w:rPr>
            </w:pPr>
          </w:p>
        </w:tc>
      </w:tr>
      <w:tr w14:paraId="3B7B5B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3729" w:type="pct"/>
            <w:gridSpan w:val="7"/>
            <w:tcBorders>
              <w:top w:val="single" w:color="auto" w:sz="4" w:space="0"/>
              <w:left w:val="single" w:color="auto" w:sz="4" w:space="0"/>
              <w:right w:val="single" w:color="auto" w:sz="4" w:space="0"/>
            </w:tcBorders>
            <w:vAlign w:val="center"/>
          </w:tcPr>
          <w:p w14:paraId="4F6A0A06">
            <w:pPr>
              <w:spacing w:line="440" w:lineRule="exact"/>
              <w:ind w:right="315"/>
              <w:jc w:val="right"/>
              <w:rPr>
                <w:rFonts w:hAnsi="宋体"/>
                <w:bCs/>
              </w:rPr>
            </w:pPr>
            <w:r>
              <w:rPr>
                <w:rFonts w:hint="eastAsia" w:hAnsi="宋体"/>
                <w:bCs/>
              </w:rPr>
              <w:t>合计金额</w:t>
            </w:r>
          </w:p>
        </w:tc>
        <w:tc>
          <w:tcPr>
            <w:tcW w:w="849" w:type="pct"/>
            <w:tcBorders>
              <w:top w:val="single" w:color="auto" w:sz="4" w:space="0"/>
              <w:left w:val="single" w:color="auto" w:sz="4" w:space="0"/>
              <w:bottom w:val="single" w:color="auto" w:sz="4" w:space="0"/>
              <w:right w:val="single" w:color="auto" w:sz="4" w:space="0"/>
            </w:tcBorders>
            <w:vAlign w:val="center"/>
          </w:tcPr>
          <w:p w14:paraId="64D2D6F8">
            <w:pPr>
              <w:spacing w:line="440" w:lineRule="exact"/>
              <w:jc w:val="center"/>
              <w:rPr>
                <w:rFonts w:hAnsi="宋体"/>
                <w:b/>
                <w:bCs/>
              </w:rPr>
            </w:pPr>
          </w:p>
        </w:tc>
        <w:tc>
          <w:tcPr>
            <w:tcW w:w="422" w:type="pct"/>
            <w:tcBorders>
              <w:top w:val="single" w:color="auto" w:sz="4" w:space="0"/>
              <w:bottom w:val="single" w:color="auto" w:sz="4" w:space="0"/>
            </w:tcBorders>
            <w:vAlign w:val="center"/>
          </w:tcPr>
          <w:p w14:paraId="05E8DEB9">
            <w:pPr>
              <w:spacing w:line="440" w:lineRule="exact"/>
              <w:jc w:val="center"/>
              <w:rPr>
                <w:rFonts w:hAnsi="宋体"/>
                <w:b/>
                <w:bCs/>
              </w:rPr>
            </w:pPr>
          </w:p>
        </w:tc>
      </w:tr>
      <w:tr w14:paraId="5D9B5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000" w:type="pct"/>
            <w:gridSpan w:val="9"/>
            <w:tcBorders>
              <w:top w:val="single" w:color="auto" w:sz="4" w:space="0"/>
              <w:left w:val="single" w:color="auto" w:sz="4" w:space="0"/>
              <w:bottom w:val="single" w:color="auto" w:sz="4" w:space="0"/>
            </w:tcBorders>
            <w:vAlign w:val="center"/>
          </w:tcPr>
          <w:p w14:paraId="456538EE">
            <w:pPr>
              <w:spacing w:line="440" w:lineRule="exact"/>
              <w:rPr>
                <w:rFonts w:hAnsi="宋体"/>
                <w:b/>
                <w:bCs/>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元</w:t>
            </w:r>
            <w:r>
              <w:rPr>
                <w:rFonts w:ascii="宋体" w:hAnsi="宋体"/>
                <w:spacing w:val="-6"/>
              </w:rPr>
              <w:t>人民币（￥                      ）</w:t>
            </w:r>
          </w:p>
        </w:tc>
      </w:tr>
      <w:tr w14:paraId="4E8CBB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000" w:type="pct"/>
            <w:gridSpan w:val="9"/>
            <w:tcBorders>
              <w:top w:val="single" w:color="auto" w:sz="4" w:space="0"/>
              <w:left w:val="single" w:color="auto" w:sz="4" w:space="0"/>
              <w:bottom w:val="single" w:color="auto" w:sz="4" w:space="0"/>
            </w:tcBorders>
            <w:vAlign w:val="center"/>
          </w:tcPr>
          <w:p w14:paraId="66E250B8">
            <w:pPr>
              <w:spacing w:line="440" w:lineRule="exact"/>
              <w:rPr>
                <w:rFonts w:ascii="宋体" w:hAnsi="宋体"/>
                <w:spacing w:val="-6"/>
              </w:rPr>
            </w:pPr>
            <w:r>
              <w:rPr>
                <w:rFonts w:hint="eastAsia" w:ascii="宋体" w:hAnsi="宋体"/>
                <w:spacing w:val="-6"/>
              </w:rPr>
              <w:t>交货时间:</w:t>
            </w:r>
          </w:p>
        </w:tc>
      </w:tr>
      <w:tr w14:paraId="72909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000" w:type="pct"/>
            <w:gridSpan w:val="9"/>
            <w:tcBorders>
              <w:top w:val="single" w:color="auto" w:sz="4" w:space="0"/>
              <w:left w:val="single" w:color="auto" w:sz="4" w:space="0"/>
              <w:bottom w:val="single" w:color="auto" w:sz="4" w:space="0"/>
            </w:tcBorders>
            <w:vAlign w:val="center"/>
          </w:tcPr>
          <w:p w14:paraId="12214863">
            <w:pPr>
              <w:spacing w:line="440" w:lineRule="exact"/>
              <w:rPr>
                <w:rFonts w:ascii="宋体" w:hAnsi="宋体"/>
                <w:spacing w:val="-6"/>
              </w:rPr>
            </w:pPr>
            <w:r>
              <w:rPr>
                <w:rFonts w:hint="eastAsia" w:ascii="宋体" w:hAnsi="宋体"/>
                <w:spacing w:val="-6"/>
              </w:rPr>
              <w:t>免费保修期:</w:t>
            </w:r>
          </w:p>
        </w:tc>
      </w:tr>
      <w:tr w14:paraId="3F30A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jc w:val="center"/>
        </w:trPr>
        <w:tc>
          <w:tcPr>
            <w:tcW w:w="5000" w:type="pct"/>
            <w:gridSpan w:val="9"/>
            <w:tcBorders>
              <w:top w:val="single" w:color="auto" w:sz="4" w:space="0"/>
              <w:left w:val="single" w:color="auto" w:sz="4" w:space="0"/>
              <w:bottom w:val="single" w:color="auto" w:sz="4" w:space="0"/>
            </w:tcBorders>
            <w:vAlign w:val="center"/>
          </w:tcPr>
          <w:p w14:paraId="5D944A5D">
            <w:pPr>
              <w:spacing w:line="440" w:lineRule="exact"/>
              <w:rPr>
                <w:rFonts w:hAnsi="宋体"/>
                <w:b/>
                <w:bCs/>
              </w:rPr>
            </w:pPr>
            <w:r>
              <w:rPr>
                <w:rFonts w:hint="eastAsia"/>
              </w:rPr>
              <w:t>说明：</w:t>
            </w:r>
            <w:r>
              <w:rPr>
                <w:rFonts w:hint="eastAsia" w:ascii="宋体" w:hAnsi="宋体" w:cs="宋体"/>
                <w:b/>
                <w:kern w:val="0"/>
                <w:szCs w:val="21"/>
              </w:rPr>
              <w:t>投标报价应包括本次招标采购范围内货物价款、备品备件、专用工具、包装、运输、装卸、保险、税金、保险费以及货物到位、检验、售后服务、培训、代理服务费、验收费等全部费用</w:t>
            </w:r>
            <w:r>
              <w:rPr>
                <w:rFonts w:hint="eastAsia" w:ascii="宋体" w:hAnsi="宋体"/>
                <w:szCs w:val="21"/>
              </w:rPr>
              <w:t>；</w:t>
            </w:r>
            <w:r>
              <w:rPr>
                <w:rFonts w:hint="eastAsia" w:ascii="宋体" w:hAnsi="宋体"/>
              </w:rPr>
              <w:t>投标人综合考虑在报价中。</w:t>
            </w:r>
          </w:p>
        </w:tc>
      </w:tr>
    </w:tbl>
    <w:p w14:paraId="120F3CC4">
      <w:pPr>
        <w:pStyle w:val="18"/>
        <w:spacing w:line="440" w:lineRule="exact"/>
        <w:ind w:firstLine="420"/>
        <w:rPr>
          <w:rFonts w:hAnsi="宋体"/>
        </w:rPr>
      </w:pPr>
    </w:p>
    <w:p w14:paraId="616D7D05">
      <w:pPr>
        <w:pStyle w:val="18"/>
        <w:spacing w:line="440" w:lineRule="exact"/>
        <w:ind w:firstLine="420"/>
        <w:rPr>
          <w:rFonts w:hAnsi="宋体"/>
        </w:rPr>
      </w:pPr>
      <w:r>
        <w:rPr>
          <w:rFonts w:hint="eastAsia" w:hAnsi="宋体"/>
        </w:rPr>
        <w:t>与本投标有关的正式通讯地址为：</w:t>
      </w:r>
    </w:p>
    <w:p w14:paraId="7E32EE2C">
      <w:pPr>
        <w:pStyle w:val="18"/>
        <w:spacing w:line="440" w:lineRule="exact"/>
        <w:ind w:firstLine="420"/>
      </w:pPr>
      <w:r>
        <w:rPr>
          <w:rFonts w:hint="eastAsia" w:hAnsi="宋体"/>
        </w:rPr>
        <w:t>地址： 邮编：</w:t>
      </w:r>
      <w:r>
        <w:rPr>
          <w:rFonts w:hint="eastAsia"/>
        </w:rPr>
        <w:t>邮箱：</w:t>
      </w:r>
    </w:p>
    <w:p w14:paraId="1F0EF672">
      <w:pPr>
        <w:pStyle w:val="18"/>
        <w:spacing w:line="440" w:lineRule="exact"/>
        <w:ind w:firstLine="420"/>
        <w:rPr>
          <w:rFonts w:hAnsi="宋体"/>
          <w:u w:val="single"/>
        </w:rPr>
      </w:pPr>
      <w:r>
        <w:rPr>
          <w:rFonts w:hint="eastAsia"/>
        </w:rPr>
        <w:t>委托代理人联系电话：</w:t>
      </w:r>
    </w:p>
    <w:p w14:paraId="5659DAF6">
      <w:pPr>
        <w:pStyle w:val="18"/>
        <w:spacing w:line="440" w:lineRule="exact"/>
        <w:ind w:firstLine="420"/>
        <w:rPr>
          <w:rFonts w:hAnsi="宋体"/>
        </w:rPr>
      </w:pPr>
      <w:r>
        <w:rPr>
          <w:rFonts w:hint="eastAsia" w:hAnsi="宋体"/>
        </w:rPr>
        <w:t>开户名称：</w:t>
      </w:r>
    </w:p>
    <w:p w14:paraId="7FF8E782">
      <w:pPr>
        <w:pStyle w:val="18"/>
        <w:spacing w:line="440" w:lineRule="exact"/>
        <w:ind w:firstLine="420"/>
        <w:rPr>
          <w:rFonts w:hAnsi="宋体"/>
        </w:rPr>
      </w:pPr>
      <w:r>
        <w:rPr>
          <w:rFonts w:hint="eastAsia" w:hAnsi="宋体"/>
        </w:rPr>
        <w:t>开户银行：</w:t>
      </w:r>
      <w:r>
        <w:rPr>
          <w:rFonts w:hint="eastAsia" w:hAnsi="宋体"/>
          <w:u w:val="single"/>
        </w:rPr>
        <w:t xml:space="preserve">                               　       </w:t>
      </w:r>
    </w:p>
    <w:p w14:paraId="0B13019E">
      <w:pPr>
        <w:pStyle w:val="18"/>
        <w:spacing w:line="440" w:lineRule="exact"/>
        <w:ind w:firstLine="420"/>
        <w:rPr>
          <w:rFonts w:hAnsi="宋体"/>
        </w:rPr>
      </w:pPr>
      <w:r>
        <w:rPr>
          <w:rFonts w:hint="eastAsia" w:hAnsi="宋体"/>
        </w:rPr>
        <w:t>账号：</w:t>
      </w:r>
      <w:r>
        <w:rPr>
          <w:rFonts w:hint="eastAsia" w:hAnsi="宋体"/>
          <w:u w:val="single"/>
        </w:rPr>
        <w:t xml:space="preserve">                                   　　　   </w:t>
      </w:r>
    </w:p>
    <w:p w14:paraId="5CBD1C28">
      <w:pPr>
        <w:snapToGrid w:val="0"/>
        <w:spacing w:line="440" w:lineRule="exact"/>
        <w:jc w:val="left"/>
        <w:outlineLvl w:val="4"/>
        <w:rPr>
          <w:rFonts w:ascii="宋体" w:hAnsi="宋体"/>
          <w:szCs w:val="21"/>
        </w:rPr>
      </w:pPr>
      <w:r>
        <w:rPr>
          <w:rFonts w:hint="eastAsia" w:ascii="宋体" w:hAnsi="宋体"/>
          <w:szCs w:val="21"/>
        </w:rPr>
        <w:t xml:space="preserve">   </w:t>
      </w:r>
    </w:p>
    <w:p w14:paraId="653C7AED">
      <w:pPr>
        <w:snapToGrid w:val="0"/>
        <w:spacing w:line="440" w:lineRule="exact"/>
        <w:ind w:firstLine="210" w:firstLineChars="100"/>
        <w:jc w:val="left"/>
        <w:outlineLvl w:val="4"/>
        <w:rPr>
          <w:rFonts w:ascii="宋体" w:hAnsi="宋体"/>
          <w:szCs w:val="21"/>
          <w:u w:val="single"/>
        </w:rPr>
      </w:pPr>
      <w:r>
        <w:rPr>
          <w:rFonts w:hint="eastAsia" w:ascii="宋体" w:hAnsi="宋体"/>
          <w:szCs w:val="21"/>
        </w:rPr>
        <w:t xml:space="preserve"> 投标人</w:t>
      </w:r>
      <w:r>
        <w:rPr>
          <w:rFonts w:hint="eastAsia" w:ascii="宋体" w:hAnsi="宋体" w:cs="宋体"/>
          <w:szCs w:val="21"/>
        </w:rPr>
        <w:t xml:space="preserve"> (</w:t>
      </w:r>
      <w:r>
        <w:rPr>
          <w:rFonts w:hint="eastAsia" w:ascii="宋体" w:hAnsi="宋体"/>
          <w:szCs w:val="21"/>
        </w:rPr>
        <w:t>CA签章</w:t>
      </w:r>
      <w:r>
        <w:rPr>
          <w:rFonts w:hint="eastAsia" w:ascii="宋体" w:hAnsi="宋体" w:cs="宋体"/>
          <w:szCs w:val="21"/>
        </w:rPr>
        <w:t>，自然人除外)</w:t>
      </w:r>
      <w:r>
        <w:rPr>
          <w:rFonts w:hint="eastAsia" w:ascii="宋体" w:hAnsi="宋体"/>
          <w:szCs w:val="21"/>
        </w:rPr>
        <w:t>：</w:t>
      </w:r>
    </w:p>
    <w:p w14:paraId="1E1155DD">
      <w:pPr>
        <w:pStyle w:val="18"/>
        <w:spacing w:line="440" w:lineRule="exact"/>
        <w:ind w:firstLine="420"/>
        <w:jc w:val="left"/>
        <w:rPr>
          <w:rFonts w:hAnsi="宋体" w:cs="宋体"/>
          <w:szCs w:val="24"/>
        </w:rPr>
      </w:pPr>
    </w:p>
    <w:p w14:paraId="23D1B42A">
      <w:pPr>
        <w:pStyle w:val="18"/>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3E75C0B5">
      <w:pPr>
        <w:spacing w:line="440" w:lineRule="exact"/>
        <w:jc w:val="left"/>
        <w:rPr>
          <w:rFonts w:hAnsi="宋体"/>
        </w:rPr>
      </w:pPr>
    </w:p>
    <w:p w14:paraId="16E1B5D8">
      <w:pPr>
        <w:spacing w:line="440" w:lineRule="exact"/>
        <w:ind w:firstLine="420" w:firstLineChars="200"/>
        <w:jc w:val="left"/>
        <w:rPr>
          <w:rFonts w:ascii="宋体" w:hAnsi="宋体"/>
          <w:szCs w:val="21"/>
          <w:u w:val="single"/>
        </w:rPr>
      </w:pPr>
      <w:r>
        <w:rPr>
          <w:rFonts w:hint="eastAsia" w:hAnsi="宋体"/>
        </w:rPr>
        <w:t>日期：</w:t>
      </w:r>
    </w:p>
    <w:p w14:paraId="3B037166">
      <w:pPr>
        <w:rPr>
          <w:rFonts w:hAnsi="宋体"/>
          <w:b/>
          <w:bCs/>
          <w:szCs w:val="21"/>
        </w:rPr>
      </w:pPr>
    </w:p>
    <w:p w14:paraId="6E64BEF3">
      <w:pPr>
        <w:tabs>
          <w:tab w:val="left" w:pos="1305"/>
        </w:tabs>
        <w:spacing w:line="440" w:lineRule="exact"/>
        <w:rPr>
          <w:rFonts w:ascii="宋体" w:hAnsi="宋体" w:cs="宋体"/>
          <w:bCs/>
          <w:szCs w:val="21"/>
        </w:rPr>
      </w:pPr>
      <w:r>
        <w:rPr>
          <w:rFonts w:hint="eastAsia" w:hAnsi="宋体"/>
          <w:b/>
          <w:bCs/>
          <w:szCs w:val="21"/>
        </w:rPr>
        <w:t>注：</w:t>
      </w:r>
      <w:r>
        <w:rPr>
          <w:rFonts w:hint="eastAsia" w:ascii="宋体" w:hAnsi="宋体" w:cs="宋体"/>
          <w:bCs/>
          <w:szCs w:val="21"/>
        </w:rPr>
        <w:t>1.各投标人</w:t>
      </w:r>
      <w:r>
        <w:rPr>
          <w:rFonts w:hint="eastAsia" w:ascii="宋体" w:hAnsi="宋体" w:cs="宋体"/>
          <w:szCs w:val="21"/>
        </w:rPr>
        <w:t>必须就“采购需求”中所有内容作完整唯一报价，否则，其投标将被拒绝。投标文件只允许有一个报价。</w:t>
      </w:r>
    </w:p>
    <w:p w14:paraId="2C524D86">
      <w:pPr>
        <w:pStyle w:val="18"/>
        <w:spacing w:line="440" w:lineRule="exact"/>
        <w:ind w:firstLine="420" w:firstLineChars="200"/>
        <w:rPr>
          <w:rFonts w:hAnsi="宋体" w:cs="宋体"/>
          <w:szCs w:val="21"/>
        </w:rPr>
      </w:pPr>
      <w:r>
        <w:rPr>
          <w:rFonts w:hint="eastAsia" w:hAnsi="宋体" w:cs="宋体"/>
          <w:szCs w:val="21"/>
        </w:rPr>
        <w:t>2.投标人应根据所投项目如实填写投标报价表</w:t>
      </w:r>
      <w:r>
        <w:rPr>
          <w:rFonts w:hint="eastAsia" w:hAnsi="宋体" w:cs="宋体"/>
          <w:bCs/>
          <w:szCs w:val="21"/>
        </w:rPr>
        <w:t>的各项内容。</w:t>
      </w:r>
    </w:p>
    <w:p w14:paraId="5BFD2540">
      <w:pPr>
        <w:spacing w:line="440" w:lineRule="exact"/>
        <w:ind w:firstLine="420" w:firstLineChars="200"/>
        <w:rPr>
          <w:rFonts w:ascii="宋体" w:hAnsi="宋体" w:cs="宋体"/>
          <w:b/>
          <w:bCs/>
          <w:sz w:val="32"/>
          <w:szCs w:val="32"/>
        </w:rPr>
      </w:pPr>
      <w:r>
        <w:rPr>
          <w:rFonts w:hint="eastAsia" w:ascii="宋体" w:hAnsi="宋体" w:cs="宋体"/>
          <w:szCs w:val="21"/>
        </w:rPr>
        <w:t>3.</w:t>
      </w:r>
      <w:r>
        <w:rPr>
          <w:rFonts w:hint="eastAsia" w:ascii="宋体" w:hAnsi="宋体" w:cs="宋体"/>
        </w:rPr>
        <w:t>投标报价表须由法定代表人负责人、自然人或相应的委托代理人签字或个人CA签章并加盖投标人CA签章（自然人除外）。</w:t>
      </w:r>
      <w:r>
        <w:rPr>
          <w:rFonts w:hint="eastAsia" w:ascii="宋体" w:hAnsi="宋体" w:cs="宋体"/>
          <w:b/>
        </w:rPr>
        <w:t>当本表由多页构成时，需逐页加盖投标人公章（属自然人的须逐页签字或个人CA签章）</w:t>
      </w:r>
      <w:r>
        <w:rPr>
          <w:rFonts w:ascii="宋体" w:hAnsi="宋体" w:cs="宋体"/>
          <w:b/>
          <w:bCs/>
          <w:sz w:val="32"/>
          <w:szCs w:val="32"/>
        </w:rPr>
        <w:br w:type="page"/>
      </w:r>
    </w:p>
    <w:p w14:paraId="1C505488">
      <w:pPr>
        <w:spacing w:line="440" w:lineRule="exact"/>
        <w:rPr>
          <w:rFonts w:ascii="宋体" w:hAnsi="宋体" w:cs="宋体"/>
          <w:b/>
          <w:bCs/>
          <w:sz w:val="32"/>
          <w:szCs w:val="32"/>
        </w:rPr>
        <w:sectPr>
          <w:footerReference r:id="rId3" w:type="default"/>
          <w:pgSz w:w="11906" w:h="16838"/>
          <w:pgMar w:top="1440" w:right="1077" w:bottom="1440" w:left="1077" w:header="851" w:footer="992" w:gutter="0"/>
          <w:pgNumType w:fmt="numberInDash" w:start="1"/>
          <w:cols w:space="720" w:num="1"/>
          <w:docGrid w:linePitch="312" w:charSpace="0"/>
        </w:sectPr>
      </w:pPr>
    </w:p>
    <w:p w14:paraId="0D854496">
      <w:pPr>
        <w:spacing w:line="440" w:lineRule="exact"/>
        <w:rPr>
          <w:rFonts w:ascii="宋体" w:hAnsi="宋体" w:cs="宋体"/>
          <w:b/>
          <w:bCs/>
          <w:sz w:val="32"/>
          <w:szCs w:val="32"/>
        </w:rPr>
      </w:pPr>
      <w:r>
        <w:rPr>
          <w:rFonts w:hint="eastAsia" w:ascii="宋体" w:hAnsi="宋体" w:cs="宋体"/>
          <w:b/>
          <w:bCs/>
          <w:sz w:val="32"/>
          <w:szCs w:val="32"/>
        </w:rPr>
        <w:t>3.技术规格偏离表（格式见附件）（必须提供）</w:t>
      </w:r>
      <w:bookmarkEnd w:id="318"/>
      <w:bookmarkEnd w:id="319"/>
    </w:p>
    <w:p w14:paraId="46391540">
      <w:pPr>
        <w:spacing w:line="440" w:lineRule="exact"/>
        <w:rPr>
          <w:rFonts w:ascii="宋体" w:hAnsi="宋体" w:cs="宋体"/>
          <w:b/>
          <w:bCs/>
          <w:sz w:val="32"/>
          <w:szCs w:val="32"/>
        </w:rPr>
      </w:pPr>
      <w:r>
        <w:rPr>
          <w:rFonts w:hint="eastAsia" w:ascii="宋体" w:hAnsi="宋体" w:cs="宋体"/>
          <w:b/>
          <w:bCs/>
          <w:sz w:val="32"/>
          <w:szCs w:val="32"/>
        </w:rPr>
        <w:t>附件：</w:t>
      </w:r>
    </w:p>
    <w:p w14:paraId="45CA82D1">
      <w:pPr>
        <w:spacing w:line="440" w:lineRule="exact"/>
        <w:jc w:val="center"/>
        <w:rPr>
          <w:rFonts w:ascii="宋体" w:hAnsi="宋体" w:cs="宋体"/>
          <w:b/>
          <w:bCs/>
          <w:sz w:val="32"/>
        </w:rPr>
      </w:pPr>
      <w:r>
        <w:rPr>
          <w:rFonts w:hint="eastAsia" w:ascii="宋体" w:hAnsi="宋体" w:cs="宋体"/>
          <w:b/>
          <w:sz w:val="32"/>
          <w:szCs w:val="32"/>
        </w:rPr>
        <w:t>技术规格偏离表</w:t>
      </w:r>
      <w:r>
        <w:rPr>
          <w:rFonts w:hint="eastAsia" w:ascii="宋体" w:hAnsi="宋体" w:cs="宋体"/>
          <w:b/>
          <w:bCs/>
          <w:sz w:val="32"/>
        </w:rPr>
        <w:t>（格式）</w:t>
      </w:r>
    </w:p>
    <w:p w14:paraId="26288793">
      <w:pPr>
        <w:pStyle w:val="51"/>
        <w:spacing w:line="440" w:lineRule="exact"/>
        <w:rPr>
          <w:color w:val="auto"/>
        </w:rPr>
      </w:pP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6894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shd w:val="clear" w:color="auto" w:fill="8DB3E2"/>
            <w:vAlign w:val="center"/>
          </w:tcPr>
          <w:p w14:paraId="29C3E707">
            <w:pPr>
              <w:spacing w:line="440" w:lineRule="exact"/>
              <w:jc w:val="center"/>
              <w:rPr>
                <w:rFonts w:ascii="宋体" w:hAnsi="宋体" w:cs="宋体"/>
                <w:b/>
              </w:rPr>
            </w:pPr>
            <w:r>
              <w:rPr>
                <w:rFonts w:hint="eastAsia" w:ascii="宋体" w:hAnsi="宋体" w:cs="宋体"/>
                <w:b/>
              </w:rPr>
              <w:t>序号</w:t>
            </w:r>
          </w:p>
        </w:tc>
        <w:tc>
          <w:tcPr>
            <w:tcW w:w="2126" w:type="dxa"/>
            <w:shd w:val="clear" w:color="auto" w:fill="8DB3E2"/>
            <w:vAlign w:val="center"/>
          </w:tcPr>
          <w:p w14:paraId="12BDB941">
            <w:pPr>
              <w:spacing w:line="440" w:lineRule="exact"/>
              <w:jc w:val="center"/>
              <w:rPr>
                <w:rFonts w:ascii="宋体" w:hAnsi="宋体" w:cs="宋体"/>
                <w:b/>
              </w:rPr>
            </w:pPr>
            <w:r>
              <w:rPr>
                <w:rFonts w:hint="eastAsia" w:ascii="宋体" w:hAnsi="宋体" w:cs="宋体"/>
                <w:b/>
              </w:rPr>
              <w:t>货物名称</w:t>
            </w:r>
          </w:p>
        </w:tc>
        <w:tc>
          <w:tcPr>
            <w:tcW w:w="2313" w:type="dxa"/>
            <w:shd w:val="clear" w:color="auto" w:fill="8DB3E2"/>
            <w:vAlign w:val="center"/>
          </w:tcPr>
          <w:p w14:paraId="182F39EF">
            <w:pPr>
              <w:spacing w:line="440" w:lineRule="exact"/>
              <w:jc w:val="center"/>
              <w:rPr>
                <w:rFonts w:ascii="宋体" w:hAnsi="宋体" w:cs="宋体"/>
                <w:b/>
              </w:rPr>
            </w:pPr>
            <w:r>
              <w:rPr>
                <w:rFonts w:hint="eastAsia" w:ascii="宋体" w:hAnsi="宋体" w:cs="宋体"/>
                <w:b/>
                <w:szCs w:val="21"/>
              </w:rPr>
              <w:t>技术需求</w:t>
            </w:r>
          </w:p>
        </w:tc>
        <w:tc>
          <w:tcPr>
            <w:tcW w:w="2520" w:type="dxa"/>
            <w:shd w:val="clear" w:color="auto" w:fill="8DB3E2"/>
            <w:vAlign w:val="center"/>
          </w:tcPr>
          <w:p w14:paraId="66F34F95">
            <w:pPr>
              <w:spacing w:line="440" w:lineRule="exact"/>
              <w:jc w:val="center"/>
              <w:rPr>
                <w:rFonts w:ascii="宋体" w:hAnsi="宋体" w:cs="宋体"/>
                <w:b/>
                <w:szCs w:val="21"/>
              </w:rPr>
            </w:pPr>
            <w:r>
              <w:rPr>
                <w:rFonts w:hint="eastAsia" w:ascii="宋体" w:hAnsi="宋体" w:cs="宋体"/>
                <w:b/>
                <w:szCs w:val="21"/>
              </w:rPr>
              <w:t>投标文件的响应情况</w:t>
            </w:r>
          </w:p>
        </w:tc>
        <w:tc>
          <w:tcPr>
            <w:tcW w:w="2113" w:type="dxa"/>
            <w:shd w:val="clear" w:color="auto" w:fill="8DB3E2"/>
            <w:vAlign w:val="center"/>
          </w:tcPr>
          <w:p w14:paraId="0024B1BE">
            <w:pPr>
              <w:spacing w:line="440" w:lineRule="exact"/>
              <w:jc w:val="center"/>
              <w:rPr>
                <w:rFonts w:ascii="宋体" w:hAnsi="宋体" w:cs="宋体"/>
                <w:b/>
              </w:rPr>
            </w:pPr>
            <w:bookmarkStart w:id="320" w:name="_Toc254970560"/>
            <w:bookmarkStart w:id="321" w:name="_Toc254970701"/>
            <w:r>
              <w:rPr>
                <w:rFonts w:hint="eastAsia" w:ascii="宋体" w:hAnsi="宋体" w:cs="宋体"/>
                <w:b/>
              </w:rPr>
              <w:t>偏离情况</w:t>
            </w:r>
            <w:bookmarkEnd w:id="320"/>
            <w:bookmarkEnd w:id="321"/>
            <w:r>
              <w:rPr>
                <w:rFonts w:hint="eastAsia" w:ascii="宋体" w:hAnsi="宋体" w:cs="宋体"/>
                <w:b/>
              </w:rPr>
              <w:t>说明</w:t>
            </w:r>
          </w:p>
        </w:tc>
      </w:tr>
      <w:tr w14:paraId="6CC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C649690">
            <w:pPr>
              <w:spacing w:line="440" w:lineRule="exact"/>
              <w:jc w:val="center"/>
              <w:rPr>
                <w:rFonts w:ascii="宋体" w:hAnsi="宋体" w:cs="宋体"/>
                <w:szCs w:val="21"/>
              </w:rPr>
            </w:pPr>
            <w:r>
              <w:rPr>
                <w:rFonts w:hint="eastAsia" w:ascii="宋体" w:hAnsi="宋体" w:cs="宋体"/>
                <w:szCs w:val="21"/>
              </w:rPr>
              <w:t>1</w:t>
            </w:r>
          </w:p>
        </w:tc>
        <w:tc>
          <w:tcPr>
            <w:tcW w:w="2126" w:type="dxa"/>
            <w:vAlign w:val="center"/>
          </w:tcPr>
          <w:p w14:paraId="2C5F301A">
            <w:pPr>
              <w:spacing w:line="440" w:lineRule="exact"/>
              <w:rPr>
                <w:rFonts w:ascii="宋体" w:hAnsi="宋体" w:cs="宋体"/>
                <w:kern w:val="0"/>
                <w:szCs w:val="21"/>
              </w:rPr>
            </w:pPr>
          </w:p>
        </w:tc>
        <w:tc>
          <w:tcPr>
            <w:tcW w:w="2313" w:type="dxa"/>
            <w:vAlign w:val="center"/>
          </w:tcPr>
          <w:p w14:paraId="0BA02530">
            <w:pPr>
              <w:spacing w:line="440" w:lineRule="exact"/>
              <w:jc w:val="left"/>
              <w:rPr>
                <w:rFonts w:ascii="宋体" w:hAnsi="宋体" w:cs="宋体"/>
              </w:rPr>
            </w:pPr>
          </w:p>
        </w:tc>
        <w:tc>
          <w:tcPr>
            <w:tcW w:w="2520" w:type="dxa"/>
          </w:tcPr>
          <w:p w14:paraId="7C8D48C3">
            <w:pPr>
              <w:spacing w:line="440" w:lineRule="exact"/>
              <w:jc w:val="left"/>
              <w:rPr>
                <w:rFonts w:ascii="宋体" w:hAnsi="宋体" w:cs="宋体"/>
              </w:rPr>
            </w:pPr>
          </w:p>
        </w:tc>
        <w:tc>
          <w:tcPr>
            <w:tcW w:w="2113" w:type="dxa"/>
            <w:vAlign w:val="center"/>
          </w:tcPr>
          <w:p w14:paraId="7213C2C1">
            <w:pPr>
              <w:spacing w:line="440" w:lineRule="exact"/>
              <w:jc w:val="left"/>
              <w:rPr>
                <w:rFonts w:ascii="宋体" w:hAnsi="宋体" w:cs="宋体"/>
              </w:rPr>
            </w:pPr>
          </w:p>
        </w:tc>
      </w:tr>
      <w:tr w14:paraId="06DC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A01778E">
            <w:pPr>
              <w:spacing w:line="440" w:lineRule="exact"/>
              <w:jc w:val="center"/>
              <w:rPr>
                <w:rFonts w:ascii="宋体" w:hAnsi="宋体" w:cs="宋体"/>
                <w:szCs w:val="21"/>
              </w:rPr>
            </w:pPr>
            <w:r>
              <w:rPr>
                <w:rFonts w:hint="eastAsia" w:ascii="宋体" w:hAnsi="宋体" w:cs="宋体"/>
                <w:szCs w:val="21"/>
              </w:rPr>
              <w:t>2</w:t>
            </w:r>
          </w:p>
        </w:tc>
        <w:tc>
          <w:tcPr>
            <w:tcW w:w="2126" w:type="dxa"/>
            <w:vAlign w:val="center"/>
          </w:tcPr>
          <w:p w14:paraId="66A640E3">
            <w:pPr>
              <w:spacing w:line="440" w:lineRule="exact"/>
              <w:rPr>
                <w:rFonts w:ascii="宋体" w:hAnsi="宋体" w:cs="宋体"/>
                <w:kern w:val="0"/>
                <w:szCs w:val="21"/>
              </w:rPr>
            </w:pPr>
          </w:p>
        </w:tc>
        <w:tc>
          <w:tcPr>
            <w:tcW w:w="2313" w:type="dxa"/>
            <w:vAlign w:val="center"/>
          </w:tcPr>
          <w:p w14:paraId="54C46D83">
            <w:pPr>
              <w:spacing w:line="440" w:lineRule="exact"/>
              <w:jc w:val="left"/>
              <w:rPr>
                <w:rFonts w:ascii="宋体" w:hAnsi="宋体" w:cs="宋体"/>
              </w:rPr>
            </w:pPr>
          </w:p>
        </w:tc>
        <w:tc>
          <w:tcPr>
            <w:tcW w:w="2520" w:type="dxa"/>
          </w:tcPr>
          <w:p w14:paraId="343C6689">
            <w:pPr>
              <w:spacing w:line="440" w:lineRule="exact"/>
              <w:jc w:val="left"/>
              <w:rPr>
                <w:rFonts w:ascii="宋体" w:hAnsi="宋体" w:cs="宋体"/>
              </w:rPr>
            </w:pPr>
          </w:p>
        </w:tc>
        <w:tc>
          <w:tcPr>
            <w:tcW w:w="2113" w:type="dxa"/>
            <w:vAlign w:val="center"/>
          </w:tcPr>
          <w:p w14:paraId="25FC8F29">
            <w:pPr>
              <w:spacing w:line="440" w:lineRule="exact"/>
              <w:jc w:val="left"/>
              <w:rPr>
                <w:rFonts w:ascii="宋体" w:hAnsi="宋体" w:cs="宋体"/>
              </w:rPr>
            </w:pPr>
          </w:p>
        </w:tc>
      </w:tr>
      <w:tr w14:paraId="7090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84199C8">
            <w:pPr>
              <w:spacing w:line="440" w:lineRule="exact"/>
              <w:jc w:val="center"/>
              <w:rPr>
                <w:rFonts w:ascii="宋体" w:hAnsi="宋体" w:cs="宋体"/>
                <w:szCs w:val="21"/>
              </w:rPr>
            </w:pPr>
            <w:r>
              <w:rPr>
                <w:rFonts w:hint="eastAsia" w:ascii="宋体" w:hAnsi="宋体" w:cs="宋体"/>
                <w:szCs w:val="21"/>
              </w:rPr>
              <w:t>3</w:t>
            </w:r>
          </w:p>
        </w:tc>
        <w:tc>
          <w:tcPr>
            <w:tcW w:w="2126" w:type="dxa"/>
            <w:vAlign w:val="center"/>
          </w:tcPr>
          <w:p w14:paraId="16D5F2A5">
            <w:pPr>
              <w:spacing w:line="440" w:lineRule="exact"/>
              <w:rPr>
                <w:rFonts w:ascii="宋体" w:hAnsi="宋体" w:cs="宋体"/>
                <w:kern w:val="0"/>
                <w:szCs w:val="21"/>
              </w:rPr>
            </w:pPr>
          </w:p>
        </w:tc>
        <w:tc>
          <w:tcPr>
            <w:tcW w:w="2313" w:type="dxa"/>
          </w:tcPr>
          <w:p w14:paraId="4155D781">
            <w:pPr>
              <w:spacing w:line="440" w:lineRule="exact"/>
              <w:jc w:val="left"/>
              <w:rPr>
                <w:rFonts w:ascii="宋体" w:hAnsi="宋体" w:cs="宋体"/>
              </w:rPr>
            </w:pPr>
          </w:p>
        </w:tc>
        <w:tc>
          <w:tcPr>
            <w:tcW w:w="2520" w:type="dxa"/>
          </w:tcPr>
          <w:p w14:paraId="0D0905D0">
            <w:pPr>
              <w:spacing w:line="440" w:lineRule="exact"/>
              <w:jc w:val="left"/>
              <w:rPr>
                <w:rFonts w:ascii="宋体" w:hAnsi="宋体" w:cs="宋体"/>
              </w:rPr>
            </w:pPr>
          </w:p>
        </w:tc>
        <w:tc>
          <w:tcPr>
            <w:tcW w:w="2113" w:type="dxa"/>
          </w:tcPr>
          <w:p w14:paraId="74C69B34">
            <w:pPr>
              <w:spacing w:line="440" w:lineRule="exact"/>
              <w:jc w:val="left"/>
              <w:rPr>
                <w:rFonts w:ascii="宋体" w:hAnsi="宋体" w:cs="宋体"/>
              </w:rPr>
            </w:pPr>
          </w:p>
        </w:tc>
      </w:tr>
      <w:tr w14:paraId="4624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28B3DD4">
            <w:pPr>
              <w:spacing w:line="440" w:lineRule="exact"/>
              <w:jc w:val="center"/>
              <w:rPr>
                <w:rFonts w:ascii="宋体" w:hAnsi="宋体" w:cs="宋体"/>
                <w:szCs w:val="21"/>
              </w:rPr>
            </w:pPr>
            <w:r>
              <w:rPr>
                <w:rFonts w:hint="eastAsia" w:ascii="宋体" w:hAnsi="宋体" w:cs="宋体"/>
                <w:szCs w:val="21"/>
              </w:rPr>
              <w:t>4</w:t>
            </w:r>
          </w:p>
        </w:tc>
        <w:tc>
          <w:tcPr>
            <w:tcW w:w="2126" w:type="dxa"/>
            <w:vAlign w:val="center"/>
          </w:tcPr>
          <w:p w14:paraId="4C3B6FA2">
            <w:pPr>
              <w:spacing w:line="440" w:lineRule="exact"/>
              <w:rPr>
                <w:rFonts w:ascii="宋体" w:hAnsi="宋体" w:cs="宋体"/>
                <w:kern w:val="0"/>
                <w:szCs w:val="21"/>
              </w:rPr>
            </w:pPr>
          </w:p>
        </w:tc>
        <w:tc>
          <w:tcPr>
            <w:tcW w:w="2313" w:type="dxa"/>
          </w:tcPr>
          <w:p w14:paraId="10E32F9D">
            <w:pPr>
              <w:spacing w:line="440" w:lineRule="exact"/>
              <w:jc w:val="left"/>
              <w:rPr>
                <w:rFonts w:ascii="宋体" w:hAnsi="宋体" w:cs="宋体"/>
              </w:rPr>
            </w:pPr>
          </w:p>
        </w:tc>
        <w:tc>
          <w:tcPr>
            <w:tcW w:w="2520" w:type="dxa"/>
          </w:tcPr>
          <w:p w14:paraId="05B3EFE4">
            <w:pPr>
              <w:spacing w:line="440" w:lineRule="exact"/>
              <w:jc w:val="left"/>
              <w:rPr>
                <w:rFonts w:ascii="宋体" w:hAnsi="宋体" w:cs="宋体"/>
              </w:rPr>
            </w:pPr>
          </w:p>
        </w:tc>
        <w:tc>
          <w:tcPr>
            <w:tcW w:w="2113" w:type="dxa"/>
          </w:tcPr>
          <w:p w14:paraId="1D8F954E">
            <w:pPr>
              <w:spacing w:line="440" w:lineRule="exact"/>
              <w:jc w:val="left"/>
              <w:rPr>
                <w:rFonts w:ascii="宋体" w:hAnsi="宋体" w:cs="宋体"/>
              </w:rPr>
            </w:pPr>
          </w:p>
        </w:tc>
      </w:tr>
      <w:tr w14:paraId="2D90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ABBDA73">
            <w:pPr>
              <w:spacing w:line="440" w:lineRule="exact"/>
              <w:jc w:val="center"/>
              <w:rPr>
                <w:rFonts w:ascii="宋体" w:hAnsi="宋体" w:cs="宋体"/>
                <w:szCs w:val="21"/>
              </w:rPr>
            </w:pPr>
            <w:r>
              <w:rPr>
                <w:rFonts w:hint="eastAsia" w:ascii="宋体" w:hAnsi="宋体" w:cs="宋体"/>
                <w:szCs w:val="21"/>
              </w:rPr>
              <w:t>……</w:t>
            </w:r>
          </w:p>
        </w:tc>
        <w:tc>
          <w:tcPr>
            <w:tcW w:w="2126" w:type="dxa"/>
            <w:vAlign w:val="center"/>
          </w:tcPr>
          <w:p w14:paraId="27C7ECBA">
            <w:pPr>
              <w:spacing w:line="440" w:lineRule="exact"/>
              <w:rPr>
                <w:rFonts w:ascii="宋体" w:hAnsi="宋体" w:cs="宋体"/>
                <w:kern w:val="0"/>
                <w:szCs w:val="21"/>
              </w:rPr>
            </w:pPr>
          </w:p>
        </w:tc>
        <w:tc>
          <w:tcPr>
            <w:tcW w:w="2313" w:type="dxa"/>
          </w:tcPr>
          <w:p w14:paraId="265EF4EB">
            <w:pPr>
              <w:spacing w:line="440" w:lineRule="exact"/>
              <w:jc w:val="left"/>
              <w:rPr>
                <w:rFonts w:ascii="宋体" w:hAnsi="宋体" w:cs="宋体"/>
              </w:rPr>
            </w:pPr>
          </w:p>
        </w:tc>
        <w:tc>
          <w:tcPr>
            <w:tcW w:w="2520" w:type="dxa"/>
          </w:tcPr>
          <w:p w14:paraId="39CD367B">
            <w:pPr>
              <w:spacing w:line="440" w:lineRule="exact"/>
              <w:jc w:val="left"/>
              <w:rPr>
                <w:rFonts w:ascii="宋体" w:hAnsi="宋体" w:cs="宋体"/>
              </w:rPr>
            </w:pPr>
          </w:p>
        </w:tc>
        <w:tc>
          <w:tcPr>
            <w:tcW w:w="2113" w:type="dxa"/>
          </w:tcPr>
          <w:p w14:paraId="1BFFDE7D">
            <w:pPr>
              <w:spacing w:line="440" w:lineRule="exact"/>
              <w:jc w:val="left"/>
              <w:rPr>
                <w:rFonts w:ascii="宋体" w:hAnsi="宋体" w:cs="宋体"/>
              </w:rPr>
            </w:pPr>
          </w:p>
        </w:tc>
      </w:tr>
      <w:tr w14:paraId="2671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3224EEE">
            <w:pPr>
              <w:spacing w:line="440" w:lineRule="exact"/>
              <w:jc w:val="center"/>
              <w:rPr>
                <w:rFonts w:ascii="宋体" w:hAnsi="宋体" w:cs="宋体"/>
                <w:szCs w:val="21"/>
              </w:rPr>
            </w:pPr>
            <w:r>
              <w:rPr>
                <w:rFonts w:hint="eastAsia" w:ascii="宋体" w:hAnsi="宋体" w:cs="宋体"/>
                <w:szCs w:val="21"/>
              </w:rPr>
              <w:t>N</w:t>
            </w:r>
          </w:p>
        </w:tc>
        <w:tc>
          <w:tcPr>
            <w:tcW w:w="2126" w:type="dxa"/>
            <w:vAlign w:val="center"/>
          </w:tcPr>
          <w:p w14:paraId="7E47CC20">
            <w:pPr>
              <w:spacing w:line="440" w:lineRule="exact"/>
              <w:rPr>
                <w:rFonts w:ascii="宋体" w:hAnsi="宋体" w:cs="宋体"/>
                <w:b/>
                <w:bCs/>
                <w:kern w:val="0"/>
                <w:szCs w:val="21"/>
              </w:rPr>
            </w:pPr>
          </w:p>
        </w:tc>
        <w:tc>
          <w:tcPr>
            <w:tcW w:w="2313" w:type="dxa"/>
          </w:tcPr>
          <w:p w14:paraId="751DA750">
            <w:pPr>
              <w:spacing w:line="440" w:lineRule="exact"/>
              <w:jc w:val="left"/>
              <w:rPr>
                <w:rFonts w:ascii="宋体" w:hAnsi="宋体" w:cs="宋体"/>
              </w:rPr>
            </w:pPr>
          </w:p>
        </w:tc>
        <w:tc>
          <w:tcPr>
            <w:tcW w:w="2520" w:type="dxa"/>
          </w:tcPr>
          <w:p w14:paraId="33BFBC86">
            <w:pPr>
              <w:spacing w:line="440" w:lineRule="exact"/>
              <w:jc w:val="left"/>
              <w:rPr>
                <w:rFonts w:ascii="宋体" w:hAnsi="宋体" w:cs="宋体"/>
              </w:rPr>
            </w:pPr>
          </w:p>
        </w:tc>
        <w:tc>
          <w:tcPr>
            <w:tcW w:w="2113" w:type="dxa"/>
          </w:tcPr>
          <w:p w14:paraId="7BFE735E">
            <w:pPr>
              <w:spacing w:line="440" w:lineRule="exact"/>
              <w:jc w:val="left"/>
              <w:rPr>
                <w:rFonts w:ascii="宋体" w:hAnsi="宋体" w:cs="宋体"/>
              </w:rPr>
            </w:pPr>
          </w:p>
        </w:tc>
      </w:tr>
    </w:tbl>
    <w:p w14:paraId="41CBF323">
      <w:pPr>
        <w:snapToGrid w:val="0"/>
        <w:spacing w:line="440" w:lineRule="exact"/>
        <w:rPr>
          <w:rFonts w:ascii="宋体" w:hAnsi="宋体" w:cs="宋体"/>
          <w:szCs w:val="20"/>
          <w:u w:val="single"/>
        </w:rPr>
      </w:pPr>
      <w:r>
        <w:rPr>
          <w:rFonts w:hint="eastAsia" w:ascii="宋体" w:hAnsi="宋体" w:cs="宋体"/>
        </w:rPr>
        <w:t>注：投标人应对照招标文件中项目要求及技术需求的内容逐条响应，并在“偏离情况说明”栏注明“正偏离”、“负偏离”或“无偏离”。</w:t>
      </w:r>
    </w:p>
    <w:p w14:paraId="3D35EF59">
      <w:pPr>
        <w:snapToGrid w:val="0"/>
        <w:spacing w:line="440" w:lineRule="exact"/>
        <w:ind w:firstLine="3780" w:firstLineChars="1800"/>
        <w:rPr>
          <w:rFonts w:ascii="宋体" w:hAnsi="宋体" w:cs="宋体"/>
          <w:szCs w:val="20"/>
          <w:u w:val="single"/>
        </w:rPr>
      </w:pPr>
    </w:p>
    <w:p w14:paraId="7C26F757">
      <w:pPr>
        <w:snapToGrid w:val="0"/>
        <w:spacing w:line="440" w:lineRule="exact"/>
        <w:jc w:val="left"/>
        <w:outlineLvl w:val="4"/>
        <w:rPr>
          <w:rFonts w:ascii="宋体" w:hAnsi="宋体"/>
          <w:szCs w:val="21"/>
          <w:u w:val="single"/>
        </w:rPr>
      </w:pPr>
      <w:r>
        <w:rPr>
          <w:rFonts w:hint="eastAsia" w:ascii="宋体" w:hAnsi="宋体"/>
          <w:szCs w:val="21"/>
        </w:rPr>
        <w:t xml:space="preserve">    投标人</w:t>
      </w:r>
      <w:r>
        <w:rPr>
          <w:rFonts w:hint="eastAsia" w:ascii="宋体" w:hAnsi="宋体" w:cs="宋体"/>
          <w:szCs w:val="21"/>
        </w:rPr>
        <w:t xml:space="preserve"> (</w:t>
      </w:r>
      <w:r>
        <w:rPr>
          <w:rFonts w:hint="eastAsia" w:ascii="宋体" w:hAnsi="宋体"/>
          <w:szCs w:val="21"/>
        </w:rPr>
        <w:t>CA签章</w:t>
      </w:r>
      <w:r>
        <w:rPr>
          <w:rFonts w:hint="eastAsia" w:ascii="宋体" w:hAnsi="宋体" w:cs="宋体"/>
          <w:szCs w:val="21"/>
        </w:rPr>
        <w:t>，自然人除外)</w:t>
      </w:r>
      <w:r>
        <w:rPr>
          <w:rFonts w:hint="eastAsia" w:ascii="宋体" w:hAnsi="宋体"/>
          <w:szCs w:val="21"/>
        </w:rPr>
        <w:t>：</w:t>
      </w:r>
    </w:p>
    <w:p w14:paraId="11CB30CE">
      <w:pPr>
        <w:pStyle w:val="18"/>
        <w:spacing w:line="440" w:lineRule="exact"/>
        <w:ind w:firstLine="420"/>
        <w:jc w:val="left"/>
        <w:rPr>
          <w:rFonts w:hAnsi="宋体" w:cs="宋体"/>
          <w:szCs w:val="24"/>
        </w:rPr>
      </w:pPr>
    </w:p>
    <w:p w14:paraId="67D7597B">
      <w:pPr>
        <w:pStyle w:val="18"/>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6D92AD2A">
      <w:pPr>
        <w:spacing w:line="440" w:lineRule="exact"/>
        <w:jc w:val="left"/>
        <w:rPr>
          <w:rFonts w:hAnsi="宋体"/>
        </w:rPr>
      </w:pPr>
    </w:p>
    <w:p w14:paraId="769DA233">
      <w:pPr>
        <w:spacing w:line="440" w:lineRule="exact"/>
        <w:ind w:firstLine="420" w:firstLineChars="200"/>
        <w:jc w:val="left"/>
        <w:rPr>
          <w:rFonts w:ascii="宋体" w:hAnsi="宋体"/>
          <w:szCs w:val="21"/>
          <w:u w:val="single"/>
        </w:rPr>
      </w:pPr>
      <w:r>
        <w:rPr>
          <w:rFonts w:hint="eastAsia" w:hAnsi="宋体"/>
        </w:rPr>
        <w:t>日期：</w:t>
      </w:r>
    </w:p>
    <w:p w14:paraId="45D95268">
      <w:pPr>
        <w:spacing w:line="440" w:lineRule="exact"/>
        <w:rPr>
          <w:rFonts w:ascii="宋体" w:hAnsi="宋体" w:cs="宋体"/>
        </w:rPr>
      </w:pPr>
    </w:p>
    <w:p w14:paraId="1E8AC42D">
      <w:pPr>
        <w:spacing w:line="440" w:lineRule="exact"/>
        <w:ind w:left="982" w:leftChars="200" w:hanging="562" w:hangingChars="200"/>
        <w:rPr>
          <w:rFonts w:ascii="宋体" w:hAnsi="宋体" w:cs="宋体"/>
          <w:b/>
          <w:sz w:val="24"/>
        </w:rPr>
      </w:pPr>
      <w:r>
        <w:rPr>
          <w:rFonts w:hint="eastAsia" w:ascii="宋体" w:hAnsi="宋体" w:cs="宋体"/>
          <w:b/>
          <w:bCs/>
          <w:sz w:val="28"/>
          <w:szCs w:val="28"/>
        </w:rPr>
        <w:t>注：</w:t>
      </w:r>
      <w:r>
        <w:rPr>
          <w:rFonts w:hint="eastAsia" w:ascii="宋体" w:hAnsi="宋体" w:cs="宋体"/>
          <w:b/>
          <w:sz w:val="24"/>
        </w:rPr>
        <w:t>1.“技术规格偏离表”各项内容必须如实填写。</w:t>
      </w:r>
    </w:p>
    <w:p w14:paraId="08CD1D56">
      <w:pPr>
        <w:spacing w:line="440" w:lineRule="exact"/>
        <w:ind w:left="840" w:leftChars="400" w:firstLine="181" w:firstLineChars="75"/>
        <w:rPr>
          <w:rFonts w:ascii="宋体" w:hAnsi="宋体" w:cs="宋体"/>
          <w:b/>
          <w:sz w:val="24"/>
        </w:rPr>
      </w:pPr>
      <w:r>
        <w:rPr>
          <w:rFonts w:hint="eastAsia" w:ascii="宋体" w:hAnsi="宋体" w:cs="宋体"/>
          <w:b/>
          <w:sz w:val="24"/>
        </w:rPr>
        <w:t>2.当本表由多页构成时，需逐页加盖投标人公章（CA签章）（属自然人的须逐页签字或个人CA签章）。</w:t>
      </w:r>
    </w:p>
    <w:p w14:paraId="7EE81E82">
      <w:pPr>
        <w:pStyle w:val="18"/>
        <w:spacing w:line="440" w:lineRule="exact"/>
        <w:jc w:val="center"/>
        <w:rPr>
          <w:rFonts w:hAnsi="宋体" w:cs="宋体"/>
          <w:b/>
          <w:sz w:val="32"/>
        </w:rPr>
      </w:pPr>
    </w:p>
    <w:p w14:paraId="5340BB52">
      <w:pPr>
        <w:pStyle w:val="9"/>
        <w:spacing w:line="440" w:lineRule="exact"/>
        <w:rPr>
          <w:rFonts w:hAnsi="宋体" w:cs="宋体"/>
          <w:b/>
          <w:sz w:val="32"/>
        </w:rPr>
      </w:pPr>
    </w:p>
    <w:p w14:paraId="7473066E">
      <w:pPr>
        <w:spacing w:line="440" w:lineRule="exact"/>
        <w:rPr>
          <w:rFonts w:hAnsi="宋体" w:cs="宋体"/>
          <w:b/>
          <w:sz w:val="32"/>
        </w:rPr>
      </w:pPr>
    </w:p>
    <w:p w14:paraId="70726DCF">
      <w:pPr>
        <w:pStyle w:val="51"/>
        <w:spacing w:line="440" w:lineRule="exact"/>
        <w:rPr>
          <w:color w:val="auto"/>
        </w:rPr>
      </w:pPr>
    </w:p>
    <w:p w14:paraId="516CE26D">
      <w:pPr>
        <w:pStyle w:val="18"/>
        <w:spacing w:line="440" w:lineRule="exact"/>
        <w:jc w:val="center"/>
        <w:rPr>
          <w:rFonts w:hAnsi="宋体" w:cs="宋体"/>
          <w:b/>
          <w:sz w:val="32"/>
        </w:rPr>
      </w:pPr>
    </w:p>
    <w:p w14:paraId="2554E71A">
      <w:pPr>
        <w:pStyle w:val="18"/>
        <w:spacing w:line="440" w:lineRule="exact"/>
        <w:jc w:val="center"/>
        <w:rPr>
          <w:rFonts w:hAnsi="宋体" w:cs="宋体"/>
          <w:b/>
          <w:sz w:val="32"/>
        </w:rPr>
      </w:pPr>
    </w:p>
    <w:p w14:paraId="2C210B50">
      <w:pPr>
        <w:pStyle w:val="9"/>
        <w:spacing w:line="440" w:lineRule="exact"/>
        <w:rPr>
          <w:rFonts w:hAnsi="宋体" w:cs="宋体"/>
          <w:b/>
          <w:sz w:val="32"/>
        </w:rPr>
      </w:pPr>
    </w:p>
    <w:p w14:paraId="5F3F4531">
      <w:pPr>
        <w:pStyle w:val="3"/>
        <w:spacing w:line="440" w:lineRule="exact"/>
      </w:pPr>
    </w:p>
    <w:p w14:paraId="58802BEA">
      <w:pPr>
        <w:widowControl/>
        <w:spacing w:line="440" w:lineRule="exact"/>
        <w:jc w:val="left"/>
        <w:rPr>
          <w:rFonts w:ascii="宋体" w:hAnsi="宋体" w:cs="宋体"/>
          <w:b/>
          <w:bCs/>
          <w:sz w:val="32"/>
          <w:szCs w:val="32"/>
        </w:rPr>
      </w:pPr>
      <w:bookmarkStart w:id="322" w:name="_Toc15632"/>
    </w:p>
    <w:p w14:paraId="424A1D1F">
      <w:pPr>
        <w:spacing w:line="440" w:lineRule="exact"/>
        <w:rPr>
          <w:rFonts w:ascii="宋体" w:hAnsi="宋体" w:cs="宋体"/>
          <w:b/>
          <w:bCs/>
          <w:sz w:val="32"/>
          <w:szCs w:val="32"/>
        </w:rPr>
      </w:pPr>
      <w:r>
        <w:rPr>
          <w:rFonts w:hint="eastAsia" w:ascii="宋体" w:hAnsi="宋体" w:cs="宋体"/>
          <w:b/>
          <w:bCs/>
          <w:sz w:val="32"/>
          <w:szCs w:val="32"/>
        </w:rPr>
        <w:t>4.商务响应表（格式见附件）（必须提供）</w:t>
      </w:r>
      <w:bookmarkEnd w:id="322"/>
    </w:p>
    <w:p w14:paraId="45519D10">
      <w:pPr>
        <w:spacing w:line="440" w:lineRule="exact"/>
        <w:rPr>
          <w:rFonts w:ascii="宋体" w:hAnsi="宋体" w:cs="宋体"/>
          <w:b/>
          <w:bCs/>
          <w:sz w:val="32"/>
          <w:szCs w:val="32"/>
        </w:rPr>
      </w:pPr>
      <w:r>
        <w:rPr>
          <w:rFonts w:hint="eastAsia" w:ascii="宋体" w:hAnsi="宋体" w:cs="宋体"/>
          <w:b/>
          <w:bCs/>
          <w:sz w:val="32"/>
          <w:szCs w:val="32"/>
        </w:rPr>
        <w:t>附件：</w:t>
      </w:r>
    </w:p>
    <w:p w14:paraId="27DA9938">
      <w:pPr>
        <w:spacing w:line="440" w:lineRule="exact"/>
        <w:jc w:val="center"/>
        <w:rPr>
          <w:rFonts w:ascii="宋体" w:hAnsi="宋体" w:cs="宋体"/>
          <w:b/>
          <w:bCs/>
          <w:sz w:val="32"/>
          <w:szCs w:val="32"/>
        </w:rPr>
      </w:pPr>
      <w:r>
        <w:rPr>
          <w:rFonts w:hint="eastAsia" w:ascii="宋体" w:hAnsi="宋体" w:cs="宋体"/>
          <w:b/>
          <w:bCs/>
          <w:sz w:val="32"/>
          <w:szCs w:val="32"/>
        </w:rPr>
        <w:t>商务响应表（格式）</w:t>
      </w:r>
    </w:p>
    <w:p w14:paraId="1B9E1939">
      <w:pPr>
        <w:pStyle w:val="51"/>
        <w:spacing w:line="440" w:lineRule="exact"/>
        <w:rPr>
          <w:color w:val="auto"/>
        </w:rPr>
      </w:pPr>
    </w:p>
    <w:tbl>
      <w:tblPr>
        <w:tblStyle w:val="3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1E698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vAlign w:val="center"/>
          </w:tcPr>
          <w:p w14:paraId="63ED2168">
            <w:pPr>
              <w:snapToGrid w:val="0"/>
              <w:spacing w:line="440" w:lineRule="exact"/>
              <w:jc w:val="center"/>
              <w:rPr>
                <w:rFonts w:ascii="宋体" w:hAnsi="宋体" w:cs="宋体"/>
                <w:b/>
                <w:bCs/>
                <w:szCs w:val="21"/>
              </w:rPr>
            </w:pPr>
            <w:r>
              <w:rPr>
                <w:rFonts w:hint="eastAsia" w:ascii="宋体" w:hAnsi="宋体" w:cs="宋体"/>
                <w:b/>
                <w:bCs/>
                <w:szCs w:val="21"/>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vAlign w:val="center"/>
          </w:tcPr>
          <w:p w14:paraId="4B81A42D">
            <w:pPr>
              <w:pStyle w:val="18"/>
              <w:spacing w:line="440" w:lineRule="exact"/>
              <w:jc w:val="center"/>
              <w:rPr>
                <w:rFonts w:hAnsi="宋体" w:cs="宋体"/>
                <w:b/>
                <w:bCs/>
              </w:rPr>
            </w:pPr>
            <w:r>
              <w:rPr>
                <w:rFonts w:hint="eastAsia" w:hAnsi="宋体" w:cs="宋体"/>
                <w:b/>
                <w:bCs/>
                <w:szCs w:val="24"/>
              </w:rPr>
              <w:t>招标文件的商务条款</w:t>
            </w:r>
          </w:p>
        </w:tc>
        <w:tc>
          <w:tcPr>
            <w:tcW w:w="2835" w:type="dxa"/>
            <w:tcBorders>
              <w:top w:val="single" w:color="auto" w:sz="4" w:space="0"/>
              <w:left w:val="single" w:color="auto" w:sz="4" w:space="0"/>
              <w:bottom w:val="single" w:color="auto" w:sz="4" w:space="0"/>
              <w:right w:val="single" w:color="auto" w:sz="4" w:space="0"/>
            </w:tcBorders>
            <w:shd w:val="clear" w:color="auto" w:fill="8DB3E2"/>
            <w:vAlign w:val="center"/>
          </w:tcPr>
          <w:p w14:paraId="05BD43A8">
            <w:pPr>
              <w:pStyle w:val="18"/>
              <w:spacing w:line="440" w:lineRule="exact"/>
              <w:jc w:val="center"/>
              <w:rPr>
                <w:rFonts w:hAnsi="宋体" w:cs="宋体"/>
                <w:b/>
                <w:bCs/>
              </w:rPr>
            </w:pPr>
            <w:r>
              <w:rPr>
                <w:rFonts w:hint="eastAsia" w:hAnsi="宋体" w:cs="宋体"/>
                <w:b/>
                <w:bCs/>
                <w:szCs w:val="24"/>
              </w:rPr>
              <w:t>投标文件承诺的商务条款</w:t>
            </w:r>
          </w:p>
        </w:tc>
        <w:tc>
          <w:tcPr>
            <w:tcW w:w="2410" w:type="dxa"/>
            <w:tcBorders>
              <w:top w:val="single" w:color="auto" w:sz="4" w:space="0"/>
              <w:left w:val="single" w:color="auto" w:sz="4" w:space="0"/>
              <w:bottom w:val="single" w:color="auto" w:sz="4" w:space="0"/>
              <w:right w:val="single" w:color="auto" w:sz="4" w:space="0"/>
            </w:tcBorders>
            <w:shd w:val="clear" w:color="auto" w:fill="8DB3E2"/>
            <w:vAlign w:val="center"/>
          </w:tcPr>
          <w:p w14:paraId="438D9FF1">
            <w:pPr>
              <w:pStyle w:val="18"/>
              <w:spacing w:line="440" w:lineRule="exact"/>
              <w:jc w:val="center"/>
              <w:rPr>
                <w:rFonts w:hAnsi="宋体" w:cs="宋体"/>
                <w:b/>
                <w:bCs/>
              </w:rPr>
            </w:pPr>
            <w:r>
              <w:rPr>
                <w:rFonts w:hint="eastAsia" w:hAnsi="宋体" w:cs="宋体"/>
                <w:b/>
                <w:bCs/>
                <w:szCs w:val="24"/>
              </w:rPr>
              <w:t>偏离情况说明</w:t>
            </w:r>
          </w:p>
        </w:tc>
      </w:tr>
      <w:tr w14:paraId="7FB00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14:paraId="6A03842F">
            <w:pPr>
              <w:snapToGrid w:val="0"/>
              <w:spacing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38340A36">
            <w:pPr>
              <w:snapToGrid w:val="0"/>
              <w:spacing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2B1EE011">
            <w:pPr>
              <w:snapToGrid w:val="0"/>
              <w:spacing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7F02BCFC">
            <w:pPr>
              <w:snapToGrid w:val="0"/>
              <w:spacing w:beforeLines="50" w:line="440" w:lineRule="exact"/>
              <w:jc w:val="center"/>
              <w:rPr>
                <w:rFonts w:ascii="宋体" w:hAnsi="宋体" w:cs="宋体"/>
                <w:szCs w:val="21"/>
              </w:rPr>
            </w:pPr>
          </w:p>
        </w:tc>
      </w:tr>
      <w:tr w14:paraId="176EC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vAlign w:val="center"/>
          </w:tcPr>
          <w:p w14:paraId="78882AA8">
            <w:pPr>
              <w:snapToGrid w:val="0"/>
              <w:spacing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4217B5CD">
            <w:pPr>
              <w:snapToGrid w:val="0"/>
              <w:spacing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3546454A">
            <w:pPr>
              <w:snapToGrid w:val="0"/>
              <w:spacing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75CF62EF">
            <w:pPr>
              <w:snapToGrid w:val="0"/>
              <w:spacing w:beforeLines="50" w:line="440" w:lineRule="exact"/>
              <w:jc w:val="center"/>
              <w:rPr>
                <w:rFonts w:ascii="宋体" w:hAnsi="宋体" w:cs="宋体"/>
                <w:szCs w:val="21"/>
              </w:rPr>
            </w:pPr>
          </w:p>
        </w:tc>
      </w:tr>
      <w:tr w14:paraId="06921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vAlign w:val="center"/>
          </w:tcPr>
          <w:p w14:paraId="475BF11D">
            <w:pPr>
              <w:snapToGrid w:val="0"/>
              <w:spacing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45483DE0">
            <w:pPr>
              <w:snapToGrid w:val="0"/>
              <w:spacing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31D77036">
            <w:pPr>
              <w:snapToGrid w:val="0"/>
              <w:spacing w:beforeLines="50" w:line="440" w:lineRule="exact"/>
              <w:ind w:left="43"/>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23118508">
            <w:pPr>
              <w:snapToGrid w:val="0"/>
              <w:spacing w:beforeLines="50" w:line="440" w:lineRule="exact"/>
              <w:ind w:left="43"/>
              <w:jc w:val="center"/>
              <w:rPr>
                <w:rFonts w:ascii="宋体" w:hAnsi="宋体" w:cs="宋体"/>
                <w:szCs w:val="21"/>
              </w:rPr>
            </w:pPr>
          </w:p>
        </w:tc>
      </w:tr>
      <w:tr w14:paraId="7B9EA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14:paraId="75D2D6D8">
            <w:pPr>
              <w:snapToGrid w:val="0"/>
              <w:spacing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4CF6AF3B">
            <w:pPr>
              <w:snapToGrid w:val="0"/>
              <w:spacing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5B539C3A">
            <w:pPr>
              <w:snapToGrid w:val="0"/>
              <w:spacing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382269FF">
            <w:pPr>
              <w:snapToGrid w:val="0"/>
              <w:spacing w:beforeLines="50" w:line="440" w:lineRule="exact"/>
              <w:jc w:val="center"/>
              <w:rPr>
                <w:rFonts w:ascii="宋体" w:hAnsi="宋体" w:cs="宋体"/>
                <w:szCs w:val="21"/>
              </w:rPr>
            </w:pPr>
          </w:p>
        </w:tc>
      </w:tr>
      <w:tr w14:paraId="28E26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14:paraId="200AF603">
            <w:pPr>
              <w:snapToGrid w:val="0"/>
              <w:spacing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2703CF6E">
            <w:pPr>
              <w:snapToGrid w:val="0"/>
              <w:spacing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13CFDFEB">
            <w:pPr>
              <w:snapToGrid w:val="0"/>
              <w:spacing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0CCD7EB3">
            <w:pPr>
              <w:snapToGrid w:val="0"/>
              <w:spacing w:beforeLines="50" w:line="440" w:lineRule="exact"/>
              <w:jc w:val="center"/>
              <w:rPr>
                <w:rFonts w:ascii="宋体" w:hAnsi="宋体" w:cs="宋体"/>
                <w:szCs w:val="21"/>
              </w:rPr>
            </w:pPr>
          </w:p>
        </w:tc>
      </w:tr>
      <w:tr w14:paraId="0C763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14:paraId="46874247">
            <w:pPr>
              <w:snapToGrid w:val="0"/>
              <w:spacing w:beforeLines="50" w:line="440" w:lineRule="exact"/>
              <w:jc w:val="center"/>
              <w:rPr>
                <w:rFonts w:ascii="宋体" w:hAnsi="宋体" w:cs="宋体"/>
                <w:szCs w:val="21"/>
              </w:rPr>
            </w:pPr>
            <w:r>
              <w:rPr>
                <w:rFonts w:hint="eastAsia" w:ascii="宋体" w:hAnsi="宋体" w:cs="宋体"/>
                <w:szCs w:val="21"/>
              </w:rPr>
              <w:t>……</w:t>
            </w:r>
          </w:p>
        </w:tc>
        <w:tc>
          <w:tcPr>
            <w:tcW w:w="3373" w:type="dxa"/>
            <w:tcBorders>
              <w:top w:val="single" w:color="auto" w:sz="4" w:space="0"/>
              <w:left w:val="single" w:color="auto" w:sz="4" w:space="0"/>
              <w:bottom w:val="single" w:color="auto" w:sz="4" w:space="0"/>
              <w:right w:val="single" w:color="auto" w:sz="4" w:space="0"/>
            </w:tcBorders>
            <w:vAlign w:val="center"/>
          </w:tcPr>
          <w:p w14:paraId="4E324DB1">
            <w:pPr>
              <w:snapToGrid w:val="0"/>
              <w:spacing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443B7418">
            <w:pPr>
              <w:snapToGrid w:val="0"/>
              <w:spacing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67322F36">
            <w:pPr>
              <w:snapToGrid w:val="0"/>
              <w:spacing w:beforeLines="50" w:line="440" w:lineRule="exact"/>
              <w:jc w:val="center"/>
              <w:rPr>
                <w:rFonts w:ascii="宋体" w:hAnsi="宋体" w:cs="宋体"/>
                <w:szCs w:val="21"/>
              </w:rPr>
            </w:pPr>
          </w:p>
        </w:tc>
      </w:tr>
    </w:tbl>
    <w:p w14:paraId="290E33E0">
      <w:pPr>
        <w:snapToGrid w:val="0"/>
        <w:spacing w:before="50" w:after="50" w:line="440" w:lineRule="exact"/>
        <w:rPr>
          <w:rFonts w:ascii="宋体" w:hAnsi="宋体" w:cs="宋体"/>
        </w:rPr>
      </w:pPr>
      <w:r>
        <w:rPr>
          <w:rFonts w:hint="eastAsia" w:ascii="宋体" w:hAnsi="宋体" w:cs="宋体"/>
        </w:rPr>
        <w:t>注：投标人应对照招标文件中商务要求的内容逐条响应，并在“偏离情况说明”栏注明“正偏离”、“负偏离”或“无偏离”。</w:t>
      </w:r>
    </w:p>
    <w:p w14:paraId="24AEE40A">
      <w:pPr>
        <w:snapToGrid w:val="0"/>
        <w:spacing w:before="50" w:after="50" w:line="440" w:lineRule="exact"/>
        <w:rPr>
          <w:rFonts w:ascii="宋体" w:hAnsi="宋体" w:cs="宋体"/>
          <w:spacing w:val="20"/>
          <w:sz w:val="24"/>
        </w:rPr>
      </w:pPr>
    </w:p>
    <w:p w14:paraId="7B0D8016">
      <w:pPr>
        <w:snapToGrid w:val="0"/>
        <w:spacing w:line="440" w:lineRule="exact"/>
        <w:ind w:firstLine="420" w:firstLineChars="200"/>
        <w:jc w:val="left"/>
        <w:outlineLvl w:val="4"/>
        <w:rPr>
          <w:rFonts w:ascii="宋体" w:hAnsi="宋体"/>
          <w:szCs w:val="21"/>
          <w:u w:val="single"/>
        </w:rPr>
      </w:pPr>
      <w:r>
        <w:rPr>
          <w:rFonts w:hint="eastAsia" w:ascii="宋体" w:hAnsi="宋体"/>
          <w:szCs w:val="21"/>
        </w:rPr>
        <w:t>投标人</w:t>
      </w:r>
      <w:r>
        <w:rPr>
          <w:rFonts w:hint="eastAsia" w:ascii="宋体" w:hAnsi="宋体" w:cs="宋体"/>
          <w:szCs w:val="21"/>
        </w:rPr>
        <w:t xml:space="preserve"> (</w:t>
      </w:r>
      <w:r>
        <w:rPr>
          <w:rFonts w:hint="eastAsia" w:ascii="宋体" w:hAnsi="宋体"/>
          <w:szCs w:val="21"/>
        </w:rPr>
        <w:t>CA签章</w:t>
      </w:r>
      <w:r>
        <w:rPr>
          <w:rFonts w:hint="eastAsia" w:ascii="宋体" w:hAnsi="宋体" w:cs="宋体"/>
          <w:szCs w:val="21"/>
        </w:rPr>
        <w:t>，自然人除外)</w:t>
      </w:r>
      <w:r>
        <w:rPr>
          <w:rFonts w:hint="eastAsia" w:ascii="宋体" w:hAnsi="宋体"/>
          <w:szCs w:val="21"/>
        </w:rPr>
        <w:t>：</w:t>
      </w:r>
    </w:p>
    <w:p w14:paraId="4EBBFDDB">
      <w:pPr>
        <w:pStyle w:val="18"/>
        <w:spacing w:line="440" w:lineRule="exact"/>
        <w:ind w:firstLine="420"/>
        <w:jc w:val="left"/>
        <w:rPr>
          <w:rFonts w:hAnsi="宋体" w:cs="宋体"/>
          <w:szCs w:val="24"/>
        </w:rPr>
      </w:pPr>
    </w:p>
    <w:p w14:paraId="2AC63201">
      <w:pPr>
        <w:pStyle w:val="18"/>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43BF975E">
      <w:pPr>
        <w:spacing w:line="440" w:lineRule="exact"/>
        <w:jc w:val="left"/>
        <w:rPr>
          <w:rFonts w:hAnsi="宋体"/>
        </w:rPr>
      </w:pPr>
    </w:p>
    <w:p w14:paraId="27CFD507">
      <w:pPr>
        <w:spacing w:line="440" w:lineRule="exact"/>
        <w:ind w:firstLine="420" w:firstLineChars="200"/>
        <w:jc w:val="left"/>
        <w:rPr>
          <w:rFonts w:ascii="宋体" w:hAnsi="宋体"/>
          <w:szCs w:val="21"/>
          <w:u w:val="single"/>
        </w:rPr>
      </w:pPr>
      <w:r>
        <w:rPr>
          <w:rFonts w:hint="eastAsia" w:hAnsi="宋体"/>
        </w:rPr>
        <w:t>日期：</w:t>
      </w:r>
    </w:p>
    <w:p w14:paraId="1EB8326B">
      <w:pPr>
        <w:spacing w:line="440" w:lineRule="exact"/>
        <w:ind w:firstLine="1890" w:firstLineChars="900"/>
        <w:rPr>
          <w:rFonts w:ascii="宋体" w:hAnsi="宋体" w:cs="宋体"/>
          <w:u w:val="single"/>
        </w:rPr>
      </w:pPr>
    </w:p>
    <w:p w14:paraId="180ACCA2">
      <w:pPr>
        <w:spacing w:line="440" w:lineRule="exact"/>
        <w:ind w:firstLine="1890" w:firstLineChars="900"/>
        <w:rPr>
          <w:rFonts w:ascii="宋体" w:hAnsi="宋体" w:cs="宋体"/>
          <w:u w:val="single"/>
        </w:rPr>
      </w:pPr>
    </w:p>
    <w:p w14:paraId="330AD1E1">
      <w:pPr>
        <w:spacing w:line="440" w:lineRule="exact"/>
        <w:ind w:left="982" w:leftChars="200" w:hanging="562" w:hangingChars="200"/>
        <w:rPr>
          <w:rFonts w:ascii="宋体" w:hAnsi="宋体" w:cs="宋体"/>
          <w:b/>
          <w:bCs/>
          <w:sz w:val="28"/>
          <w:szCs w:val="28"/>
        </w:rPr>
      </w:pPr>
      <w:r>
        <w:rPr>
          <w:rFonts w:hint="eastAsia" w:ascii="宋体" w:hAnsi="宋体" w:cs="宋体"/>
          <w:b/>
          <w:bCs/>
          <w:sz w:val="28"/>
          <w:szCs w:val="28"/>
        </w:rPr>
        <w:t>注：</w:t>
      </w:r>
      <w:r>
        <w:rPr>
          <w:rFonts w:hint="eastAsia" w:ascii="宋体" w:hAnsi="宋体" w:cs="宋体"/>
          <w:b/>
          <w:sz w:val="24"/>
        </w:rPr>
        <w:t>1.“商务响应表”各项内容必须如实填写。</w:t>
      </w:r>
    </w:p>
    <w:p w14:paraId="68E37988">
      <w:pPr>
        <w:spacing w:line="440" w:lineRule="exact"/>
        <w:ind w:firstLine="964" w:firstLineChars="400"/>
        <w:rPr>
          <w:rFonts w:ascii="宋体" w:hAnsi="宋体" w:cs="宋体"/>
          <w:b/>
          <w:bCs/>
          <w:sz w:val="28"/>
          <w:szCs w:val="28"/>
        </w:rPr>
      </w:pPr>
      <w:r>
        <w:rPr>
          <w:rFonts w:hint="eastAsia" w:ascii="宋体" w:hAnsi="宋体" w:cs="宋体"/>
          <w:b/>
          <w:sz w:val="24"/>
        </w:rPr>
        <w:t>2.当本表由多页构成时，需逐页加盖投标人公章（CA签章）（属自然人的须逐页签字或个人CA签章）。</w:t>
      </w:r>
    </w:p>
    <w:p w14:paraId="0252E4D3">
      <w:pPr>
        <w:pStyle w:val="3"/>
        <w:spacing w:line="440" w:lineRule="exact"/>
      </w:pPr>
    </w:p>
    <w:p w14:paraId="338C0FE2">
      <w:pPr>
        <w:pStyle w:val="3"/>
        <w:spacing w:line="440" w:lineRule="exact"/>
      </w:pPr>
    </w:p>
    <w:p w14:paraId="53FAE1A8">
      <w:pPr>
        <w:pStyle w:val="3"/>
        <w:spacing w:line="440" w:lineRule="exact"/>
      </w:pPr>
    </w:p>
    <w:p w14:paraId="38CEBF97">
      <w:pPr>
        <w:pStyle w:val="3"/>
        <w:spacing w:line="440" w:lineRule="exact"/>
      </w:pPr>
    </w:p>
    <w:p w14:paraId="42FAC467">
      <w:pPr>
        <w:pStyle w:val="3"/>
        <w:spacing w:line="440" w:lineRule="exact"/>
      </w:pPr>
    </w:p>
    <w:p w14:paraId="29937BB9">
      <w:pPr>
        <w:spacing w:line="440" w:lineRule="exact"/>
        <w:rPr>
          <w:rFonts w:ascii="宋体" w:hAnsi="宋体" w:cs="宋体"/>
          <w:b/>
          <w:bCs/>
          <w:sz w:val="32"/>
          <w:szCs w:val="32"/>
        </w:rPr>
      </w:pPr>
      <w:bookmarkStart w:id="323" w:name="_Toc495841796"/>
      <w:bookmarkStart w:id="324" w:name="_Toc18341"/>
      <w:r>
        <w:rPr>
          <w:rFonts w:hint="eastAsia" w:ascii="宋体" w:hAnsi="宋体" w:cs="宋体"/>
          <w:b/>
          <w:bCs/>
          <w:sz w:val="32"/>
          <w:szCs w:val="32"/>
        </w:rPr>
        <w:t>5.“货物采购需求”需提供的有效证明文件（如有，按其要求提供）：</w:t>
      </w:r>
      <w:bookmarkEnd w:id="323"/>
      <w:bookmarkEnd w:id="324"/>
    </w:p>
    <w:p w14:paraId="4FA25909">
      <w:pPr>
        <w:spacing w:line="440" w:lineRule="exact"/>
        <w:rPr>
          <w:rFonts w:ascii="宋体" w:hAnsi="宋体" w:cs="宋体"/>
          <w:b/>
          <w:bCs/>
          <w:sz w:val="32"/>
          <w:szCs w:val="32"/>
        </w:rPr>
      </w:pPr>
    </w:p>
    <w:p w14:paraId="5A215291">
      <w:pPr>
        <w:spacing w:line="440" w:lineRule="exact"/>
        <w:rPr>
          <w:rFonts w:ascii="宋体" w:hAnsi="宋体" w:cs="宋体"/>
          <w:b/>
          <w:bCs/>
          <w:sz w:val="32"/>
          <w:szCs w:val="32"/>
        </w:rPr>
      </w:pPr>
    </w:p>
    <w:p w14:paraId="74F98038">
      <w:pPr>
        <w:spacing w:line="440" w:lineRule="exact"/>
        <w:rPr>
          <w:rFonts w:ascii="宋体" w:hAnsi="宋体" w:cs="宋体"/>
          <w:b/>
          <w:bCs/>
          <w:sz w:val="32"/>
          <w:szCs w:val="32"/>
        </w:rPr>
      </w:pPr>
    </w:p>
    <w:p w14:paraId="707D8656">
      <w:pPr>
        <w:spacing w:line="440" w:lineRule="exact"/>
        <w:rPr>
          <w:rFonts w:ascii="宋体" w:hAnsi="宋体" w:cs="宋体"/>
          <w:b/>
          <w:bCs/>
          <w:sz w:val="32"/>
          <w:szCs w:val="32"/>
        </w:rPr>
      </w:pPr>
    </w:p>
    <w:p w14:paraId="048CD63E">
      <w:pPr>
        <w:spacing w:line="440" w:lineRule="exact"/>
        <w:rPr>
          <w:rFonts w:ascii="宋体" w:hAnsi="宋体" w:cs="宋体"/>
          <w:b/>
          <w:bCs/>
          <w:sz w:val="32"/>
          <w:szCs w:val="32"/>
        </w:rPr>
      </w:pPr>
      <w:bookmarkStart w:id="325" w:name="_Toc495841797"/>
      <w:bookmarkStart w:id="326" w:name="_Toc12988"/>
    </w:p>
    <w:p w14:paraId="48D4FDA2">
      <w:pPr>
        <w:spacing w:line="440" w:lineRule="exact"/>
        <w:rPr>
          <w:rFonts w:ascii="宋体" w:hAnsi="宋体" w:cs="宋体"/>
          <w:b/>
          <w:bCs/>
          <w:sz w:val="32"/>
          <w:szCs w:val="32"/>
        </w:rPr>
      </w:pPr>
    </w:p>
    <w:bookmarkEnd w:id="325"/>
    <w:bookmarkEnd w:id="326"/>
    <w:p w14:paraId="2CD9F200">
      <w:pPr>
        <w:pStyle w:val="3"/>
        <w:spacing w:line="440" w:lineRule="exact"/>
      </w:pPr>
    </w:p>
    <w:p w14:paraId="57C017F1">
      <w:pPr>
        <w:spacing w:line="440" w:lineRule="exact"/>
        <w:rPr>
          <w:rFonts w:ascii="宋体" w:hAnsi="宋体" w:cs="宋体"/>
          <w:b/>
          <w:bCs/>
          <w:sz w:val="32"/>
          <w:szCs w:val="32"/>
        </w:rPr>
      </w:pPr>
    </w:p>
    <w:p w14:paraId="294280CC">
      <w:pPr>
        <w:spacing w:line="440" w:lineRule="exact"/>
        <w:rPr>
          <w:rFonts w:ascii="宋体" w:hAnsi="宋体" w:cs="宋体"/>
          <w:b/>
          <w:bCs/>
          <w:sz w:val="32"/>
          <w:szCs w:val="32"/>
        </w:rPr>
      </w:pPr>
      <w:r>
        <w:rPr>
          <w:rFonts w:hint="eastAsia" w:ascii="宋体" w:hAnsi="宋体" w:cs="宋体"/>
          <w:b/>
          <w:bCs/>
          <w:sz w:val="32"/>
          <w:szCs w:val="32"/>
        </w:rPr>
        <w:t>6.项目实施方案（格式见附件）（必须提供）；</w:t>
      </w:r>
    </w:p>
    <w:p w14:paraId="796BAD45">
      <w:pPr>
        <w:spacing w:line="440" w:lineRule="exact"/>
        <w:rPr>
          <w:rFonts w:ascii="宋体" w:hAnsi="宋体" w:cs="宋体"/>
          <w:b/>
          <w:bCs/>
          <w:sz w:val="32"/>
          <w:szCs w:val="32"/>
        </w:rPr>
      </w:pPr>
      <w:r>
        <w:rPr>
          <w:rFonts w:hint="eastAsia" w:ascii="宋体" w:hAnsi="宋体" w:cs="宋体"/>
          <w:b/>
          <w:bCs/>
          <w:sz w:val="32"/>
          <w:szCs w:val="32"/>
        </w:rPr>
        <w:t>附件：</w:t>
      </w:r>
    </w:p>
    <w:p w14:paraId="7FA09FD4">
      <w:pPr>
        <w:pStyle w:val="3"/>
        <w:spacing w:line="440" w:lineRule="exact"/>
        <w:rPr>
          <w:rFonts w:ascii="宋体" w:hAnsi="宋体" w:cs="宋体"/>
          <w:b/>
          <w:bCs/>
          <w:sz w:val="32"/>
          <w:szCs w:val="32"/>
        </w:rPr>
      </w:pPr>
    </w:p>
    <w:p w14:paraId="0B52770F">
      <w:pPr>
        <w:pStyle w:val="3"/>
        <w:spacing w:line="440" w:lineRule="exact"/>
      </w:pPr>
    </w:p>
    <w:p w14:paraId="53F820E7">
      <w:pPr>
        <w:spacing w:line="440" w:lineRule="exact"/>
      </w:pPr>
    </w:p>
    <w:p w14:paraId="55327C7E">
      <w:pPr>
        <w:pStyle w:val="18"/>
        <w:spacing w:line="440" w:lineRule="exact"/>
        <w:jc w:val="center"/>
        <w:rPr>
          <w:b/>
          <w:sz w:val="32"/>
          <w:szCs w:val="32"/>
        </w:rPr>
      </w:pPr>
      <w:r>
        <w:rPr>
          <w:rFonts w:hint="eastAsia"/>
          <w:b/>
          <w:sz w:val="32"/>
          <w:szCs w:val="32"/>
        </w:rPr>
        <w:t>项目实施方案 （格式）</w:t>
      </w:r>
    </w:p>
    <w:p w14:paraId="78719B6B">
      <w:pPr>
        <w:spacing w:line="440" w:lineRule="exact"/>
        <w:rPr>
          <w:rFonts w:hAnsi="Courier New"/>
          <w:b/>
          <w:sz w:val="32"/>
          <w:szCs w:val="32"/>
        </w:rPr>
      </w:pPr>
    </w:p>
    <w:p w14:paraId="44A6DE90">
      <w:pPr>
        <w:pStyle w:val="3"/>
        <w:spacing w:line="440" w:lineRule="exact"/>
      </w:pPr>
    </w:p>
    <w:p w14:paraId="43226993">
      <w:pPr>
        <w:widowControl/>
        <w:spacing w:line="440" w:lineRule="exact"/>
        <w:ind w:firstLine="3092" w:firstLineChars="1100"/>
        <w:jc w:val="left"/>
        <w:rPr>
          <w:rFonts w:ascii="宋体" w:hAnsi="宋体" w:cs="宋体"/>
          <w:b/>
          <w:kern w:val="0"/>
          <w:sz w:val="28"/>
          <w:szCs w:val="28"/>
        </w:rPr>
      </w:pPr>
      <w:r>
        <w:rPr>
          <w:rFonts w:hint="eastAsia" w:ascii="宋体" w:hAnsi="宋体" w:cs="宋体"/>
          <w:b/>
          <w:kern w:val="0"/>
          <w:sz w:val="28"/>
          <w:szCs w:val="28"/>
        </w:rPr>
        <w:t xml:space="preserve">（根据采购需求自行编制） </w:t>
      </w:r>
    </w:p>
    <w:p w14:paraId="11A8B447">
      <w:pPr>
        <w:widowControl/>
        <w:spacing w:line="440" w:lineRule="exact"/>
        <w:jc w:val="left"/>
        <w:rPr>
          <w:rFonts w:ascii="宋体" w:hAnsi="宋体" w:cs="宋体"/>
          <w:b/>
          <w:kern w:val="0"/>
          <w:sz w:val="28"/>
          <w:szCs w:val="28"/>
        </w:rPr>
      </w:pPr>
    </w:p>
    <w:p w14:paraId="425AAE21">
      <w:pPr>
        <w:widowControl/>
        <w:spacing w:line="440" w:lineRule="exact"/>
        <w:ind w:firstLine="3092" w:firstLineChars="1100"/>
        <w:jc w:val="left"/>
        <w:rPr>
          <w:rFonts w:ascii="宋体" w:hAnsi="宋体" w:cs="宋体"/>
          <w:b/>
          <w:kern w:val="0"/>
          <w:sz w:val="28"/>
          <w:szCs w:val="28"/>
        </w:rPr>
      </w:pPr>
    </w:p>
    <w:p w14:paraId="34C658A5">
      <w:pPr>
        <w:snapToGrid w:val="0"/>
        <w:spacing w:line="440" w:lineRule="exact"/>
        <w:ind w:firstLine="420" w:firstLineChars="200"/>
        <w:jc w:val="left"/>
        <w:outlineLvl w:val="4"/>
        <w:rPr>
          <w:rFonts w:ascii="宋体" w:hAnsi="宋体"/>
          <w:szCs w:val="21"/>
          <w:u w:val="single"/>
        </w:rPr>
      </w:pPr>
      <w:r>
        <w:rPr>
          <w:rFonts w:hint="eastAsia" w:ascii="宋体" w:hAnsi="宋体"/>
          <w:szCs w:val="21"/>
        </w:rPr>
        <w:t>投标人</w:t>
      </w:r>
      <w:r>
        <w:rPr>
          <w:rFonts w:hint="eastAsia" w:ascii="宋体" w:hAnsi="宋体" w:cs="宋体"/>
          <w:szCs w:val="21"/>
        </w:rPr>
        <w:t xml:space="preserve"> (</w:t>
      </w:r>
      <w:r>
        <w:rPr>
          <w:rFonts w:hint="eastAsia" w:ascii="宋体" w:hAnsi="宋体"/>
          <w:szCs w:val="21"/>
        </w:rPr>
        <w:t>CA签章</w:t>
      </w:r>
      <w:r>
        <w:rPr>
          <w:rFonts w:hint="eastAsia" w:ascii="宋体" w:hAnsi="宋体" w:cs="宋体"/>
          <w:szCs w:val="21"/>
        </w:rPr>
        <w:t>，自然人除外)</w:t>
      </w:r>
      <w:r>
        <w:rPr>
          <w:rFonts w:hint="eastAsia" w:ascii="宋体" w:hAnsi="宋体"/>
          <w:szCs w:val="21"/>
        </w:rPr>
        <w:t>：</w:t>
      </w:r>
    </w:p>
    <w:p w14:paraId="4E65BC89">
      <w:pPr>
        <w:pStyle w:val="18"/>
        <w:spacing w:line="440" w:lineRule="exact"/>
        <w:ind w:firstLine="420"/>
        <w:jc w:val="left"/>
        <w:rPr>
          <w:rFonts w:hAnsi="宋体" w:cs="宋体"/>
          <w:szCs w:val="24"/>
        </w:rPr>
      </w:pPr>
    </w:p>
    <w:p w14:paraId="66D2EFDD">
      <w:pPr>
        <w:pStyle w:val="18"/>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15C36B3D">
      <w:pPr>
        <w:spacing w:line="440" w:lineRule="exact"/>
        <w:jc w:val="left"/>
        <w:rPr>
          <w:rFonts w:hAnsi="宋体"/>
        </w:rPr>
      </w:pPr>
    </w:p>
    <w:p w14:paraId="2296F67A">
      <w:pPr>
        <w:spacing w:line="440" w:lineRule="exact"/>
        <w:ind w:firstLine="420" w:firstLineChars="200"/>
        <w:jc w:val="left"/>
        <w:rPr>
          <w:rFonts w:hAnsi="宋体"/>
        </w:rPr>
      </w:pPr>
      <w:r>
        <w:rPr>
          <w:rFonts w:hint="eastAsia" w:hAnsi="宋体"/>
        </w:rPr>
        <w:t>日期：</w:t>
      </w:r>
    </w:p>
    <w:p w14:paraId="7641FDC7">
      <w:pPr>
        <w:pStyle w:val="22"/>
        <w:spacing w:line="440" w:lineRule="exact"/>
        <w:rPr>
          <w:rFonts w:hAnsi="宋体"/>
        </w:rPr>
      </w:pPr>
    </w:p>
    <w:p w14:paraId="406A42E4">
      <w:pPr>
        <w:pStyle w:val="22"/>
        <w:spacing w:line="440" w:lineRule="exact"/>
        <w:rPr>
          <w:rFonts w:hAnsi="宋体"/>
        </w:rPr>
      </w:pPr>
    </w:p>
    <w:p w14:paraId="3FDC9AB7">
      <w:pPr>
        <w:pStyle w:val="22"/>
        <w:spacing w:line="440" w:lineRule="exact"/>
        <w:rPr>
          <w:rFonts w:hAnsi="宋体"/>
        </w:rPr>
      </w:pPr>
    </w:p>
    <w:p w14:paraId="497C0BF5">
      <w:pPr>
        <w:pStyle w:val="22"/>
        <w:spacing w:line="440" w:lineRule="exact"/>
        <w:rPr>
          <w:rFonts w:hAnsi="宋体"/>
        </w:rPr>
      </w:pPr>
    </w:p>
    <w:p w14:paraId="4BB3D783">
      <w:pPr>
        <w:pStyle w:val="22"/>
        <w:spacing w:line="440" w:lineRule="exact"/>
        <w:rPr>
          <w:rFonts w:hAnsi="宋体"/>
        </w:rPr>
      </w:pPr>
    </w:p>
    <w:p w14:paraId="2655C099">
      <w:pPr>
        <w:pStyle w:val="22"/>
        <w:spacing w:line="440" w:lineRule="exact"/>
        <w:rPr>
          <w:rFonts w:hAnsi="宋体"/>
        </w:rPr>
      </w:pPr>
    </w:p>
    <w:p w14:paraId="25BE3876">
      <w:pPr>
        <w:spacing w:line="440" w:lineRule="exact"/>
        <w:rPr>
          <w:rFonts w:ascii="宋体" w:hAnsi="宋体" w:cs="宋体"/>
          <w:b/>
          <w:bCs/>
          <w:sz w:val="32"/>
          <w:szCs w:val="32"/>
        </w:rPr>
      </w:pPr>
      <w:r>
        <w:rPr>
          <w:rFonts w:hint="eastAsia" w:ascii="宋体" w:hAnsi="宋体" w:cs="宋体"/>
          <w:b/>
          <w:bCs/>
          <w:sz w:val="32"/>
          <w:szCs w:val="32"/>
        </w:rPr>
        <w:t>7.售后服务方案（格式见附件） （必须提供）；</w:t>
      </w:r>
    </w:p>
    <w:p w14:paraId="73AEE7A6">
      <w:pPr>
        <w:spacing w:line="440" w:lineRule="exact"/>
        <w:rPr>
          <w:rFonts w:ascii="宋体" w:hAnsi="宋体" w:cs="宋体"/>
          <w:b/>
          <w:bCs/>
          <w:sz w:val="32"/>
          <w:szCs w:val="32"/>
        </w:rPr>
      </w:pPr>
    </w:p>
    <w:p w14:paraId="04D22B90">
      <w:pPr>
        <w:spacing w:line="440" w:lineRule="exact"/>
        <w:rPr>
          <w:rFonts w:ascii="宋体" w:hAnsi="宋体" w:cs="宋体"/>
          <w:b/>
          <w:bCs/>
          <w:sz w:val="32"/>
          <w:szCs w:val="32"/>
        </w:rPr>
      </w:pPr>
      <w:r>
        <w:rPr>
          <w:rFonts w:hint="eastAsia" w:ascii="宋体" w:hAnsi="宋体" w:cs="宋体"/>
          <w:b/>
          <w:bCs/>
          <w:sz w:val="32"/>
          <w:szCs w:val="32"/>
        </w:rPr>
        <w:t>附件：</w:t>
      </w:r>
    </w:p>
    <w:p w14:paraId="1925DF92">
      <w:pPr>
        <w:pStyle w:val="22"/>
        <w:spacing w:line="440" w:lineRule="exact"/>
      </w:pPr>
    </w:p>
    <w:p w14:paraId="29F8FA3E">
      <w:pPr>
        <w:pStyle w:val="22"/>
        <w:spacing w:line="440" w:lineRule="exact"/>
      </w:pPr>
    </w:p>
    <w:p w14:paraId="30DB2AD6">
      <w:pPr>
        <w:pStyle w:val="18"/>
        <w:spacing w:line="440" w:lineRule="exact"/>
        <w:jc w:val="center"/>
        <w:rPr>
          <w:b/>
          <w:sz w:val="32"/>
          <w:szCs w:val="32"/>
        </w:rPr>
      </w:pPr>
      <w:r>
        <w:rPr>
          <w:rFonts w:hint="eastAsia"/>
          <w:b/>
          <w:sz w:val="32"/>
          <w:szCs w:val="32"/>
        </w:rPr>
        <w:t>售后服务方案（格式）</w:t>
      </w:r>
    </w:p>
    <w:p w14:paraId="075232ED">
      <w:pPr>
        <w:spacing w:line="440" w:lineRule="exact"/>
        <w:rPr>
          <w:rFonts w:hAnsi="Courier New"/>
          <w:b/>
          <w:sz w:val="32"/>
          <w:szCs w:val="32"/>
        </w:rPr>
      </w:pPr>
    </w:p>
    <w:p w14:paraId="711DE313">
      <w:pPr>
        <w:pStyle w:val="3"/>
        <w:spacing w:line="440" w:lineRule="exact"/>
      </w:pPr>
    </w:p>
    <w:p w14:paraId="4ADD81DD">
      <w:pPr>
        <w:widowControl/>
        <w:spacing w:line="440" w:lineRule="exact"/>
        <w:jc w:val="left"/>
        <w:rPr>
          <w:rFonts w:ascii="宋体" w:hAnsi="宋体" w:cs="宋体"/>
          <w:b/>
          <w:kern w:val="0"/>
          <w:sz w:val="28"/>
          <w:szCs w:val="28"/>
        </w:rPr>
      </w:pPr>
      <w:r>
        <w:rPr>
          <w:rFonts w:hint="eastAsia" w:ascii="宋体" w:hAnsi="宋体" w:cs="宋体"/>
          <w:b/>
          <w:kern w:val="0"/>
          <w:sz w:val="28"/>
          <w:szCs w:val="28"/>
        </w:rPr>
        <w:t>内容包括但不限于：①服务人员的配备、故障出现解决方案，②定期维护 (注明时间)，③技术培训方案，④保修期外维修方案，⑤售后服务措施及其他优惠措施等</w:t>
      </w:r>
    </w:p>
    <w:p w14:paraId="138F5BDE">
      <w:pPr>
        <w:widowControl/>
        <w:spacing w:line="440" w:lineRule="exact"/>
        <w:jc w:val="left"/>
        <w:rPr>
          <w:rFonts w:ascii="宋体" w:hAnsi="宋体" w:cs="宋体"/>
          <w:b/>
          <w:kern w:val="0"/>
          <w:sz w:val="28"/>
          <w:szCs w:val="28"/>
        </w:rPr>
      </w:pPr>
    </w:p>
    <w:p w14:paraId="399379D8">
      <w:pPr>
        <w:widowControl/>
        <w:spacing w:line="440" w:lineRule="exact"/>
        <w:ind w:firstLine="3092" w:firstLineChars="1100"/>
        <w:jc w:val="left"/>
        <w:rPr>
          <w:rFonts w:ascii="宋体" w:hAnsi="宋体" w:cs="宋体"/>
          <w:b/>
          <w:kern w:val="0"/>
          <w:sz w:val="28"/>
          <w:szCs w:val="28"/>
        </w:rPr>
      </w:pPr>
    </w:p>
    <w:p w14:paraId="318783A7">
      <w:pPr>
        <w:snapToGrid w:val="0"/>
        <w:spacing w:line="440" w:lineRule="exact"/>
        <w:ind w:firstLine="420" w:firstLineChars="200"/>
        <w:jc w:val="left"/>
        <w:outlineLvl w:val="4"/>
        <w:rPr>
          <w:rFonts w:ascii="宋体" w:hAnsi="宋体"/>
          <w:szCs w:val="21"/>
          <w:u w:val="single"/>
        </w:rPr>
      </w:pPr>
      <w:r>
        <w:rPr>
          <w:rFonts w:hint="eastAsia" w:ascii="宋体" w:hAnsi="宋体"/>
          <w:szCs w:val="21"/>
        </w:rPr>
        <w:t>投标人</w:t>
      </w:r>
      <w:r>
        <w:rPr>
          <w:rFonts w:hint="eastAsia" w:ascii="宋体" w:hAnsi="宋体" w:cs="宋体"/>
          <w:szCs w:val="21"/>
        </w:rPr>
        <w:t xml:space="preserve"> (</w:t>
      </w:r>
      <w:r>
        <w:rPr>
          <w:rFonts w:hint="eastAsia" w:ascii="宋体" w:hAnsi="宋体"/>
          <w:szCs w:val="21"/>
        </w:rPr>
        <w:t>CA签章</w:t>
      </w:r>
      <w:r>
        <w:rPr>
          <w:rFonts w:hint="eastAsia" w:ascii="宋体" w:hAnsi="宋体" w:cs="宋体"/>
          <w:szCs w:val="21"/>
        </w:rPr>
        <w:t>，自然人除外)</w:t>
      </w:r>
      <w:r>
        <w:rPr>
          <w:rFonts w:hint="eastAsia" w:ascii="宋体" w:hAnsi="宋体"/>
          <w:szCs w:val="21"/>
        </w:rPr>
        <w:t>：</w:t>
      </w:r>
    </w:p>
    <w:p w14:paraId="0EDC5235">
      <w:pPr>
        <w:pStyle w:val="18"/>
        <w:spacing w:line="440" w:lineRule="exact"/>
        <w:ind w:firstLine="420"/>
        <w:jc w:val="left"/>
        <w:rPr>
          <w:rFonts w:hAnsi="宋体" w:cs="宋体"/>
          <w:szCs w:val="24"/>
        </w:rPr>
      </w:pPr>
    </w:p>
    <w:p w14:paraId="1E4A49AF">
      <w:pPr>
        <w:pStyle w:val="18"/>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31476CAA">
      <w:pPr>
        <w:spacing w:line="440" w:lineRule="exact"/>
        <w:jc w:val="left"/>
        <w:rPr>
          <w:rFonts w:hAnsi="宋体"/>
        </w:rPr>
      </w:pPr>
    </w:p>
    <w:p w14:paraId="19E74875">
      <w:pPr>
        <w:spacing w:line="440" w:lineRule="exact"/>
        <w:ind w:firstLine="420" w:firstLineChars="200"/>
        <w:jc w:val="left"/>
        <w:rPr>
          <w:rFonts w:hAnsi="宋体"/>
        </w:rPr>
      </w:pPr>
      <w:r>
        <w:rPr>
          <w:rFonts w:hint="eastAsia" w:hAnsi="宋体"/>
        </w:rPr>
        <w:t>日期：</w:t>
      </w:r>
    </w:p>
    <w:p w14:paraId="7CD83EBC">
      <w:pPr>
        <w:pStyle w:val="22"/>
        <w:spacing w:line="440" w:lineRule="exact"/>
      </w:pPr>
    </w:p>
    <w:p w14:paraId="1D638F1F">
      <w:pPr>
        <w:pStyle w:val="22"/>
        <w:spacing w:line="440" w:lineRule="exact"/>
      </w:pPr>
    </w:p>
    <w:p w14:paraId="658D3CFE">
      <w:pPr>
        <w:pStyle w:val="22"/>
        <w:spacing w:line="440" w:lineRule="exact"/>
      </w:pPr>
    </w:p>
    <w:p w14:paraId="6B470A24">
      <w:pPr>
        <w:pStyle w:val="22"/>
        <w:spacing w:line="440" w:lineRule="exact"/>
      </w:pPr>
    </w:p>
    <w:p w14:paraId="57CB70E7">
      <w:pPr>
        <w:pStyle w:val="22"/>
        <w:spacing w:line="440" w:lineRule="exact"/>
      </w:pPr>
    </w:p>
    <w:p w14:paraId="453B515D">
      <w:pPr>
        <w:pStyle w:val="22"/>
        <w:spacing w:line="440" w:lineRule="exact"/>
      </w:pPr>
    </w:p>
    <w:p w14:paraId="728888A0">
      <w:pPr>
        <w:pStyle w:val="22"/>
        <w:spacing w:line="440" w:lineRule="exact"/>
      </w:pPr>
    </w:p>
    <w:p w14:paraId="4AD2C0D8">
      <w:pPr>
        <w:pStyle w:val="22"/>
        <w:spacing w:line="440" w:lineRule="exact"/>
      </w:pPr>
    </w:p>
    <w:p w14:paraId="6FCED350">
      <w:pPr>
        <w:pStyle w:val="22"/>
        <w:spacing w:line="440" w:lineRule="exact"/>
      </w:pPr>
    </w:p>
    <w:p w14:paraId="4B5972EA">
      <w:pPr>
        <w:pStyle w:val="22"/>
        <w:spacing w:line="440" w:lineRule="exact"/>
      </w:pPr>
    </w:p>
    <w:p w14:paraId="5AD636D1">
      <w:pPr>
        <w:pStyle w:val="22"/>
        <w:spacing w:line="440" w:lineRule="exact"/>
      </w:pPr>
    </w:p>
    <w:p w14:paraId="566D61F1">
      <w:pPr>
        <w:pStyle w:val="22"/>
        <w:spacing w:line="440" w:lineRule="exact"/>
      </w:pPr>
    </w:p>
    <w:p w14:paraId="66A71B1A">
      <w:pPr>
        <w:pStyle w:val="22"/>
        <w:spacing w:line="440" w:lineRule="exact"/>
      </w:pPr>
    </w:p>
    <w:p w14:paraId="6E3A584F">
      <w:pPr>
        <w:pStyle w:val="22"/>
        <w:spacing w:line="440" w:lineRule="exact"/>
        <w:rPr>
          <w:rFonts w:hAnsi="宋体" w:cs="宋体"/>
          <w:sz w:val="21"/>
        </w:rPr>
      </w:pPr>
    </w:p>
    <w:p w14:paraId="6AE3C986">
      <w:pPr>
        <w:spacing w:line="440" w:lineRule="exact"/>
        <w:rPr>
          <w:rFonts w:ascii="宋体" w:hAnsi="宋体" w:cs="宋体"/>
          <w:b/>
          <w:bCs/>
          <w:sz w:val="32"/>
          <w:szCs w:val="32"/>
        </w:rPr>
      </w:pPr>
      <w:r>
        <w:rPr>
          <w:rFonts w:hint="eastAsia" w:ascii="宋体" w:hAnsi="宋体" w:cs="宋体"/>
          <w:b/>
          <w:bCs/>
          <w:sz w:val="32"/>
          <w:szCs w:val="32"/>
        </w:rPr>
        <w:t>8.项目实施人员一览表（格式见附件）【如有，请提供】</w:t>
      </w:r>
    </w:p>
    <w:p w14:paraId="3764CB5F">
      <w:pPr>
        <w:spacing w:line="440" w:lineRule="exact"/>
        <w:jc w:val="left"/>
        <w:rPr>
          <w:rFonts w:ascii="宋体" w:hAnsi="宋体" w:cs="宋体"/>
          <w:b/>
          <w:bCs/>
          <w:sz w:val="32"/>
          <w:szCs w:val="32"/>
        </w:rPr>
      </w:pPr>
      <w:r>
        <w:rPr>
          <w:rFonts w:hint="eastAsia" w:ascii="宋体" w:hAnsi="宋体" w:cs="宋体"/>
          <w:b/>
          <w:bCs/>
          <w:sz w:val="32"/>
          <w:szCs w:val="32"/>
        </w:rPr>
        <w:t>附件：</w:t>
      </w:r>
    </w:p>
    <w:p w14:paraId="57B793B0">
      <w:pPr>
        <w:spacing w:line="440" w:lineRule="exact"/>
        <w:jc w:val="center"/>
        <w:rPr>
          <w:rFonts w:ascii="宋体" w:hAnsi="宋体" w:cs="宋体"/>
          <w:b/>
          <w:bCs/>
          <w:sz w:val="32"/>
          <w:szCs w:val="32"/>
        </w:rPr>
      </w:pPr>
      <w:r>
        <w:rPr>
          <w:rFonts w:hint="eastAsia" w:ascii="宋体" w:hAnsi="宋体" w:cs="宋体"/>
          <w:b/>
          <w:bCs/>
          <w:sz w:val="32"/>
          <w:szCs w:val="32"/>
        </w:rPr>
        <w:t>项目实施人员一览表（格式）</w:t>
      </w:r>
    </w:p>
    <w:p w14:paraId="0678D73B">
      <w:pPr>
        <w:spacing w:line="440" w:lineRule="exact"/>
        <w:rPr>
          <w:rFonts w:ascii="宋体" w:hAnsi="宋体" w:cs="宋体"/>
          <w:b/>
          <w:bCs/>
          <w:sz w:val="32"/>
          <w:szCs w:val="32"/>
        </w:rPr>
      </w:pP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3379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vAlign w:val="center"/>
          </w:tcPr>
          <w:p w14:paraId="37603137">
            <w:pPr>
              <w:spacing w:line="440" w:lineRule="exact"/>
              <w:jc w:val="center"/>
              <w:rPr>
                <w:rFonts w:ascii="宋体" w:hAnsi="宋体" w:cs="宋体"/>
                <w:b/>
                <w:bCs/>
                <w:szCs w:val="21"/>
              </w:rPr>
            </w:pPr>
            <w:r>
              <w:rPr>
                <w:rFonts w:hint="eastAsia" w:ascii="宋体" w:hAnsi="宋体" w:cs="宋体"/>
                <w:b/>
                <w:bCs/>
                <w:szCs w:val="21"/>
              </w:rPr>
              <w:t>姓 名</w:t>
            </w:r>
          </w:p>
        </w:tc>
        <w:tc>
          <w:tcPr>
            <w:tcW w:w="993" w:type="dxa"/>
            <w:shd w:val="clear" w:color="auto" w:fill="8DB3E2"/>
            <w:vAlign w:val="center"/>
          </w:tcPr>
          <w:p w14:paraId="5765EA70">
            <w:pPr>
              <w:spacing w:line="440" w:lineRule="exact"/>
              <w:jc w:val="center"/>
              <w:rPr>
                <w:rFonts w:ascii="宋体" w:hAnsi="宋体" w:cs="宋体"/>
                <w:b/>
                <w:bCs/>
                <w:szCs w:val="21"/>
              </w:rPr>
            </w:pPr>
            <w:r>
              <w:rPr>
                <w:rFonts w:hint="eastAsia" w:ascii="宋体" w:hAnsi="宋体" w:cs="宋体"/>
                <w:b/>
                <w:bCs/>
                <w:szCs w:val="21"/>
              </w:rPr>
              <w:t>职务</w:t>
            </w:r>
          </w:p>
        </w:tc>
        <w:tc>
          <w:tcPr>
            <w:tcW w:w="1888" w:type="dxa"/>
            <w:shd w:val="clear" w:color="auto" w:fill="8DB3E2"/>
            <w:vAlign w:val="center"/>
          </w:tcPr>
          <w:p w14:paraId="3A0136DD">
            <w:pPr>
              <w:spacing w:line="440" w:lineRule="exact"/>
              <w:jc w:val="center"/>
              <w:rPr>
                <w:rFonts w:ascii="宋体" w:hAnsi="宋体" w:cs="宋体"/>
                <w:b/>
                <w:bCs/>
                <w:szCs w:val="21"/>
              </w:rPr>
            </w:pPr>
            <w:r>
              <w:rPr>
                <w:rFonts w:hint="eastAsia" w:ascii="宋体" w:hAnsi="宋体" w:cs="宋体"/>
                <w:b/>
                <w:bCs/>
                <w:szCs w:val="21"/>
              </w:rPr>
              <w:t>专业技术资格</w:t>
            </w:r>
          </w:p>
        </w:tc>
        <w:tc>
          <w:tcPr>
            <w:tcW w:w="1559" w:type="dxa"/>
            <w:shd w:val="clear" w:color="auto" w:fill="8DB3E2"/>
            <w:vAlign w:val="center"/>
          </w:tcPr>
          <w:p w14:paraId="020C6F1F">
            <w:pPr>
              <w:spacing w:line="440" w:lineRule="exact"/>
              <w:jc w:val="center"/>
              <w:rPr>
                <w:rFonts w:ascii="宋体" w:hAnsi="宋体" w:cs="宋体"/>
                <w:b/>
                <w:bCs/>
                <w:szCs w:val="21"/>
              </w:rPr>
            </w:pPr>
            <w:r>
              <w:rPr>
                <w:rFonts w:hint="eastAsia" w:ascii="宋体" w:hAnsi="宋体" w:cs="宋体"/>
                <w:b/>
                <w:bCs/>
                <w:szCs w:val="21"/>
              </w:rPr>
              <w:t>证书编号</w:t>
            </w:r>
          </w:p>
        </w:tc>
        <w:tc>
          <w:tcPr>
            <w:tcW w:w="2163" w:type="dxa"/>
            <w:shd w:val="clear" w:color="auto" w:fill="8DB3E2"/>
            <w:vAlign w:val="center"/>
          </w:tcPr>
          <w:p w14:paraId="1564BB39">
            <w:pPr>
              <w:spacing w:line="440" w:lineRule="exact"/>
              <w:jc w:val="center"/>
              <w:rPr>
                <w:rFonts w:ascii="宋体" w:hAnsi="宋体" w:cs="宋体"/>
                <w:b/>
                <w:bCs/>
                <w:szCs w:val="21"/>
              </w:rPr>
            </w:pPr>
            <w:r>
              <w:rPr>
                <w:rFonts w:hint="eastAsia" w:ascii="宋体" w:hAnsi="宋体" w:cs="宋体"/>
                <w:b/>
                <w:bCs/>
                <w:szCs w:val="21"/>
              </w:rPr>
              <w:t>参加工作时间</w:t>
            </w:r>
          </w:p>
        </w:tc>
        <w:tc>
          <w:tcPr>
            <w:tcW w:w="1477" w:type="dxa"/>
            <w:shd w:val="clear" w:color="auto" w:fill="8DB3E2"/>
            <w:vAlign w:val="center"/>
          </w:tcPr>
          <w:p w14:paraId="2AE5B464">
            <w:pPr>
              <w:spacing w:line="440" w:lineRule="exact"/>
              <w:jc w:val="center"/>
              <w:rPr>
                <w:rFonts w:ascii="宋体" w:hAnsi="宋体" w:cs="宋体"/>
                <w:b/>
                <w:bCs/>
                <w:szCs w:val="21"/>
              </w:rPr>
            </w:pPr>
            <w:r>
              <w:rPr>
                <w:rFonts w:hint="eastAsia" w:ascii="宋体" w:hAnsi="宋体" w:cs="宋体"/>
                <w:b/>
                <w:bCs/>
                <w:szCs w:val="21"/>
              </w:rPr>
              <w:t>备注</w:t>
            </w:r>
          </w:p>
        </w:tc>
      </w:tr>
      <w:tr w14:paraId="4147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E0FB33B">
            <w:pPr>
              <w:spacing w:line="440" w:lineRule="exact"/>
              <w:rPr>
                <w:rFonts w:ascii="宋体" w:hAnsi="宋体" w:cs="宋体"/>
                <w:szCs w:val="21"/>
              </w:rPr>
            </w:pPr>
          </w:p>
        </w:tc>
        <w:tc>
          <w:tcPr>
            <w:tcW w:w="993" w:type="dxa"/>
          </w:tcPr>
          <w:p w14:paraId="2117C715">
            <w:pPr>
              <w:spacing w:line="440" w:lineRule="exact"/>
              <w:rPr>
                <w:rFonts w:ascii="宋体" w:hAnsi="宋体" w:cs="宋体"/>
                <w:szCs w:val="21"/>
              </w:rPr>
            </w:pPr>
          </w:p>
        </w:tc>
        <w:tc>
          <w:tcPr>
            <w:tcW w:w="1888" w:type="dxa"/>
          </w:tcPr>
          <w:p w14:paraId="50294E30">
            <w:pPr>
              <w:spacing w:line="440" w:lineRule="exact"/>
              <w:rPr>
                <w:rFonts w:ascii="宋体" w:hAnsi="宋体" w:cs="宋体"/>
                <w:szCs w:val="21"/>
              </w:rPr>
            </w:pPr>
          </w:p>
        </w:tc>
        <w:tc>
          <w:tcPr>
            <w:tcW w:w="1559" w:type="dxa"/>
          </w:tcPr>
          <w:p w14:paraId="6655ED00">
            <w:pPr>
              <w:spacing w:line="440" w:lineRule="exact"/>
              <w:rPr>
                <w:rFonts w:ascii="宋体" w:hAnsi="宋体" w:cs="宋体"/>
                <w:szCs w:val="21"/>
              </w:rPr>
            </w:pPr>
          </w:p>
        </w:tc>
        <w:tc>
          <w:tcPr>
            <w:tcW w:w="2163" w:type="dxa"/>
          </w:tcPr>
          <w:p w14:paraId="77FF9C79">
            <w:pPr>
              <w:spacing w:line="440" w:lineRule="exact"/>
              <w:rPr>
                <w:rFonts w:ascii="宋体" w:hAnsi="宋体" w:cs="宋体"/>
                <w:szCs w:val="21"/>
              </w:rPr>
            </w:pPr>
          </w:p>
        </w:tc>
        <w:tc>
          <w:tcPr>
            <w:tcW w:w="1477" w:type="dxa"/>
          </w:tcPr>
          <w:p w14:paraId="6517EF2A">
            <w:pPr>
              <w:spacing w:line="440" w:lineRule="exact"/>
              <w:rPr>
                <w:rFonts w:ascii="宋体" w:hAnsi="宋体" w:cs="宋体"/>
                <w:szCs w:val="21"/>
              </w:rPr>
            </w:pPr>
          </w:p>
        </w:tc>
      </w:tr>
      <w:tr w14:paraId="7F9E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BA47BB2">
            <w:pPr>
              <w:spacing w:line="440" w:lineRule="exact"/>
              <w:rPr>
                <w:rFonts w:ascii="宋体" w:hAnsi="宋体" w:cs="宋体"/>
                <w:szCs w:val="21"/>
              </w:rPr>
            </w:pPr>
          </w:p>
        </w:tc>
        <w:tc>
          <w:tcPr>
            <w:tcW w:w="993" w:type="dxa"/>
          </w:tcPr>
          <w:p w14:paraId="19E1452C">
            <w:pPr>
              <w:spacing w:line="440" w:lineRule="exact"/>
              <w:rPr>
                <w:rFonts w:ascii="宋体" w:hAnsi="宋体" w:cs="宋体"/>
                <w:szCs w:val="21"/>
              </w:rPr>
            </w:pPr>
          </w:p>
        </w:tc>
        <w:tc>
          <w:tcPr>
            <w:tcW w:w="1888" w:type="dxa"/>
          </w:tcPr>
          <w:p w14:paraId="330F5FFE">
            <w:pPr>
              <w:spacing w:line="440" w:lineRule="exact"/>
              <w:rPr>
                <w:rFonts w:ascii="宋体" w:hAnsi="宋体" w:cs="宋体"/>
                <w:szCs w:val="21"/>
              </w:rPr>
            </w:pPr>
          </w:p>
        </w:tc>
        <w:tc>
          <w:tcPr>
            <w:tcW w:w="1559" w:type="dxa"/>
          </w:tcPr>
          <w:p w14:paraId="3C2DF141">
            <w:pPr>
              <w:spacing w:line="440" w:lineRule="exact"/>
              <w:rPr>
                <w:rFonts w:ascii="宋体" w:hAnsi="宋体" w:cs="宋体"/>
                <w:szCs w:val="21"/>
              </w:rPr>
            </w:pPr>
          </w:p>
        </w:tc>
        <w:tc>
          <w:tcPr>
            <w:tcW w:w="2163" w:type="dxa"/>
          </w:tcPr>
          <w:p w14:paraId="44BBCD1A">
            <w:pPr>
              <w:spacing w:line="440" w:lineRule="exact"/>
              <w:rPr>
                <w:rFonts w:ascii="宋体" w:hAnsi="宋体" w:cs="宋体"/>
                <w:szCs w:val="21"/>
              </w:rPr>
            </w:pPr>
          </w:p>
        </w:tc>
        <w:tc>
          <w:tcPr>
            <w:tcW w:w="1477" w:type="dxa"/>
          </w:tcPr>
          <w:p w14:paraId="08A4D599">
            <w:pPr>
              <w:spacing w:line="440" w:lineRule="exact"/>
              <w:rPr>
                <w:rFonts w:ascii="宋体" w:hAnsi="宋体" w:cs="宋体"/>
                <w:szCs w:val="21"/>
              </w:rPr>
            </w:pPr>
          </w:p>
        </w:tc>
      </w:tr>
      <w:tr w14:paraId="7973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EDBE464">
            <w:pPr>
              <w:spacing w:line="440" w:lineRule="exact"/>
              <w:rPr>
                <w:rFonts w:ascii="宋体" w:hAnsi="宋体" w:cs="宋体"/>
                <w:szCs w:val="21"/>
              </w:rPr>
            </w:pPr>
          </w:p>
        </w:tc>
        <w:tc>
          <w:tcPr>
            <w:tcW w:w="993" w:type="dxa"/>
          </w:tcPr>
          <w:p w14:paraId="3CD62508">
            <w:pPr>
              <w:spacing w:line="440" w:lineRule="exact"/>
              <w:rPr>
                <w:rFonts w:ascii="宋体" w:hAnsi="宋体" w:cs="宋体"/>
                <w:szCs w:val="21"/>
              </w:rPr>
            </w:pPr>
          </w:p>
        </w:tc>
        <w:tc>
          <w:tcPr>
            <w:tcW w:w="1888" w:type="dxa"/>
          </w:tcPr>
          <w:p w14:paraId="7AF71353">
            <w:pPr>
              <w:spacing w:line="440" w:lineRule="exact"/>
              <w:rPr>
                <w:rFonts w:ascii="宋体" w:hAnsi="宋体" w:cs="宋体"/>
                <w:szCs w:val="21"/>
              </w:rPr>
            </w:pPr>
          </w:p>
        </w:tc>
        <w:tc>
          <w:tcPr>
            <w:tcW w:w="1559" w:type="dxa"/>
          </w:tcPr>
          <w:p w14:paraId="47730497">
            <w:pPr>
              <w:spacing w:line="440" w:lineRule="exact"/>
              <w:rPr>
                <w:rFonts w:ascii="宋体" w:hAnsi="宋体" w:cs="宋体"/>
                <w:szCs w:val="21"/>
              </w:rPr>
            </w:pPr>
          </w:p>
        </w:tc>
        <w:tc>
          <w:tcPr>
            <w:tcW w:w="2163" w:type="dxa"/>
          </w:tcPr>
          <w:p w14:paraId="2A7A358C">
            <w:pPr>
              <w:spacing w:line="440" w:lineRule="exact"/>
              <w:rPr>
                <w:rFonts w:ascii="宋体" w:hAnsi="宋体" w:cs="宋体"/>
                <w:szCs w:val="21"/>
              </w:rPr>
            </w:pPr>
          </w:p>
        </w:tc>
        <w:tc>
          <w:tcPr>
            <w:tcW w:w="1477" w:type="dxa"/>
          </w:tcPr>
          <w:p w14:paraId="0D7FE36B">
            <w:pPr>
              <w:spacing w:line="440" w:lineRule="exact"/>
              <w:rPr>
                <w:rFonts w:ascii="宋体" w:hAnsi="宋体" w:cs="宋体"/>
                <w:szCs w:val="21"/>
              </w:rPr>
            </w:pPr>
          </w:p>
        </w:tc>
      </w:tr>
      <w:tr w14:paraId="35C5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ADA1C7D">
            <w:pPr>
              <w:spacing w:line="440" w:lineRule="exact"/>
              <w:rPr>
                <w:rFonts w:ascii="宋体" w:hAnsi="宋体" w:cs="宋体"/>
                <w:szCs w:val="21"/>
              </w:rPr>
            </w:pPr>
          </w:p>
        </w:tc>
        <w:tc>
          <w:tcPr>
            <w:tcW w:w="993" w:type="dxa"/>
          </w:tcPr>
          <w:p w14:paraId="3F0F14EE">
            <w:pPr>
              <w:spacing w:line="440" w:lineRule="exact"/>
              <w:rPr>
                <w:rFonts w:ascii="宋体" w:hAnsi="宋体" w:cs="宋体"/>
                <w:szCs w:val="21"/>
              </w:rPr>
            </w:pPr>
          </w:p>
        </w:tc>
        <w:tc>
          <w:tcPr>
            <w:tcW w:w="1888" w:type="dxa"/>
          </w:tcPr>
          <w:p w14:paraId="58FFD74B">
            <w:pPr>
              <w:spacing w:line="440" w:lineRule="exact"/>
              <w:rPr>
                <w:rFonts w:ascii="宋体" w:hAnsi="宋体" w:cs="宋体"/>
                <w:szCs w:val="21"/>
              </w:rPr>
            </w:pPr>
          </w:p>
        </w:tc>
        <w:tc>
          <w:tcPr>
            <w:tcW w:w="1559" w:type="dxa"/>
          </w:tcPr>
          <w:p w14:paraId="58B418D3">
            <w:pPr>
              <w:spacing w:line="440" w:lineRule="exact"/>
              <w:rPr>
                <w:rFonts w:ascii="宋体" w:hAnsi="宋体" w:cs="宋体"/>
                <w:szCs w:val="21"/>
              </w:rPr>
            </w:pPr>
          </w:p>
        </w:tc>
        <w:tc>
          <w:tcPr>
            <w:tcW w:w="2163" w:type="dxa"/>
          </w:tcPr>
          <w:p w14:paraId="0C5A7C88">
            <w:pPr>
              <w:spacing w:line="440" w:lineRule="exact"/>
              <w:rPr>
                <w:rFonts w:ascii="宋体" w:hAnsi="宋体" w:cs="宋体"/>
                <w:szCs w:val="21"/>
              </w:rPr>
            </w:pPr>
          </w:p>
        </w:tc>
        <w:tc>
          <w:tcPr>
            <w:tcW w:w="1477" w:type="dxa"/>
          </w:tcPr>
          <w:p w14:paraId="3E358D25">
            <w:pPr>
              <w:spacing w:line="440" w:lineRule="exact"/>
              <w:rPr>
                <w:rFonts w:ascii="宋体" w:hAnsi="宋体" w:cs="宋体"/>
                <w:szCs w:val="21"/>
              </w:rPr>
            </w:pPr>
          </w:p>
        </w:tc>
      </w:tr>
      <w:tr w14:paraId="57C2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EE0E36D">
            <w:pPr>
              <w:spacing w:line="440" w:lineRule="exact"/>
              <w:rPr>
                <w:rFonts w:ascii="宋体" w:hAnsi="宋体" w:cs="宋体"/>
                <w:szCs w:val="21"/>
              </w:rPr>
            </w:pPr>
          </w:p>
        </w:tc>
        <w:tc>
          <w:tcPr>
            <w:tcW w:w="993" w:type="dxa"/>
          </w:tcPr>
          <w:p w14:paraId="3F8D59B4">
            <w:pPr>
              <w:spacing w:line="440" w:lineRule="exact"/>
              <w:rPr>
                <w:rFonts w:ascii="宋体" w:hAnsi="宋体" w:cs="宋体"/>
                <w:szCs w:val="21"/>
              </w:rPr>
            </w:pPr>
          </w:p>
        </w:tc>
        <w:tc>
          <w:tcPr>
            <w:tcW w:w="1888" w:type="dxa"/>
          </w:tcPr>
          <w:p w14:paraId="3B9514BC">
            <w:pPr>
              <w:spacing w:line="440" w:lineRule="exact"/>
              <w:rPr>
                <w:rFonts w:ascii="宋体" w:hAnsi="宋体" w:cs="宋体"/>
                <w:szCs w:val="21"/>
              </w:rPr>
            </w:pPr>
          </w:p>
        </w:tc>
        <w:tc>
          <w:tcPr>
            <w:tcW w:w="1559" w:type="dxa"/>
          </w:tcPr>
          <w:p w14:paraId="249C42D4">
            <w:pPr>
              <w:spacing w:line="440" w:lineRule="exact"/>
              <w:rPr>
                <w:rFonts w:ascii="宋体" w:hAnsi="宋体" w:cs="宋体"/>
                <w:szCs w:val="21"/>
              </w:rPr>
            </w:pPr>
          </w:p>
        </w:tc>
        <w:tc>
          <w:tcPr>
            <w:tcW w:w="2163" w:type="dxa"/>
          </w:tcPr>
          <w:p w14:paraId="23063F9E">
            <w:pPr>
              <w:spacing w:line="440" w:lineRule="exact"/>
              <w:rPr>
                <w:rFonts w:ascii="宋体" w:hAnsi="宋体" w:cs="宋体"/>
                <w:szCs w:val="21"/>
              </w:rPr>
            </w:pPr>
          </w:p>
        </w:tc>
        <w:tc>
          <w:tcPr>
            <w:tcW w:w="1477" w:type="dxa"/>
          </w:tcPr>
          <w:p w14:paraId="638CF1F6">
            <w:pPr>
              <w:spacing w:line="440" w:lineRule="exact"/>
              <w:rPr>
                <w:rFonts w:ascii="宋体" w:hAnsi="宋体" w:cs="宋体"/>
                <w:szCs w:val="21"/>
              </w:rPr>
            </w:pPr>
          </w:p>
        </w:tc>
      </w:tr>
      <w:tr w14:paraId="279C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1F154FD">
            <w:pPr>
              <w:spacing w:line="440" w:lineRule="exact"/>
              <w:rPr>
                <w:rFonts w:ascii="宋体" w:hAnsi="宋体" w:cs="宋体"/>
                <w:szCs w:val="21"/>
              </w:rPr>
            </w:pPr>
          </w:p>
        </w:tc>
        <w:tc>
          <w:tcPr>
            <w:tcW w:w="993" w:type="dxa"/>
          </w:tcPr>
          <w:p w14:paraId="79D2866F">
            <w:pPr>
              <w:spacing w:line="440" w:lineRule="exact"/>
              <w:rPr>
                <w:rFonts w:ascii="宋体" w:hAnsi="宋体" w:cs="宋体"/>
                <w:szCs w:val="21"/>
              </w:rPr>
            </w:pPr>
          </w:p>
        </w:tc>
        <w:tc>
          <w:tcPr>
            <w:tcW w:w="1888" w:type="dxa"/>
          </w:tcPr>
          <w:p w14:paraId="1B23C5D0">
            <w:pPr>
              <w:spacing w:line="440" w:lineRule="exact"/>
              <w:rPr>
                <w:rFonts w:ascii="宋体" w:hAnsi="宋体" w:cs="宋体"/>
                <w:szCs w:val="21"/>
              </w:rPr>
            </w:pPr>
          </w:p>
        </w:tc>
        <w:tc>
          <w:tcPr>
            <w:tcW w:w="1559" w:type="dxa"/>
          </w:tcPr>
          <w:p w14:paraId="4039EBDA">
            <w:pPr>
              <w:spacing w:line="440" w:lineRule="exact"/>
              <w:rPr>
                <w:rFonts w:ascii="宋体" w:hAnsi="宋体" w:cs="宋体"/>
                <w:szCs w:val="21"/>
              </w:rPr>
            </w:pPr>
          </w:p>
        </w:tc>
        <w:tc>
          <w:tcPr>
            <w:tcW w:w="2163" w:type="dxa"/>
          </w:tcPr>
          <w:p w14:paraId="4F564FFC">
            <w:pPr>
              <w:spacing w:line="440" w:lineRule="exact"/>
              <w:rPr>
                <w:rFonts w:ascii="宋体" w:hAnsi="宋体" w:cs="宋体"/>
                <w:szCs w:val="21"/>
              </w:rPr>
            </w:pPr>
          </w:p>
        </w:tc>
        <w:tc>
          <w:tcPr>
            <w:tcW w:w="1477" w:type="dxa"/>
          </w:tcPr>
          <w:p w14:paraId="0689865A">
            <w:pPr>
              <w:spacing w:line="440" w:lineRule="exact"/>
              <w:rPr>
                <w:rFonts w:ascii="宋体" w:hAnsi="宋体" w:cs="宋体"/>
                <w:szCs w:val="21"/>
              </w:rPr>
            </w:pPr>
          </w:p>
        </w:tc>
      </w:tr>
    </w:tbl>
    <w:p w14:paraId="02D1FF70">
      <w:pPr>
        <w:spacing w:line="440" w:lineRule="exact"/>
        <w:rPr>
          <w:rFonts w:ascii="宋体" w:hAnsi="宋体" w:cs="宋体"/>
          <w:szCs w:val="21"/>
        </w:rPr>
      </w:pPr>
    </w:p>
    <w:p w14:paraId="23F247D7">
      <w:pPr>
        <w:spacing w:line="440" w:lineRule="exact"/>
        <w:ind w:firstLine="422" w:firstLineChars="200"/>
        <w:rPr>
          <w:rFonts w:ascii="宋体" w:hAnsi="宋体" w:cs="宋体"/>
          <w:b/>
          <w:szCs w:val="21"/>
        </w:rPr>
      </w:pPr>
      <w:r>
        <w:rPr>
          <w:rFonts w:hint="eastAsia" w:ascii="宋体" w:hAnsi="宋体" w:cs="宋体"/>
          <w:b/>
          <w:szCs w:val="21"/>
        </w:rPr>
        <w:t>注：在填写时，如本表格不适合投标单位的实际情况，可根据本表格式自行制表填写。</w:t>
      </w:r>
    </w:p>
    <w:p w14:paraId="2DBB7D7E">
      <w:pPr>
        <w:spacing w:line="440" w:lineRule="exact"/>
        <w:ind w:firstLine="3255" w:firstLineChars="1550"/>
        <w:rPr>
          <w:rFonts w:ascii="宋体" w:hAnsi="宋体" w:cs="宋体"/>
        </w:rPr>
      </w:pPr>
    </w:p>
    <w:p w14:paraId="019045F7">
      <w:pPr>
        <w:snapToGrid w:val="0"/>
        <w:spacing w:line="440" w:lineRule="exact"/>
        <w:ind w:firstLine="420" w:firstLineChars="200"/>
        <w:jc w:val="left"/>
        <w:outlineLvl w:val="4"/>
        <w:rPr>
          <w:rFonts w:ascii="宋体" w:hAnsi="宋体"/>
          <w:szCs w:val="21"/>
          <w:u w:val="single"/>
        </w:rPr>
      </w:pPr>
      <w:r>
        <w:rPr>
          <w:rFonts w:hint="eastAsia" w:ascii="宋体" w:hAnsi="宋体"/>
          <w:szCs w:val="21"/>
        </w:rPr>
        <w:t>投标人</w:t>
      </w:r>
      <w:r>
        <w:rPr>
          <w:rFonts w:hint="eastAsia" w:ascii="宋体" w:hAnsi="宋体" w:cs="宋体"/>
          <w:szCs w:val="21"/>
        </w:rPr>
        <w:t xml:space="preserve"> (</w:t>
      </w:r>
      <w:r>
        <w:rPr>
          <w:rFonts w:hint="eastAsia" w:ascii="宋体" w:hAnsi="宋体"/>
          <w:szCs w:val="21"/>
        </w:rPr>
        <w:t>CA签章</w:t>
      </w:r>
      <w:r>
        <w:rPr>
          <w:rFonts w:hint="eastAsia" w:ascii="宋体" w:hAnsi="宋体" w:cs="宋体"/>
          <w:szCs w:val="21"/>
        </w:rPr>
        <w:t>，自然人除外)</w:t>
      </w:r>
      <w:r>
        <w:rPr>
          <w:rFonts w:hint="eastAsia" w:ascii="宋体" w:hAnsi="宋体"/>
          <w:szCs w:val="21"/>
        </w:rPr>
        <w:t>：</w:t>
      </w:r>
    </w:p>
    <w:p w14:paraId="65E05F21">
      <w:pPr>
        <w:pStyle w:val="18"/>
        <w:spacing w:line="440" w:lineRule="exact"/>
        <w:ind w:firstLine="420"/>
        <w:jc w:val="left"/>
        <w:rPr>
          <w:rFonts w:hAnsi="宋体" w:cs="宋体"/>
          <w:szCs w:val="24"/>
        </w:rPr>
      </w:pPr>
    </w:p>
    <w:p w14:paraId="6A799A86">
      <w:pPr>
        <w:pStyle w:val="18"/>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31593BE7">
      <w:pPr>
        <w:spacing w:line="440" w:lineRule="exact"/>
        <w:jc w:val="left"/>
        <w:rPr>
          <w:rFonts w:hAnsi="宋体"/>
        </w:rPr>
      </w:pPr>
    </w:p>
    <w:p w14:paraId="7266DF27">
      <w:pPr>
        <w:spacing w:line="440" w:lineRule="exact"/>
        <w:ind w:firstLine="420" w:firstLineChars="200"/>
        <w:jc w:val="left"/>
        <w:rPr>
          <w:rFonts w:ascii="宋体" w:hAnsi="宋体"/>
          <w:szCs w:val="21"/>
          <w:u w:val="single"/>
        </w:rPr>
      </w:pPr>
      <w:r>
        <w:rPr>
          <w:rFonts w:hint="eastAsia" w:hAnsi="宋体"/>
        </w:rPr>
        <w:t>日期：</w:t>
      </w:r>
    </w:p>
    <w:p w14:paraId="47AD744A">
      <w:pPr>
        <w:spacing w:line="440" w:lineRule="exact"/>
        <w:ind w:firstLine="4200" w:firstLineChars="2000"/>
      </w:pPr>
      <w:bookmarkStart w:id="327" w:name="_Toc495841799"/>
      <w:bookmarkStart w:id="328" w:name="_Toc10856"/>
    </w:p>
    <w:p w14:paraId="461921CD">
      <w:pPr>
        <w:spacing w:line="440" w:lineRule="exact"/>
        <w:rPr>
          <w:rFonts w:ascii="宋体" w:hAnsi="宋体" w:cs="宋体"/>
          <w:b/>
          <w:bCs/>
          <w:sz w:val="32"/>
          <w:szCs w:val="32"/>
        </w:rPr>
      </w:pPr>
      <w:r>
        <w:rPr>
          <w:rFonts w:hint="eastAsia" w:ascii="宋体" w:hAnsi="宋体" w:cs="宋体"/>
          <w:b/>
          <w:bCs/>
          <w:sz w:val="32"/>
          <w:szCs w:val="32"/>
        </w:rPr>
        <w:t>9.节能方面的证书复印件（如有，请提供）</w:t>
      </w:r>
      <w:bookmarkEnd w:id="327"/>
      <w:bookmarkEnd w:id="328"/>
    </w:p>
    <w:p w14:paraId="122CDE9C">
      <w:pPr>
        <w:spacing w:line="440" w:lineRule="exact"/>
        <w:rPr>
          <w:rFonts w:ascii="宋体" w:hAnsi="宋体" w:cs="宋体"/>
          <w:b/>
          <w:bCs/>
          <w:sz w:val="32"/>
          <w:szCs w:val="32"/>
        </w:rPr>
      </w:pPr>
    </w:p>
    <w:p w14:paraId="3B83BC24">
      <w:pPr>
        <w:spacing w:line="440" w:lineRule="exact"/>
        <w:rPr>
          <w:rFonts w:ascii="宋体" w:hAnsi="宋体" w:cs="宋体"/>
          <w:b/>
          <w:bCs/>
          <w:sz w:val="32"/>
          <w:szCs w:val="32"/>
        </w:rPr>
      </w:pPr>
    </w:p>
    <w:p w14:paraId="4C85E067">
      <w:pPr>
        <w:spacing w:line="440" w:lineRule="exact"/>
        <w:rPr>
          <w:rFonts w:ascii="宋体" w:hAnsi="宋体" w:cs="宋体"/>
          <w:b/>
          <w:bCs/>
          <w:sz w:val="32"/>
          <w:szCs w:val="32"/>
        </w:rPr>
      </w:pPr>
      <w:bookmarkStart w:id="329" w:name="_Toc495841800"/>
      <w:bookmarkStart w:id="330" w:name="_Toc21473"/>
      <w:r>
        <w:rPr>
          <w:rFonts w:hint="eastAsia" w:ascii="宋体" w:hAnsi="宋体" w:cs="宋体"/>
          <w:b/>
          <w:bCs/>
          <w:sz w:val="32"/>
          <w:szCs w:val="32"/>
        </w:rPr>
        <w:t>10.环境标志方面的证书复印件（如有，请提供）</w:t>
      </w:r>
      <w:bookmarkEnd w:id="329"/>
      <w:bookmarkEnd w:id="330"/>
    </w:p>
    <w:p w14:paraId="48C535F1">
      <w:pPr>
        <w:spacing w:line="440" w:lineRule="exact"/>
        <w:rPr>
          <w:rFonts w:ascii="宋体" w:hAnsi="宋体" w:cs="宋体"/>
          <w:b/>
          <w:bCs/>
          <w:sz w:val="32"/>
          <w:szCs w:val="32"/>
        </w:rPr>
      </w:pPr>
    </w:p>
    <w:p w14:paraId="7D0EEAAD">
      <w:pPr>
        <w:spacing w:line="440" w:lineRule="exact"/>
        <w:rPr>
          <w:rFonts w:ascii="宋体" w:hAnsi="宋体" w:cs="宋体"/>
          <w:b/>
          <w:bCs/>
          <w:sz w:val="32"/>
          <w:szCs w:val="32"/>
        </w:rPr>
      </w:pPr>
    </w:p>
    <w:p w14:paraId="13684D19">
      <w:pPr>
        <w:spacing w:line="440" w:lineRule="exact"/>
        <w:rPr>
          <w:rFonts w:ascii="宋体" w:hAnsi="宋体" w:cs="宋体"/>
          <w:b/>
          <w:bCs/>
          <w:sz w:val="32"/>
          <w:szCs w:val="32"/>
        </w:rPr>
      </w:pPr>
      <w:bookmarkStart w:id="331" w:name="_Toc6517"/>
      <w:bookmarkStart w:id="332" w:name="_Toc495841802"/>
      <w:r>
        <w:rPr>
          <w:rFonts w:hint="eastAsia" w:ascii="宋体" w:hAnsi="宋体" w:cs="宋体"/>
          <w:b/>
          <w:bCs/>
          <w:sz w:val="32"/>
          <w:szCs w:val="32"/>
        </w:rPr>
        <w:t>11.</w:t>
      </w:r>
      <w:bookmarkEnd w:id="331"/>
      <w:bookmarkEnd w:id="332"/>
      <w:r>
        <w:rPr>
          <w:rFonts w:hint="eastAsia" w:ascii="宋体" w:hAnsi="宋体" w:cs="宋体"/>
          <w:b/>
          <w:bCs/>
          <w:sz w:val="32"/>
          <w:szCs w:val="32"/>
        </w:rPr>
        <w:t>投标人2021年以来具有同类产品的销售业绩的相关证明材料【无不良记录，以中标（成交）通知书或签订的销售合同复印件为准，并能清晰反映所销售的货物名称、种类、时间等内容】（具体以评分办法为准，如有，请提供）</w:t>
      </w:r>
      <w:bookmarkStart w:id="333" w:name="_Toc495841803"/>
      <w:bookmarkStart w:id="334" w:name="_Toc30520"/>
    </w:p>
    <w:p w14:paraId="0AA1947A">
      <w:pPr>
        <w:spacing w:line="440" w:lineRule="exact"/>
        <w:rPr>
          <w:rFonts w:ascii="宋体" w:hAnsi="宋体" w:cs="宋体"/>
          <w:b/>
          <w:bCs/>
          <w:sz w:val="32"/>
          <w:szCs w:val="32"/>
        </w:rPr>
      </w:pPr>
      <w:r>
        <w:rPr>
          <w:rFonts w:hint="eastAsia" w:ascii="宋体" w:hAnsi="宋体" w:cs="宋体"/>
          <w:b/>
          <w:bCs/>
          <w:sz w:val="32"/>
          <w:szCs w:val="32"/>
        </w:rPr>
        <w:t>12.投标人为生产厂家的，投标人的生产制造设备清单及专业技术能力说明（如有，请提供）</w:t>
      </w:r>
      <w:bookmarkEnd w:id="333"/>
      <w:bookmarkEnd w:id="334"/>
    </w:p>
    <w:p w14:paraId="7D9AB0F9">
      <w:pPr>
        <w:spacing w:line="440" w:lineRule="exact"/>
        <w:ind w:firstLine="9638" w:firstLineChars="3000"/>
        <w:rPr>
          <w:rFonts w:ascii="宋体" w:hAnsi="宋体" w:cs="宋体"/>
          <w:b/>
          <w:bCs/>
          <w:sz w:val="32"/>
          <w:szCs w:val="32"/>
        </w:rPr>
      </w:pPr>
      <w:bookmarkStart w:id="335" w:name="_Toc5317"/>
      <w:bookmarkStart w:id="336" w:name="_Toc495841804"/>
    </w:p>
    <w:p w14:paraId="12ACE447">
      <w:pPr>
        <w:spacing w:line="440" w:lineRule="exact"/>
        <w:rPr>
          <w:rFonts w:ascii="宋体" w:hAnsi="宋体" w:cs="宋体"/>
          <w:b/>
          <w:bCs/>
          <w:sz w:val="32"/>
          <w:szCs w:val="32"/>
        </w:rPr>
      </w:pPr>
      <w:r>
        <w:rPr>
          <w:rFonts w:hint="eastAsia" w:ascii="宋体" w:hAnsi="宋体" w:cs="宋体"/>
          <w:b/>
          <w:bCs/>
          <w:sz w:val="32"/>
          <w:szCs w:val="32"/>
        </w:rPr>
        <w:t>13.投标人或所投产品生产厂家相关获奖证书、认证证书等复印件（如有，请提供）</w:t>
      </w:r>
      <w:bookmarkEnd w:id="335"/>
      <w:bookmarkEnd w:id="336"/>
    </w:p>
    <w:p w14:paraId="1A85271E">
      <w:pPr>
        <w:spacing w:line="440" w:lineRule="exact"/>
        <w:rPr>
          <w:rFonts w:ascii="宋体" w:hAnsi="宋体" w:cs="宋体"/>
          <w:b/>
          <w:bCs/>
          <w:sz w:val="32"/>
          <w:szCs w:val="32"/>
        </w:rPr>
      </w:pPr>
    </w:p>
    <w:p w14:paraId="53D0ECDD">
      <w:pPr>
        <w:spacing w:line="440" w:lineRule="exact"/>
        <w:rPr>
          <w:rFonts w:ascii="宋体" w:hAnsi="宋体" w:cs="宋体"/>
          <w:b/>
          <w:bCs/>
          <w:sz w:val="32"/>
          <w:szCs w:val="32"/>
        </w:rPr>
      </w:pPr>
      <w:r>
        <w:rPr>
          <w:rFonts w:hint="eastAsia" w:ascii="宋体" w:hAnsi="宋体" w:cs="宋体"/>
          <w:b/>
          <w:bCs/>
          <w:sz w:val="32"/>
          <w:szCs w:val="32"/>
        </w:rPr>
        <w:t>14.如所提供货物企业属于小型、微型企业【中小微型企业划分标准按照《国家统计局关于印发&lt;统计上大中小微型企业划分办法〔2017〕&gt;的通知》（国统字〔2017〕213号）执行，具体划分标准见第四章评标办法中附表《统计上大中小微型企业划分标准》】，以提供的《中小企业声明函》（见附件）为准（如有，请提供）；</w:t>
      </w:r>
    </w:p>
    <w:p w14:paraId="3CAFA996">
      <w:pPr>
        <w:spacing w:line="440" w:lineRule="exact"/>
        <w:rPr>
          <w:rFonts w:ascii="宋体" w:hAnsi="宋体" w:cs="宋体"/>
          <w:b/>
          <w:bCs/>
          <w:sz w:val="28"/>
          <w:szCs w:val="28"/>
        </w:rPr>
      </w:pPr>
      <w:bookmarkStart w:id="337" w:name="_Toc24169_WPSOffice_Level1"/>
      <w:r>
        <w:rPr>
          <w:rFonts w:hint="eastAsia" w:ascii="宋体" w:hAnsi="宋体" w:cs="宋体"/>
          <w:b/>
          <w:bCs/>
          <w:sz w:val="28"/>
          <w:szCs w:val="28"/>
        </w:rPr>
        <w:t>附件</w:t>
      </w:r>
      <w:bookmarkEnd w:id="337"/>
    </w:p>
    <w:p w14:paraId="79232F74">
      <w:pPr>
        <w:pStyle w:val="128"/>
        <w:spacing w:after="0" w:line="400" w:lineRule="exact"/>
        <w:rPr>
          <w:b/>
          <w:sz w:val="24"/>
          <w:szCs w:val="24"/>
        </w:rPr>
      </w:pPr>
      <w:r>
        <w:rPr>
          <w:rFonts w:hint="eastAsia"/>
          <w:b/>
          <w:sz w:val="24"/>
          <w:szCs w:val="24"/>
        </w:rPr>
        <w:t>中小企业声明函(货物)</w:t>
      </w:r>
    </w:p>
    <w:p w14:paraId="59121121">
      <w:pPr>
        <w:pStyle w:val="128"/>
        <w:spacing w:after="0" w:line="400" w:lineRule="exact"/>
        <w:rPr>
          <w:sz w:val="24"/>
          <w:szCs w:val="24"/>
        </w:rPr>
      </w:pPr>
    </w:p>
    <w:p w14:paraId="3E11A884">
      <w:pPr>
        <w:pStyle w:val="140"/>
        <w:spacing w:line="400" w:lineRule="exact"/>
        <w:ind w:firstLine="640"/>
        <w:jc w:val="both"/>
        <w:rPr>
          <w:sz w:val="21"/>
          <w:szCs w:val="21"/>
        </w:rPr>
      </w:pPr>
      <w:r>
        <w:rPr>
          <w:rFonts w:hint="eastAsia"/>
          <w:sz w:val="21"/>
          <w:szCs w:val="21"/>
        </w:rPr>
        <w:t>本公司（联合体）郑重声明，根据《政府采购促进中小企业发展管理办法》（财库〔2020〕46号）的规定，本公司 （联合体）参加</w:t>
      </w:r>
      <w:r>
        <w:rPr>
          <w:rFonts w:hint="eastAsia"/>
          <w:sz w:val="21"/>
          <w:szCs w:val="21"/>
          <w:u w:val="single"/>
        </w:rPr>
        <w:t>（单位名称）</w:t>
      </w:r>
      <w:r>
        <w:rPr>
          <w:rFonts w:hint="eastAsia"/>
          <w:sz w:val="21"/>
          <w:szCs w:val="21"/>
        </w:rPr>
        <w:t>的</w:t>
      </w:r>
      <w:r>
        <w:rPr>
          <w:rFonts w:hint="eastAsia"/>
          <w:sz w:val="21"/>
          <w:szCs w:val="21"/>
          <w:u w:val="single"/>
        </w:rPr>
        <w:t>（项目名称）</w:t>
      </w:r>
      <w:r>
        <w:rPr>
          <w:rFonts w:hint="eastAsia"/>
          <w:sz w:val="21"/>
          <w:szCs w:val="21"/>
        </w:rPr>
        <w:t>釆购活动,提供的货物全部由符合政策要求的中小企业制造。相关企业（含联合体中的中小企业、签订分包意向协议的中小企业）的具体情况如下</w:t>
      </w:r>
      <w:bookmarkStart w:id="338" w:name="bookmark1"/>
      <w:bookmarkEnd w:id="338"/>
      <w:r>
        <w:rPr>
          <w:rFonts w:hint="eastAsia"/>
          <w:sz w:val="21"/>
          <w:szCs w:val="21"/>
        </w:rPr>
        <w:t>：</w:t>
      </w:r>
    </w:p>
    <w:p w14:paraId="42A820FB">
      <w:pPr>
        <w:pStyle w:val="140"/>
        <w:spacing w:line="400" w:lineRule="exact"/>
        <w:ind w:firstLine="640"/>
        <w:jc w:val="both"/>
        <w:rPr>
          <w:sz w:val="21"/>
          <w:szCs w:val="21"/>
        </w:rPr>
      </w:pPr>
      <w:r>
        <w:rPr>
          <w:rFonts w:hint="eastAsia"/>
          <w:sz w:val="21"/>
          <w:szCs w:val="21"/>
        </w:rPr>
        <w:t>1.</w:t>
      </w:r>
      <w:r>
        <w:rPr>
          <w:rFonts w:hint="eastAsia"/>
          <w:sz w:val="21"/>
          <w:szCs w:val="21"/>
          <w:u w:val="single"/>
        </w:rPr>
        <w:t xml:space="preserve">     （标的名称）</w:t>
      </w:r>
      <w:r>
        <w:rPr>
          <w:rFonts w:hint="eastAsia"/>
          <w:sz w:val="21"/>
          <w:szCs w:val="21"/>
        </w:rPr>
        <w:t>，属于</w:t>
      </w:r>
      <w:r>
        <w:rPr>
          <w:rFonts w:hint="eastAsia"/>
          <w:sz w:val="21"/>
          <w:szCs w:val="21"/>
          <w:u w:val="single"/>
        </w:rPr>
        <w:t xml:space="preserve"> 工业行业</w:t>
      </w:r>
      <w:r>
        <w:rPr>
          <w:rFonts w:hint="eastAsia"/>
          <w:sz w:val="21"/>
          <w:szCs w:val="21"/>
        </w:rPr>
        <w:t>；制造商为</w:t>
      </w:r>
      <w:r>
        <w:rPr>
          <w:rFonts w:hint="eastAsia"/>
          <w:sz w:val="21"/>
          <w:szCs w:val="21"/>
          <w:u w:val="single"/>
        </w:rPr>
        <w:t>（企业名称）</w:t>
      </w:r>
      <w:r>
        <w:rPr>
          <w:rFonts w:hint="eastAsia"/>
          <w:sz w:val="21"/>
          <w:szCs w:val="21"/>
        </w:rPr>
        <w:t>，从业人员</w:t>
      </w:r>
      <w:r>
        <w:rPr>
          <w:rFonts w:hint="eastAsia"/>
          <w:sz w:val="21"/>
          <w:szCs w:val="21"/>
          <w:u w:val="single"/>
        </w:rPr>
        <w:t xml:space="preserve"> </w:t>
      </w:r>
      <w:r>
        <w:rPr>
          <w:rFonts w:hint="eastAsia"/>
          <w:sz w:val="21"/>
          <w:szCs w:val="21"/>
          <w:u w:val="single"/>
        </w:rPr>
        <w:tab/>
      </w:r>
      <w:r>
        <w:rPr>
          <w:rFonts w:hint="eastAsia"/>
          <w:sz w:val="21"/>
          <w:szCs w:val="21"/>
        </w:rPr>
        <w:t>人，营业收入为</w:t>
      </w:r>
      <w:r>
        <w:rPr>
          <w:rFonts w:hint="eastAsia"/>
          <w:sz w:val="21"/>
          <w:szCs w:val="21"/>
          <w:u w:val="single"/>
        </w:rPr>
        <w:t xml:space="preserve">    </w:t>
      </w:r>
      <w:r>
        <w:rPr>
          <w:rFonts w:hint="eastAsia"/>
          <w:sz w:val="21"/>
          <w:szCs w:val="21"/>
        </w:rPr>
        <w:t>万元，资产总额为</w:t>
      </w:r>
      <w:r>
        <w:rPr>
          <w:rFonts w:hint="eastAsia"/>
          <w:sz w:val="21"/>
          <w:szCs w:val="21"/>
          <w:u w:val="single"/>
        </w:rPr>
        <w:t xml:space="preserve">     </w:t>
      </w:r>
      <w:r>
        <w:rPr>
          <w:rFonts w:hint="eastAsia"/>
          <w:sz w:val="21"/>
          <w:szCs w:val="21"/>
        </w:rPr>
        <w:t>万元，属于</w:t>
      </w:r>
      <w:r>
        <w:rPr>
          <w:rFonts w:hint="eastAsia"/>
          <w:sz w:val="21"/>
          <w:szCs w:val="21"/>
          <w:u w:val="single"/>
        </w:rPr>
        <w:t>（中型企业、小型企业、微型企业）</w:t>
      </w:r>
      <w:r>
        <w:rPr>
          <w:rFonts w:hint="eastAsia"/>
          <w:sz w:val="21"/>
          <w:szCs w:val="21"/>
        </w:rPr>
        <w:t xml:space="preserve">； </w:t>
      </w:r>
    </w:p>
    <w:p w14:paraId="00C27DCF">
      <w:pPr>
        <w:pStyle w:val="140"/>
        <w:spacing w:line="400" w:lineRule="exact"/>
        <w:ind w:firstLine="640"/>
        <w:jc w:val="both"/>
        <w:rPr>
          <w:sz w:val="21"/>
          <w:szCs w:val="21"/>
        </w:rPr>
      </w:pPr>
      <w:r>
        <w:rPr>
          <w:rFonts w:hint="eastAsia"/>
          <w:sz w:val="21"/>
          <w:szCs w:val="21"/>
        </w:rPr>
        <w:t>2.</w:t>
      </w:r>
      <w:r>
        <w:rPr>
          <w:rFonts w:hint="eastAsia"/>
          <w:sz w:val="21"/>
          <w:szCs w:val="21"/>
          <w:u w:val="single"/>
        </w:rPr>
        <w:t xml:space="preserve">    （标的名称）</w:t>
      </w:r>
      <w:r>
        <w:rPr>
          <w:rFonts w:hint="eastAsia"/>
          <w:sz w:val="21"/>
          <w:szCs w:val="21"/>
        </w:rPr>
        <w:t>，属于</w:t>
      </w:r>
      <w:r>
        <w:rPr>
          <w:rFonts w:hint="eastAsia"/>
          <w:sz w:val="21"/>
          <w:szCs w:val="21"/>
          <w:u w:val="single"/>
        </w:rPr>
        <w:t xml:space="preserve"> 工业行业</w:t>
      </w:r>
      <w:r>
        <w:rPr>
          <w:rFonts w:hint="eastAsia"/>
          <w:sz w:val="21"/>
          <w:szCs w:val="21"/>
        </w:rPr>
        <w:t>；制造商为</w:t>
      </w:r>
      <w:r>
        <w:rPr>
          <w:rFonts w:hint="eastAsia"/>
          <w:sz w:val="21"/>
          <w:szCs w:val="21"/>
          <w:u w:val="single"/>
        </w:rPr>
        <w:t>（企业名称）</w:t>
      </w:r>
      <w:r>
        <w:rPr>
          <w:rFonts w:hint="eastAsia"/>
          <w:sz w:val="21"/>
          <w:szCs w:val="21"/>
        </w:rPr>
        <w:t>、从业人员</w:t>
      </w:r>
      <w:r>
        <w:rPr>
          <w:rFonts w:hint="eastAsia"/>
          <w:sz w:val="21"/>
          <w:szCs w:val="21"/>
          <w:u w:val="single"/>
        </w:rPr>
        <w:tab/>
      </w:r>
      <w:r>
        <w:rPr>
          <w:rFonts w:hint="eastAsia"/>
          <w:sz w:val="21"/>
          <w:szCs w:val="21"/>
        </w:rPr>
        <w:t>人，营业收入为</w:t>
      </w:r>
      <w:r>
        <w:rPr>
          <w:rFonts w:hint="eastAsia"/>
          <w:sz w:val="21"/>
          <w:szCs w:val="21"/>
          <w:u w:val="single"/>
        </w:rPr>
        <w:t xml:space="preserve">    </w:t>
      </w:r>
      <w:r>
        <w:rPr>
          <w:rFonts w:hint="eastAsia"/>
          <w:sz w:val="21"/>
          <w:szCs w:val="21"/>
        </w:rPr>
        <w:t>万元，资产总额为</w:t>
      </w:r>
      <w:r>
        <w:rPr>
          <w:rFonts w:hint="eastAsia"/>
          <w:sz w:val="21"/>
          <w:szCs w:val="21"/>
          <w:u w:val="single"/>
        </w:rPr>
        <w:t xml:space="preserve">    </w:t>
      </w:r>
      <w:r>
        <w:rPr>
          <w:rFonts w:hint="eastAsia"/>
          <w:sz w:val="21"/>
          <w:szCs w:val="21"/>
        </w:rPr>
        <w:t>万元，属于</w:t>
      </w:r>
      <w:r>
        <w:rPr>
          <w:rFonts w:hint="eastAsia"/>
          <w:sz w:val="21"/>
          <w:szCs w:val="21"/>
          <w:u w:val="single"/>
        </w:rPr>
        <w:t>（中型企业、小型 企业、微型企业）</w:t>
      </w:r>
      <w:r>
        <w:rPr>
          <w:rFonts w:hint="eastAsia"/>
          <w:sz w:val="21"/>
          <w:szCs w:val="21"/>
        </w:rPr>
        <w:t>；</w:t>
      </w:r>
    </w:p>
    <w:p w14:paraId="67949084">
      <w:pPr>
        <w:pStyle w:val="140"/>
        <w:spacing w:line="400" w:lineRule="exact"/>
        <w:ind w:firstLine="640"/>
        <w:jc w:val="both"/>
        <w:rPr>
          <w:sz w:val="21"/>
          <w:szCs w:val="21"/>
        </w:rPr>
      </w:pPr>
      <w:r>
        <w:rPr>
          <w:rFonts w:hint="eastAsia"/>
          <w:sz w:val="21"/>
          <w:szCs w:val="21"/>
        </w:rPr>
        <w:t>......</w:t>
      </w:r>
    </w:p>
    <w:p w14:paraId="7B34E608">
      <w:pPr>
        <w:pStyle w:val="140"/>
        <w:spacing w:line="400" w:lineRule="exact"/>
        <w:ind w:firstLine="640"/>
        <w:jc w:val="both"/>
        <w:rPr>
          <w:sz w:val="21"/>
          <w:szCs w:val="21"/>
        </w:rPr>
      </w:pPr>
      <w:r>
        <w:rPr>
          <w:rFonts w:hint="eastAsia"/>
          <w:sz w:val="21"/>
          <w:szCs w:val="21"/>
        </w:rPr>
        <w:t>以上企业，不属于大企业的分支机构，不存在控股股东为大企业的情形，也不存在与大企业的负责人为同一人的情形。</w:t>
      </w:r>
    </w:p>
    <w:p w14:paraId="14AC083C">
      <w:pPr>
        <w:pStyle w:val="140"/>
        <w:spacing w:after="40" w:line="400" w:lineRule="exact"/>
        <w:ind w:firstLine="640"/>
        <w:jc w:val="both"/>
        <w:rPr>
          <w:sz w:val="21"/>
          <w:szCs w:val="21"/>
        </w:rPr>
      </w:pPr>
      <w:r>
        <w:rPr>
          <w:rFonts w:hint="eastAsia"/>
          <w:sz w:val="21"/>
          <w:szCs w:val="21"/>
        </w:rPr>
        <w:t>本企业对上述声明内容的真实性负责。如有虚假，将依法承担相应责任。</w:t>
      </w:r>
    </w:p>
    <w:p w14:paraId="4515A492">
      <w:pPr>
        <w:pStyle w:val="140"/>
        <w:spacing w:after="40" w:line="400" w:lineRule="exact"/>
        <w:ind w:firstLine="640"/>
        <w:jc w:val="both"/>
        <w:rPr>
          <w:sz w:val="21"/>
          <w:szCs w:val="21"/>
        </w:rPr>
      </w:pPr>
    </w:p>
    <w:p w14:paraId="06A2E0F5">
      <w:pPr>
        <w:jc w:val="center"/>
        <w:rPr>
          <w:rFonts w:ascii="宋体" w:hAnsi="宋体" w:cs="宋体"/>
          <w:szCs w:val="21"/>
          <w:u w:val="single"/>
        </w:rPr>
      </w:pPr>
      <w:r>
        <w:rPr>
          <w:rFonts w:hint="eastAsia" w:ascii="宋体" w:hAnsi="宋体" w:cs="宋体"/>
          <w:szCs w:val="21"/>
        </w:rPr>
        <w:t>供应商名称[盖单位公章（CA签章）]：</w:t>
      </w:r>
      <w:r>
        <w:rPr>
          <w:rFonts w:hint="eastAsia" w:ascii="宋体" w:hAnsi="宋体" w:cs="宋体"/>
          <w:szCs w:val="21"/>
          <w:u w:val="single"/>
        </w:rPr>
        <w:t xml:space="preserve">                                         </w:t>
      </w:r>
    </w:p>
    <w:p w14:paraId="55DDC43F">
      <w:pPr>
        <w:spacing w:line="360" w:lineRule="auto"/>
        <w:ind w:firstLine="2520" w:firstLineChars="1200"/>
        <w:outlineLvl w:val="1"/>
        <w:rPr>
          <w:rFonts w:ascii="宋体" w:hAnsi="宋体" w:cs="宋体"/>
          <w:szCs w:val="21"/>
        </w:rPr>
      </w:pPr>
    </w:p>
    <w:p w14:paraId="75AEDA84">
      <w:pPr>
        <w:spacing w:line="360" w:lineRule="auto"/>
        <w:ind w:firstLine="2940" w:firstLineChars="1400"/>
        <w:outlineLvl w:val="1"/>
        <w:rPr>
          <w:rFonts w:ascii="宋体" w:hAnsi="宋体" w:cs="宋体"/>
          <w:b/>
          <w:szCs w:val="21"/>
        </w:rPr>
      </w:pPr>
      <w:r>
        <w:rPr>
          <w:rFonts w:hint="eastAsia" w:ascii="宋体" w:hAnsi="宋体" w:cs="宋体"/>
          <w:szCs w:val="21"/>
        </w:rPr>
        <w:t xml:space="preserve">日  期： </w:t>
      </w:r>
    </w:p>
    <w:p w14:paraId="6A477D44">
      <w:pPr>
        <w:pStyle w:val="128"/>
        <w:spacing w:after="0" w:line="440" w:lineRule="exact"/>
        <w:rPr>
          <w:sz w:val="21"/>
          <w:szCs w:val="21"/>
        </w:rPr>
      </w:pPr>
    </w:p>
    <w:p w14:paraId="631DF4BD">
      <w:pPr>
        <w:pStyle w:val="128"/>
        <w:adjustRightInd w:val="0"/>
        <w:snapToGrid w:val="0"/>
        <w:spacing w:after="0" w:line="440" w:lineRule="exact"/>
        <w:jc w:val="left"/>
        <w:rPr>
          <w:b/>
          <w:sz w:val="21"/>
          <w:szCs w:val="21"/>
        </w:rPr>
      </w:pPr>
      <w:r>
        <w:rPr>
          <w:rFonts w:hint="eastAsia"/>
          <w:b/>
          <w:sz w:val="21"/>
          <w:szCs w:val="21"/>
        </w:rPr>
        <w:t>备注：</w:t>
      </w:r>
    </w:p>
    <w:p w14:paraId="4EDF879C">
      <w:pPr>
        <w:pStyle w:val="128"/>
        <w:numPr>
          <w:ilvl w:val="0"/>
          <w:numId w:val="6"/>
        </w:numPr>
        <w:adjustRightInd w:val="0"/>
        <w:snapToGrid w:val="0"/>
        <w:spacing w:after="0" w:line="440" w:lineRule="exact"/>
        <w:jc w:val="left"/>
        <w:rPr>
          <w:sz w:val="24"/>
          <w:szCs w:val="24"/>
        </w:rPr>
      </w:pPr>
      <w:r>
        <w:rPr>
          <w:rFonts w:hint="eastAsia"/>
          <w:b/>
          <w:sz w:val="21"/>
          <w:szCs w:val="21"/>
        </w:rPr>
        <w:t>从业人员、营业收入、资产总额填报上一年度数据，无上一年度数据的新成立企业可不填报。</w:t>
      </w:r>
      <w:r>
        <w:rPr>
          <w:b/>
          <w:bCs/>
          <w:sz w:val="24"/>
          <w:szCs w:val="24"/>
        </w:rPr>
        <w:br w:type="page"/>
      </w:r>
    </w:p>
    <w:p w14:paraId="36AF432E">
      <w:pPr>
        <w:spacing w:line="440" w:lineRule="exact"/>
        <w:rPr>
          <w:rFonts w:ascii="宋体" w:hAnsi="宋体" w:cs="宋体"/>
          <w:b/>
          <w:bCs/>
          <w:sz w:val="32"/>
          <w:szCs w:val="32"/>
        </w:rPr>
      </w:pPr>
      <w:bookmarkStart w:id="339" w:name="_Toc26450"/>
      <w:r>
        <w:rPr>
          <w:rFonts w:hint="eastAsia" w:ascii="宋体" w:hAnsi="宋体" w:cs="宋体"/>
          <w:b/>
          <w:bCs/>
          <w:sz w:val="32"/>
          <w:szCs w:val="32"/>
        </w:rPr>
        <w:t>15.如产品属于监狱企业的，以提供由省级以上监狱管理局、戒毒管理局（含新疆生产建设兵团）出具的属于监狱企业的证明文件为准（如有，请提供）；</w:t>
      </w:r>
      <w:bookmarkEnd w:id="339"/>
    </w:p>
    <w:p w14:paraId="21FB4DE7">
      <w:pPr>
        <w:pStyle w:val="51"/>
        <w:spacing w:line="440" w:lineRule="exact"/>
        <w:rPr>
          <w:color w:val="auto"/>
        </w:rPr>
      </w:pPr>
    </w:p>
    <w:p w14:paraId="7E93A903">
      <w:pPr>
        <w:pStyle w:val="51"/>
        <w:spacing w:line="440" w:lineRule="exact"/>
        <w:rPr>
          <w:color w:val="auto"/>
        </w:rPr>
      </w:pPr>
    </w:p>
    <w:p w14:paraId="37DB1AE5">
      <w:pPr>
        <w:spacing w:line="440" w:lineRule="exact"/>
        <w:rPr>
          <w:rFonts w:ascii="宋体" w:hAnsi="宋体" w:cs="宋体"/>
          <w:b/>
          <w:bCs/>
          <w:sz w:val="32"/>
          <w:szCs w:val="32"/>
        </w:rPr>
      </w:pPr>
      <w:bookmarkStart w:id="340" w:name="_Toc17129"/>
      <w:r>
        <w:rPr>
          <w:rFonts w:hint="eastAsia" w:ascii="宋体" w:hAnsi="宋体" w:cs="宋体"/>
          <w:b/>
          <w:bCs/>
          <w:sz w:val="32"/>
          <w:szCs w:val="32"/>
        </w:rPr>
        <w:t>16.符合条件的残疾人福利性单位在参加政府采购活动时，应当提供《残疾人福利性单位声明函》（见附件），并对声明的真实性负责</w:t>
      </w:r>
      <w:bookmarkEnd w:id="340"/>
      <w:r>
        <w:rPr>
          <w:rFonts w:hint="eastAsia" w:ascii="宋体" w:hAnsi="宋体" w:cs="宋体"/>
          <w:b/>
          <w:bCs/>
          <w:sz w:val="32"/>
          <w:szCs w:val="32"/>
        </w:rPr>
        <w:t>；</w:t>
      </w:r>
    </w:p>
    <w:p w14:paraId="233C100E">
      <w:pPr>
        <w:spacing w:line="440" w:lineRule="exact"/>
        <w:rPr>
          <w:rFonts w:ascii="宋体" w:hAnsi="宋体" w:cs="宋体"/>
          <w:b/>
          <w:bCs/>
          <w:sz w:val="28"/>
          <w:szCs w:val="28"/>
        </w:rPr>
      </w:pPr>
      <w:r>
        <w:rPr>
          <w:rFonts w:ascii="宋体" w:hAnsi="宋体" w:cs="宋体"/>
          <w:b/>
          <w:bCs/>
          <w:sz w:val="28"/>
          <w:szCs w:val="28"/>
        </w:rPr>
        <w:t>附件</w:t>
      </w:r>
      <w:r>
        <w:rPr>
          <w:rFonts w:hint="eastAsia" w:ascii="宋体" w:hAnsi="宋体" w:cs="宋体"/>
          <w:b/>
          <w:bCs/>
          <w:sz w:val="28"/>
          <w:szCs w:val="28"/>
        </w:rPr>
        <w:t>：</w:t>
      </w:r>
    </w:p>
    <w:p w14:paraId="00F6D539">
      <w:pPr>
        <w:spacing w:line="440" w:lineRule="exact"/>
        <w:jc w:val="center"/>
        <w:rPr>
          <w:rFonts w:ascii="宋体" w:hAnsi="宋体" w:cs="宋体"/>
          <w:b/>
          <w:spacing w:val="6"/>
          <w:sz w:val="24"/>
        </w:rPr>
      </w:pPr>
      <w:r>
        <w:rPr>
          <w:rFonts w:hint="eastAsia" w:ascii="宋体" w:hAnsi="宋体" w:cs="宋体"/>
          <w:b/>
          <w:spacing w:val="6"/>
          <w:sz w:val="24"/>
        </w:rPr>
        <w:t>残疾人福利性单位声明函</w:t>
      </w:r>
    </w:p>
    <w:p w14:paraId="337CF225">
      <w:pPr>
        <w:spacing w:line="440" w:lineRule="exact"/>
        <w:ind w:firstLine="444" w:firstLineChars="200"/>
        <w:rPr>
          <w:rFonts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707E740">
      <w:pPr>
        <w:spacing w:line="440" w:lineRule="exact"/>
        <w:ind w:firstLine="444" w:firstLineChars="200"/>
        <w:rPr>
          <w:rFonts w:ascii="宋体" w:hAnsi="宋体" w:cs="宋体"/>
          <w:spacing w:val="6"/>
          <w:szCs w:val="21"/>
        </w:rPr>
      </w:pPr>
      <w:r>
        <w:rPr>
          <w:rFonts w:hint="eastAsia" w:ascii="宋体" w:hAnsi="宋体" w:cs="宋体"/>
          <w:spacing w:val="6"/>
          <w:szCs w:val="21"/>
        </w:rPr>
        <w:t>本单位对上述声明的真实性负责。如有虚假，将依法承担相应责任。</w:t>
      </w:r>
    </w:p>
    <w:p w14:paraId="687E6B85">
      <w:pPr>
        <w:spacing w:line="440" w:lineRule="exact"/>
        <w:rPr>
          <w:rFonts w:ascii="宋体" w:hAnsi="宋体" w:cs="宋体"/>
          <w:spacing w:val="6"/>
          <w:szCs w:val="21"/>
        </w:rPr>
      </w:pPr>
    </w:p>
    <w:p w14:paraId="49A0616B">
      <w:pPr>
        <w:spacing w:line="440" w:lineRule="exact"/>
        <w:ind w:firstLine="444" w:firstLineChars="200"/>
        <w:rPr>
          <w:rFonts w:ascii="宋体" w:hAnsi="宋体" w:cs="宋体"/>
          <w:spacing w:val="6"/>
          <w:szCs w:val="21"/>
        </w:rPr>
      </w:pPr>
    </w:p>
    <w:p w14:paraId="0563C6FF">
      <w:pPr>
        <w:tabs>
          <w:tab w:val="left" w:pos="4860"/>
        </w:tabs>
        <w:spacing w:line="440" w:lineRule="exact"/>
        <w:ind w:right="1560" w:firstLine="444" w:firstLineChars="200"/>
        <w:jc w:val="center"/>
        <w:rPr>
          <w:rFonts w:ascii="宋体" w:hAnsi="宋体" w:cs="宋体"/>
          <w:spacing w:val="6"/>
          <w:szCs w:val="21"/>
        </w:rPr>
      </w:pPr>
      <w:r>
        <w:rPr>
          <w:rFonts w:hint="eastAsia" w:ascii="宋体" w:hAnsi="宋体" w:cs="宋体"/>
          <w:spacing w:val="6"/>
          <w:szCs w:val="21"/>
        </w:rPr>
        <w:t xml:space="preserve">       单位名称[盖公章(CA签章)]：</w:t>
      </w:r>
    </w:p>
    <w:p w14:paraId="4EBC3033">
      <w:pPr>
        <w:tabs>
          <w:tab w:val="left" w:pos="4860"/>
        </w:tabs>
        <w:spacing w:line="440" w:lineRule="exact"/>
        <w:ind w:right="1560" w:firstLine="444" w:firstLineChars="200"/>
        <w:jc w:val="center"/>
        <w:rPr>
          <w:rFonts w:ascii="宋体" w:hAnsi="宋体" w:cs="宋体"/>
          <w:spacing w:val="6"/>
          <w:szCs w:val="21"/>
        </w:rPr>
      </w:pPr>
      <w:r>
        <w:rPr>
          <w:rFonts w:hint="eastAsia" w:ascii="宋体" w:hAnsi="宋体" w:cs="宋体"/>
          <w:spacing w:val="6"/>
          <w:szCs w:val="21"/>
        </w:rPr>
        <w:t xml:space="preserve">                         日  期：</w:t>
      </w:r>
    </w:p>
    <w:p w14:paraId="1CF8AA20">
      <w:pPr>
        <w:rPr>
          <w:rFonts w:ascii="宋体" w:hAnsi="宋体" w:cs="宋体"/>
          <w:b/>
          <w:bCs/>
          <w:sz w:val="32"/>
          <w:szCs w:val="32"/>
        </w:rPr>
      </w:pPr>
      <w:r>
        <w:rPr>
          <w:rFonts w:hint="eastAsia" w:ascii="宋体" w:hAnsi="宋体" w:cs="宋体"/>
          <w:b/>
          <w:bCs/>
          <w:sz w:val="32"/>
          <w:szCs w:val="32"/>
        </w:rPr>
        <w:br w:type="page"/>
      </w:r>
    </w:p>
    <w:p w14:paraId="06747B48">
      <w:pPr>
        <w:spacing w:line="440" w:lineRule="exact"/>
        <w:rPr>
          <w:rFonts w:ascii="宋体" w:hAnsi="宋体" w:cs="宋体"/>
          <w:b/>
          <w:bCs/>
          <w:sz w:val="32"/>
          <w:szCs w:val="32"/>
        </w:rPr>
      </w:pPr>
      <w:r>
        <w:rPr>
          <w:rFonts w:hint="eastAsia" w:ascii="宋体" w:hAnsi="宋体" w:cs="宋体"/>
          <w:b/>
          <w:bCs/>
          <w:sz w:val="32"/>
          <w:szCs w:val="32"/>
        </w:rPr>
        <w:t>17.《关于符合本国产品标准的声明函》或者财政部会同有关部门规定的有关证明文件（如有，请提供）；（项目涉及非本国产品参与时，供应商应根据自身响应情况出具）</w:t>
      </w:r>
    </w:p>
    <w:p w14:paraId="532EB1AB">
      <w:pPr>
        <w:pStyle w:val="3"/>
      </w:pPr>
    </w:p>
    <w:p w14:paraId="4D1CF667">
      <w:pPr>
        <w:spacing w:line="440" w:lineRule="exact"/>
        <w:rPr>
          <w:rFonts w:ascii="宋体" w:hAnsi="宋体" w:cs="宋体"/>
          <w:b/>
          <w:bCs/>
          <w:sz w:val="32"/>
          <w:szCs w:val="32"/>
        </w:rPr>
      </w:pPr>
    </w:p>
    <w:p w14:paraId="1D4F62DE">
      <w:pPr>
        <w:spacing w:line="440" w:lineRule="exact"/>
        <w:rPr>
          <w:rFonts w:ascii="宋体" w:hAnsi="宋体" w:cs="宋体"/>
          <w:b/>
          <w:bCs/>
          <w:sz w:val="32"/>
          <w:szCs w:val="32"/>
        </w:rPr>
      </w:pPr>
      <w:bookmarkStart w:id="341" w:name="_Toc14735"/>
      <w:bookmarkStart w:id="342" w:name="_Toc495841807"/>
      <w:r>
        <w:rPr>
          <w:rFonts w:hint="eastAsia" w:ascii="宋体" w:hAnsi="宋体" w:cs="宋体"/>
          <w:b/>
          <w:bCs/>
          <w:sz w:val="32"/>
          <w:szCs w:val="32"/>
        </w:rPr>
        <w:t>18.投标人可结合本项目的评标办法视自身情况自行提交相关证明材料（如有，请提供）</w:t>
      </w:r>
      <w:bookmarkEnd w:id="341"/>
      <w:bookmarkEnd w:id="342"/>
      <w:r>
        <w:rPr>
          <w:rFonts w:hint="eastAsia" w:ascii="宋体" w:hAnsi="宋体" w:cs="宋体"/>
          <w:b/>
          <w:bCs/>
          <w:sz w:val="32"/>
          <w:szCs w:val="32"/>
        </w:rPr>
        <w:t>。</w:t>
      </w:r>
    </w:p>
    <w:p w14:paraId="1D3B6A12">
      <w:pPr>
        <w:pStyle w:val="51"/>
        <w:spacing w:line="440" w:lineRule="exact"/>
        <w:rPr>
          <w:color w:val="auto"/>
        </w:rPr>
      </w:pPr>
    </w:p>
    <w:p w14:paraId="54BB461A">
      <w:pPr>
        <w:widowControl/>
        <w:spacing w:line="440" w:lineRule="exact"/>
        <w:jc w:val="left"/>
      </w:pPr>
      <w:r>
        <w:br w:type="page"/>
      </w:r>
    </w:p>
    <w:p w14:paraId="2E9C259B">
      <w:pPr>
        <w:pStyle w:val="18"/>
        <w:snapToGrid w:val="0"/>
        <w:spacing w:line="440" w:lineRule="exact"/>
        <w:rPr>
          <w:rFonts w:hAnsi="宋体"/>
          <w:b/>
          <w:sz w:val="24"/>
          <w:szCs w:val="24"/>
        </w:rPr>
      </w:pPr>
      <w:r>
        <w:rPr>
          <w:rFonts w:hint="eastAsia" w:hAnsi="宋体"/>
          <w:b/>
          <w:sz w:val="24"/>
          <w:szCs w:val="24"/>
        </w:rPr>
        <w:t>附表1：</w:t>
      </w:r>
    </w:p>
    <w:p w14:paraId="24108ABE">
      <w:pPr>
        <w:spacing w:line="440" w:lineRule="exact"/>
        <w:jc w:val="center"/>
        <w:rPr>
          <w:rFonts w:ascii="宋体" w:hAnsi="宋体"/>
          <w:sz w:val="44"/>
        </w:rPr>
      </w:pPr>
      <w:r>
        <w:rPr>
          <w:rFonts w:hint="eastAsia" w:ascii="宋体" w:hAnsi="宋体"/>
          <w:sz w:val="44"/>
        </w:rPr>
        <w:t>质疑函（格式）</w:t>
      </w:r>
    </w:p>
    <w:p w14:paraId="286202CC">
      <w:pPr>
        <w:pStyle w:val="18"/>
        <w:snapToGrid w:val="0"/>
        <w:spacing w:line="440" w:lineRule="exact"/>
        <w:ind w:firstLine="422" w:firstLineChars="200"/>
        <w:rPr>
          <w:rFonts w:hAnsi="宋体"/>
          <w:b/>
          <w:bCs/>
        </w:rPr>
      </w:pPr>
      <w:r>
        <w:rPr>
          <w:rFonts w:hint="eastAsia" w:hAnsi="宋体"/>
          <w:b/>
          <w:bCs/>
        </w:rPr>
        <w:t>一、质疑供应商基本信息：</w:t>
      </w:r>
    </w:p>
    <w:p w14:paraId="3F777093">
      <w:pPr>
        <w:pStyle w:val="18"/>
        <w:snapToGrid w:val="0"/>
        <w:spacing w:line="440" w:lineRule="exact"/>
        <w:ind w:firstLine="420" w:firstLineChars="200"/>
        <w:rPr>
          <w:rFonts w:hAnsi="宋体"/>
          <w:bCs/>
          <w:u w:val="single"/>
        </w:rPr>
      </w:pPr>
      <w:r>
        <w:rPr>
          <w:rFonts w:hint="eastAsia" w:hAnsi="宋体"/>
          <w:bCs/>
        </w:rPr>
        <w:t>质疑供应商：</w:t>
      </w:r>
      <w:r>
        <w:rPr>
          <w:rFonts w:hAnsi="宋体"/>
          <w:bCs/>
          <w:u w:val="single"/>
        </w:rPr>
        <w:t>    </w:t>
      </w:r>
    </w:p>
    <w:p w14:paraId="466D2FAF">
      <w:pPr>
        <w:pStyle w:val="18"/>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6CF7701D">
      <w:pPr>
        <w:pStyle w:val="18"/>
        <w:snapToGrid w:val="0"/>
        <w:spacing w:line="440" w:lineRule="exact"/>
        <w:ind w:firstLine="420" w:firstLineChars="200"/>
        <w:rPr>
          <w:rFonts w:hAnsi="宋体"/>
          <w:bCs/>
          <w:u w:val="single"/>
        </w:rPr>
      </w:pPr>
      <w:r>
        <w:rPr>
          <w:rFonts w:hAnsi="宋体"/>
          <w:bCs/>
        </w:rPr>
        <w:t>联系人</w:t>
      </w:r>
      <w:r>
        <w:rPr>
          <w:rFonts w:hint="eastAsia" w:hAnsi="宋体"/>
          <w:bCs/>
        </w:rPr>
        <w:t>：</w:t>
      </w:r>
      <w:r>
        <w:rPr>
          <w:rFonts w:hAnsi="宋体"/>
          <w:bCs/>
        </w:rPr>
        <w:t>联系电话</w:t>
      </w:r>
      <w:r>
        <w:rPr>
          <w:rFonts w:hint="eastAsia" w:hAnsi="宋体"/>
          <w:bCs/>
        </w:rPr>
        <w:t>：</w:t>
      </w:r>
      <w:r>
        <w:rPr>
          <w:rFonts w:hAnsi="宋体"/>
          <w:bCs/>
          <w:u w:val="single"/>
        </w:rPr>
        <w:t>  </w:t>
      </w:r>
    </w:p>
    <w:p w14:paraId="1D4F1BA3">
      <w:pPr>
        <w:pStyle w:val="18"/>
        <w:snapToGrid w:val="0"/>
        <w:spacing w:line="440" w:lineRule="exact"/>
        <w:ind w:firstLine="420" w:firstLineChars="200"/>
        <w:rPr>
          <w:rFonts w:hAnsi="宋体"/>
          <w:bCs/>
          <w:u w:val="single"/>
        </w:rPr>
      </w:pPr>
      <w:r>
        <w:rPr>
          <w:rFonts w:hint="eastAsia" w:hAnsi="宋体"/>
          <w:bCs/>
        </w:rPr>
        <w:t>授权代表：</w:t>
      </w:r>
      <w:r>
        <w:rPr>
          <w:rFonts w:hAnsi="宋体"/>
          <w:bCs/>
          <w:u w:val="single"/>
        </w:rPr>
        <w:t>      </w:t>
      </w:r>
      <w:r>
        <w:rPr>
          <w:rFonts w:hAnsi="宋体"/>
          <w:bCs/>
        </w:rPr>
        <w:t>       联系</w:t>
      </w:r>
      <w:r>
        <w:rPr>
          <w:rFonts w:hint="eastAsia" w:hAnsi="宋体"/>
          <w:bCs/>
        </w:rPr>
        <w:t>电话：</w:t>
      </w:r>
      <w:r>
        <w:rPr>
          <w:rFonts w:hAnsi="宋体"/>
          <w:bCs/>
          <w:u w:val="single"/>
        </w:rPr>
        <w:t>  </w:t>
      </w:r>
    </w:p>
    <w:p w14:paraId="33475D93">
      <w:pPr>
        <w:pStyle w:val="18"/>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08CC3B84">
      <w:pPr>
        <w:pStyle w:val="18"/>
        <w:snapToGrid w:val="0"/>
        <w:spacing w:line="440" w:lineRule="exact"/>
        <w:ind w:firstLine="422" w:firstLineChars="200"/>
        <w:rPr>
          <w:rFonts w:hAnsi="宋体"/>
          <w:b/>
          <w:bCs/>
        </w:rPr>
      </w:pPr>
      <w:r>
        <w:rPr>
          <w:rFonts w:hint="eastAsia" w:hAnsi="宋体"/>
          <w:b/>
          <w:bCs/>
        </w:rPr>
        <w:t xml:space="preserve">二、质疑项目基本情况： </w:t>
      </w:r>
    </w:p>
    <w:p w14:paraId="5B0C9529">
      <w:pPr>
        <w:pStyle w:val="18"/>
        <w:spacing w:line="440" w:lineRule="exact"/>
        <w:ind w:left="25" w:leftChars="12" w:firstLine="413" w:firstLineChars="197"/>
        <w:rPr>
          <w:rFonts w:hAnsi="宋体"/>
          <w:szCs w:val="21"/>
        </w:rPr>
      </w:pPr>
      <w:r>
        <w:rPr>
          <w:rFonts w:hint="eastAsia" w:hAnsi="宋体"/>
          <w:bCs/>
        </w:rPr>
        <w:t>质疑</w:t>
      </w:r>
      <w:r>
        <w:rPr>
          <w:rFonts w:hint="eastAsia" w:hAnsi="宋体"/>
          <w:szCs w:val="21"/>
        </w:rPr>
        <w:t>项目的名称：</w:t>
      </w:r>
      <w:r>
        <w:rPr>
          <w:rFonts w:hAnsi="宋体"/>
          <w:bCs/>
          <w:u w:val="single"/>
        </w:rPr>
        <w:t>               </w:t>
      </w:r>
    </w:p>
    <w:p w14:paraId="04465BBD">
      <w:pPr>
        <w:pStyle w:val="18"/>
        <w:spacing w:line="440" w:lineRule="exact"/>
        <w:ind w:left="25" w:leftChars="12" w:firstLine="413" w:firstLineChars="197"/>
        <w:rPr>
          <w:rFonts w:hAnsi="宋体"/>
          <w:bCs/>
          <w:u w:val="single"/>
        </w:rPr>
      </w:pPr>
      <w:r>
        <w:rPr>
          <w:rFonts w:hint="eastAsia" w:hAnsi="宋体"/>
          <w:bCs/>
        </w:rPr>
        <w:t>质疑</w:t>
      </w:r>
      <w:r>
        <w:rPr>
          <w:rFonts w:hint="eastAsia" w:hAnsi="宋体"/>
          <w:szCs w:val="21"/>
        </w:rPr>
        <w:t>项目的编号：</w:t>
      </w:r>
      <w:r>
        <w:rPr>
          <w:rFonts w:hAnsi="宋体"/>
          <w:bCs/>
          <w:u w:val="single"/>
        </w:rPr>
        <w:t>  </w:t>
      </w:r>
    </w:p>
    <w:p w14:paraId="0CB104CF">
      <w:pPr>
        <w:pStyle w:val="18"/>
        <w:spacing w:line="440" w:lineRule="exact"/>
        <w:ind w:left="25" w:leftChars="12" w:firstLine="413" w:firstLineChars="197"/>
        <w:rPr>
          <w:rFonts w:hAnsi="宋体"/>
          <w:bCs/>
          <w:u w:val="single"/>
        </w:rPr>
      </w:pPr>
      <w:r>
        <w:rPr>
          <w:rFonts w:hint="eastAsia" w:hAnsi="宋体"/>
          <w:szCs w:val="21"/>
        </w:rPr>
        <w:t>采购人名称：</w:t>
      </w:r>
      <w:r>
        <w:rPr>
          <w:rFonts w:hAnsi="宋体"/>
          <w:bCs/>
          <w:u w:val="single"/>
        </w:rPr>
        <w:t>    </w:t>
      </w:r>
    </w:p>
    <w:p w14:paraId="4825B4B1">
      <w:pPr>
        <w:pStyle w:val="18"/>
        <w:spacing w:line="440" w:lineRule="exact"/>
        <w:ind w:left="25" w:leftChars="12" w:firstLine="413" w:firstLineChars="197"/>
        <w:rPr>
          <w:rFonts w:hAnsi="宋体"/>
          <w:szCs w:val="21"/>
        </w:rPr>
      </w:pPr>
      <w:r>
        <w:rPr>
          <w:rFonts w:hint="eastAsia" w:hAnsi="宋体"/>
          <w:szCs w:val="21"/>
        </w:rPr>
        <w:t>质疑事项：</w:t>
      </w:r>
    </w:p>
    <w:p w14:paraId="364FAD5C">
      <w:pPr>
        <w:pStyle w:val="18"/>
        <w:spacing w:line="440" w:lineRule="exact"/>
        <w:ind w:left="25" w:leftChars="12" w:firstLine="441" w:firstLineChars="147"/>
        <w:rPr>
          <w:rFonts w:hAnsi="宋体"/>
          <w:bCs/>
          <w:u w:val="single"/>
        </w:rPr>
      </w:pPr>
      <w:r>
        <w:rPr>
          <w:rFonts w:hint="eastAsia" w:hAnsi="宋体"/>
          <w:sz w:val="30"/>
          <w:szCs w:val="30"/>
        </w:rPr>
        <w:t>□</w:t>
      </w:r>
      <w:r>
        <w:rPr>
          <w:rFonts w:hint="eastAsia" w:hAnsi="宋体"/>
          <w:szCs w:val="21"/>
        </w:rPr>
        <w:t>谈判文件   采购文件获取日期：</w:t>
      </w:r>
      <w:r>
        <w:rPr>
          <w:rFonts w:hAnsi="宋体"/>
          <w:bCs/>
          <w:u w:val="single"/>
        </w:rPr>
        <w:t>    </w:t>
      </w:r>
    </w:p>
    <w:p w14:paraId="3D68723A">
      <w:pPr>
        <w:pStyle w:val="18"/>
        <w:spacing w:line="440" w:lineRule="exact"/>
        <w:ind w:left="25" w:leftChars="12" w:firstLine="441" w:firstLineChars="147"/>
        <w:rPr>
          <w:rFonts w:hAnsi="宋体"/>
          <w:szCs w:val="21"/>
        </w:rPr>
      </w:pPr>
      <w:r>
        <w:rPr>
          <w:rFonts w:hint="eastAsia" w:hAnsi="宋体"/>
          <w:sz w:val="30"/>
          <w:szCs w:val="30"/>
        </w:rPr>
        <w:t>□</w:t>
      </w:r>
      <w:r>
        <w:rPr>
          <w:rFonts w:hint="eastAsia" w:hAnsi="宋体"/>
          <w:szCs w:val="21"/>
        </w:rPr>
        <w:t xml:space="preserve">采购过程   </w:t>
      </w:r>
    </w:p>
    <w:p w14:paraId="49D492C0">
      <w:pPr>
        <w:pStyle w:val="18"/>
        <w:spacing w:line="440" w:lineRule="exact"/>
        <w:ind w:left="25" w:leftChars="12" w:firstLine="441" w:firstLineChars="147"/>
        <w:rPr>
          <w:rFonts w:hAnsi="宋体"/>
          <w:bCs/>
          <w:u w:val="single"/>
        </w:rPr>
      </w:pPr>
      <w:r>
        <w:rPr>
          <w:rFonts w:hint="eastAsia" w:hAnsi="宋体"/>
          <w:sz w:val="30"/>
          <w:szCs w:val="30"/>
        </w:rPr>
        <w:t>□</w:t>
      </w:r>
      <w:r>
        <w:rPr>
          <w:rFonts w:hint="eastAsia" w:hAnsi="宋体"/>
          <w:szCs w:val="21"/>
        </w:rPr>
        <w:t xml:space="preserve">成交结果   </w:t>
      </w:r>
    </w:p>
    <w:p w14:paraId="0CFF67A4">
      <w:pPr>
        <w:pStyle w:val="18"/>
        <w:spacing w:line="440" w:lineRule="exact"/>
        <w:ind w:left="25" w:leftChars="12" w:firstLine="413" w:firstLineChars="196"/>
        <w:rPr>
          <w:rFonts w:hAnsi="宋体"/>
          <w:b/>
          <w:szCs w:val="21"/>
        </w:rPr>
      </w:pPr>
      <w:r>
        <w:rPr>
          <w:rFonts w:hint="eastAsia" w:hAnsi="宋体"/>
          <w:b/>
          <w:szCs w:val="21"/>
        </w:rPr>
        <w:t>三、质疑事项具体内容</w:t>
      </w:r>
    </w:p>
    <w:p w14:paraId="77203932">
      <w:pPr>
        <w:pStyle w:val="18"/>
        <w:spacing w:line="440" w:lineRule="exact"/>
        <w:ind w:left="25" w:leftChars="12" w:firstLine="413" w:firstLineChars="197"/>
        <w:rPr>
          <w:rFonts w:hAnsi="宋体"/>
          <w:bCs/>
          <w:u w:val="single"/>
        </w:rPr>
      </w:pPr>
      <w:r>
        <w:rPr>
          <w:rFonts w:hint="eastAsia" w:hAnsi="宋体"/>
          <w:szCs w:val="21"/>
        </w:rPr>
        <w:t>质疑事项1：</w:t>
      </w:r>
      <w:r>
        <w:rPr>
          <w:rFonts w:hAnsi="宋体"/>
          <w:bCs/>
          <w:u w:val="single"/>
        </w:rPr>
        <w:t>                </w:t>
      </w:r>
      <w:r>
        <w:rPr>
          <w:rFonts w:hint="eastAsia" w:hAnsi="宋体"/>
          <w:bCs/>
          <w:u w:val="single"/>
        </w:rPr>
        <w:t xml:space="preserve">               </w:t>
      </w:r>
      <w:r>
        <w:rPr>
          <w:rFonts w:hAnsi="宋体"/>
          <w:bCs/>
          <w:u w:val="single"/>
        </w:rPr>
        <w:t>   </w:t>
      </w:r>
    </w:p>
    <w:p w14:paraId="01D449E5">
      <w:pPr>
        <w:pStyle w:val="18"/>
        <w:spacing w:line="440" w:lineRule="exact"/>
        <w:ind w:left="25" w:leftChars="12" w:firstLine="413" w:firstLineChars="197"/>
        <w:rPr>
          <w:rFonts w:hAnsi="宋体"/>
          <w:bCs/>
          <w:u w:val="single"/>
        </w:rPr>
      </w:pPr>
      <w:r>
        <w:rPr>
          <w:rFonts w:hint="eastAsia" w:hAnsi="宋体"/>
          <w:szCs w:val="21"/>
        </w:rPr>
        <w:t>事实依据：</w:t>
      </w:r>
      <w:r>
        <w:rPr>
          <w:rFonts w:hAnsi="宋体"/>
          <w:bCs/>
          <w:u w:val="single"/>
        </w:rPr>
        <w:t>                      </w:t>
      </w:r>
    </w:p>
    <w:p w14:paraId="77A4EF20">
      <w:pPr>
        <w:pStyle w:val="18"/>
        <w:spacing w:line="440" w:lineRule="exact"/>
        <w:ind w:left="25" w:leftChars="12" w:firstLine="413" w:firstLineChars="197"/>
        <w:rPr>
          <w:rFonts w:hAnsi="宋体"/>
          <w:bCs/>
          <w:u w:val="single"/>
        </w:rPr>
      </w:pPr>
      <w:r>
        <w:rPr>
          <w:rFonts w:hint="eastAsia" w:hAnsi="宋体"/>
          <w:szCs w:val="21"/>
        </w:rPr>
        <w:t>法律依据：</w:t>
      </w:r>
      <w:r>
        <w:rPr>
          <w:rFonts w:hAnsi="宋体"/>
          <w:bCs/>
          <w:u w:val="single"/>
        </w:rPr>
        <w:t>          </w:t>
      </w:r>
    </w:p>
    <w:p w14:paraId="7EAE82C3">
      <w:pPr>
        <w:pStyle w:val="18"/>
        <w:spacing w:line="440" w:lineRule="exact"/>
        <w:ind w:left="25" w:leftChars="12" w:firstLine="413" w:firstLineChars="197"/>
        <w:rPr>
          <w:rFonts w:hAnsi="宋体"/>
          <w:bCs/>
          <w:u w:val="single"/>
        </w:rPr>
      </w:pPr>
      <w:r>
        <w:rPr>
          <w:rFonts w:hint="eastAsia" w:hAnsi="宋体"/>
          <w:szCs w:val="21"/>
        </w:rPr>
        <w:t>质疑事项2：</w:t>
      </w:r>
      <w:r>
        <w:rPr>
          <w:rFonts w:hAnsi="宋体"/>
          <w:bCs/>
          <w:u w:val="single"/>
        </w:rPr>
        <w:t>          </w:t>
      </w:r>
    </w:p>
    <w:p w14:paraId="3A69BF8E">
      <w:pPr>
        <w:pStyle w:val="18"/>
        <w:spacing w:line="440" w:lineRule="exact"/>
        <w:ind w:left="25" w:leftChars="12" w:firstLine="413" w:firstLineChars="197"/>
        <w:rPr>
          <w:rFonts w:hAnsi="宋体"/>
          <w:szCs w:val="21"/>
        </w:rPr>
      </w:pPr>
      <w:r>
        <w:rPr>
          <w:rFonts w:hAnsi="宋体"/>
          <w:szCs w:val="21"/>
        </w:rPr>
        <w:t>……</w:t>
      </w:r>
    </w:p>
    <w:p w14:paraId="5483998E">
      <w:pPr>
        <w:pStyle w:val="18"/>
        <w:spacing w:line="440" w:lineRule="exact"/>
        <w:ind w:left="25" w:leftChars="12" w:firstLine="413" w:firstLineChars="197"/>
        <w:rPr>
          <w:rFonts w:hAnsi="宋体"/>
          <w:szCs w:val="21"/>
        </w:rPr>
      </w:pPr>
      <w:r>
        <w:rPr>
          <w:rFonts w:hint="eastAsia" w:hAnsi="宋体"/>
          <w:szCs w:val="21"/>
        </w:rPr>
        <w:t>四、与质疑事项相关的质疑请求：</w:t>
      </w:r>
    </w:p>
    <w:p w14:paraId="67386BF7">
      <w:pPr>
        <w:pStyle w:val="18"/>
        <w:spacing w:line="440" w:lineRule="exact"/>
        <w:ind w:left="25" w:leftChars="12" w:firstLine="413" w:firstLineChars="197"/>
        <w:rPr>
          <w:rFonts w:hAnsi="宋体"/>
          <w:bCs/>
          <w:u w:val="single"/>
        </w:rPr>
      </w:pPr>
      <w:r>
        <w:rPr>
          <w:rFonts w:hint="eastAsia" w:hAnsi="宋体"/>
          <w:szCs w:val="21"/>
        </w:rPr>
        <w:t>请求：</w:t>
      </w:r>
      <w:r>
        <w:rPr>
          <w:rFonts w:hAnsi="宋体"/>
          <w:bCs/>
          <w:u w:val="single"/>
        </w:rPr>
        <w:t>              </w:t>
      </w:r>
      <w:r>
        <w:rPr>
          <w:rFonts w:hint="eastAsia" w:hAnsi="宋体"/>
          <w:bCs/>
          <w:u w:val="single"/>
        </w:rPr>
        <w:t xml:space="preserve">                 </w:t>
      </w:r>
      <w:r>
        <w:rPr>
          <w:rFonts w:hAnsi="宋体"/>
          <w:bCs/>
          <w:u w:val="single"/>
        </w:rPr>
        <w:t>   </w:t>
      </w:r>
    </w:p>
    <w:p w14:paraId="605977E6">
      <w:pPr>
        <w:pStyle w:val="18"/>
        <w:spacing w:line="440" w:lineRule="exact"/>
        <w:ind w:left="25" w:leftChars="12" w:firstLine="413" w:firstLineChars="197"/>
        <w:rPr>
          <w:rFonts w:hAnsi="宋体"/>
          <w:szCs w:val="21"/>
        </w:rPr>
      </w:pPr>
      <w:r>
        <w:rPr>
          <w:rFonts w:hint="eastAsia" w:hAnsi="宋体"/>
          <w:szCs w:val="21"/>
        </w:rPr>
        <w:t>签字（签章）：</w:t>
      </w:r>
      <w:r>
        <w:rPr>
          <w:rFonts w:hAnsi="宋体"/>
          <w:szCs w:val="21"/>
          <w:u w:val="single"/>
        </w:rPr>
        <w:t>             </w:t>
      </w:r>
    </w:p>
    <w:p w14:paraId="4A6612FD">
      <w:pPr>
        <w:pStyle w:val="18"/>
        <w:spacing w:line="440" w:lineRule="exact"/>
        <w:ind w:left="25" w:leftChars="12" w:firstLine="413" w:firstLineChars="197"/>
        <w:rPr>
          <w:rFonts w:hAnsi="宋体"/>
          <w:szCs w:val="21"/>
          <w:u w:val="single"/>
        </w:rPr>
      </w:pPr>
      <w:r>
        <w:rPr>
          <w:rFonts w:hint="eastAsia" w:hAnsi="宋体"/>
          <w:szCs w:val="21"/>
        </w:rPr>
        <w:t>公章：</w:t>
      </w:r>
      <w:r>
        <w:rPr>
          <w:rFonts w:hAnsi="宋体"/>
          <w:szCs w:val="21"/>
          <w:u w:val="single"/>
        </w:rPr>
        <w:t>                 </w:t>
      </w:r>
    </w:p>
    <w:p w14:paraId="47BA768C">
      <w:pPr>
        <w:pStyle w:val="18"/>
        <w:spacing w:line="440" w:lineRule="exact"/>
        <w:ind w:left="25" w:leftChars="12" w:firstLine="413" w:firstLineChars="197"/>
        <w:rPr>
          <w:rFonts w:hAnsi="宋体"/>
          <w:szCs w:val="21"/>
        </w:rPr>
      </w:pPr>
      <w:r>
        <w:rPr>
          <w:rFonts w:hint="eastAsia" w:hAnsi="宋体"/>
          <w:szCs w:val="21"/>
        </w:rPr>
        <w:t>日期：</w:t>
      </w:r>
      <w:r>
        <w:rPr>
          <w:rFonts w:hAnsi="宋体"/>
          <w:szCs w:val="21"/>
          <w:u w:val="single"/>
        </w:rPr>
        <w:t>                 </w:t>
      </w:r>
    </w:p>
    <w:p w14:paraId="4D0F5B2A">
      <w:pPr>
        <w:pStyle w:val="18"/>
        <w:snapToGrid w:val="0"/>
        <w:spacing w:line="440" w:lineRule="exact"/>
        <w:rPr>
          <w:rFonts w:hAnsi="宋体"/>
          <w:b/>
          <w:szCs w:val="21"/>
        </w:rPr>
      </w:pPr>
    </w:p>
    <w:p w14:paraId="3C0C7C9B">
      <w:pPr>
        <w:pStyle w:val="18"/>
        <w:snapToGrid w:val="0"/>
        <w:spacing w:line="440" w:lineRule="exact"/>
        <w:rPr>
          <w:rFonts w:hAnsi="宋体"/>
          <w:b/>
          <w:szCs w:val="21"/>
        </w:rPr>
      </w:pPr>
      <w:r>
        <w:rPr>
          <w:rFonts w:hint="eastAsia" w:hAnsi="宋体"/>
          <w:b/>
          <w:szCs w:val="21"/>
        </w:rPr>
        <w:t>说明：</w:t>
      </w:r>
    </w:p>
    <w:p w14:paraId="302BC63D">
      <w:pPr>
        <w:pStyle w:val="18"/>
        <w:spacing w:line="440" w:lineRule="exact"/>
        <w:ind w:left="25" w:leftChars="12" w:firstLine="310" w:firstLineChars="147"/>
        <w:rPr>
          <w:rFonts w:hAnsi="宋体"/>
          <w:b/>
          <w:bCs/>
        </w:rPr>
      </w:pPr>
      <w:r>
        <w:rPr>
          <w:rFonts w:hint="eastAsia" w:hAnsi="宋体"/>
          <w:b/>
          <w:szCs w:val="21"/>
        </w:rPr>
        <w:t>1.供应商提出质疑时，应提交质疑函和必要的证明材料</w:t>
      </w:r>
      <w:r>
        <w:rPr>
          <w:rFonts w:hint="eastAsia" w:hAnsi="宋体"/>
          <w:b/>
          <w:bCs/>
        </w:rPr>
        <w:t>。</w:t>
      </w:r>
    </w:p>
    <w:p w14:paraId="578C5AFA">
      <w:pPr>
        <w:pStyle w:val="18"/>
        <w:spacing w:line="440" w:lineRule="exact"/>
        <w:ind w:left="25" w:leftChars="12" w:firstLine="310" w:firstLineChars="147"/>
        <w:rPr>
          <w:rFonts w:hAnsi="宋体"/>
          <w:b/>
          <w:szCs w:val="21"/>
        </w:rPr>
      </w:pPr>
      <w:r>
        <w:rPr>
          <w:rFonts w:hint="eastAsia" w:hAnsi="宋体"/>
          <w:b/>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090792D">
      <w:pPr>
        <w:pStyle w:val="18"/>
        <w:spacing w:line="440" w:lineRule="exact"/>
        <w:ind w:left="25" w:leftChars="12" w:firstLine="310" w:firstLineChars="147"/>
        <w:rPr>
          <w:rFonts w:hAnsi="宋体"/>
          <w:b/>
          <w:szCs w:val="21"/>
        </w:rPr>
      </w:pPr>
      <w:r>
        <w:rPr>
          <w:rFonts w:hint="eastAsia" w:hAnsi="宋体"/>
          <w:b/>
          <w:szCs w:val="21"/>
        </w:rPr>
        <w:t>3.质疑函的质疑事项应具体、明确，并有必要的事实依据和法律依据。</w:t>
      </w:r>
    </w:p>
    <w:p w14:paraId="5EE57594">
      <w:pPr>
        <w:pStyle w:val="18"/>
        <w:spacing w:line="440" w:lineRule="exact"/>
        <w:ind w:left="25" w:leftChars="12" w:firstLine="310" w:firstLineChars="147"/>
        <w:rPr>
          <w:rFonts w:hAnsi="宋体"/>
          <w:b/>
          <w:szCs w:val="21"/>
        </w:rPr>
      </w:pPr>
      <w:r>
        <w:rPr>
          <w:rFonts w:hint="eastAsia" w:hAnsi="宋体"/>
          <w:b/>
          <w:szCs w:val="21"/>
        </w:rPr>
        <w:t>4.质疑函的质疑请求应与质疑事项相关。</w:t>
      </w:r>
    </w:p>
    <w:p w14:paraId="00A0A86D">
      <w:pPr>
        <w:pStyle w:val="18"/>
        <w:spacing w:line="440" w:lineRule="exact"/>
        <w:ind w:left="25" w:leftChars="12" w:firstLine="310" w:firstLineChars="147"/>
        <w:rPr>
          <w:rFonts w:hAnsi="宋体"/>
          <w:b/>
          <w:bCs/>
        </w:rPr>
      </w:pPr>
      <w:r>
        <w:rPr>
          <w:rFonts w:hAnsi="宋体"/>
          <w:b/>
          <w:bCs/>
        </w:rPr>
        <w:t>5.</w:t>
      </w:r>
      <w:r>
        <w:rPr>
          <w:rFonts w:hint="eastAsia" w:hAnsi="宋体"/>
          <w:b/>
          <w:bCs/>
        </w:rPr>
        <w:t>质疑供应商为法人或者其他组织的，质疑函应由法定代表人、主要负责人，或者其授权代表签字或者盖章，并加盖公章。</w:t>
      </w:r>
    </w:p>
    <w:p w14:paraId="0E2938A3">
      <w:pPr>
        <w:pStyle w:val="18"/>
        <w:snapToGrid w:val="0"/>
        <w:spacing w:line="440" w:lineRule="exact"/>
        <w:rPr>
          <w:rFonts w:hAnsi="宋体"/>
          <w:b/>
          <w:sz w:val="24"/>
          <w:szCs w:val="24"/>
        </w:rPr>
      </w:pPr>
      <w:r>
        <w:rPr>
          <w:rFonts w:hAnsi="宋体"/>
          <w:b/>
          <w:sz w:val="24"/>
          <w:szCs w:val="24"/>
        </w:rPr>
        <w:br w:type="page"/>
      </w:r>
      <w:r>
        <w:rPr>
          <w:rFonts w:hint="eastAsia" w:hAnsi="宋体"/>
          <w:b/>
          <w:sz w:val="24"/>
          <w:szCs w:val="24"/>
        </w:rPr>
        <w:t>附表2：</w:t>
      </w:r>
    </w:p>
    <w:p w14:paraId="4B916EA6">
      <w:pPr>
        <w:spacing w:line="440" w:lineRule="exact"/>
        <w:jc w:val="center"/>
        <w:rPr>
          <w:rFonts w:ascii="宋体" w:hAnsi="宋体"/>
          <w:sz w:val="44"/>
        </w:rPr>
      </w:pPr>
    </w:p>
    <w:p w14:paraId="5B13AF14">
      <w:pPr>
        <w:spacing w:line="440" w:lineRule="exact"/>
        <w:jc w:val="center"/>
        <w:rPr>
          <w:rFonts w:ascii="宋体" w:hAnsi="宋体"/>
          <w:sz w:val="44"/>
        </w:rPr>
      </w:pPr>
      <w:r>
        <w:rPr>
          <w:rFonts w:hint="eastAsia" w:ascii="宋体" w:hAnsi="宋体"/>
          <w:sz w:val="44"/>
        </w:rPr>
        <w:t>投诉书（格式）</w:t>
      </w:r>
    </w:p>
    <w:p w14:paraId="62957C3F">
      <w:pPr>
        <w:pStyle w:val="18"/>
        <w:snapToGrid w:val="0"/>
        <w:spacing w:line="440" w:lineRule="exact"/>
        <w:ind w:firstLine="422" w:firstLineChars="200"/>
        <w:rPr>
          <w:rFonts w:hAnsi="宋体"/>
          <w:b/>
          <w:bCs/>
        </w:rPr>
      </w:pPr>
      <w:r>
        <w:rPr>
          <w:rFonts w:hint="eastAsia" w:hAnsi="宋体"/>
          <w:b/>
          <w:bCs/>
        </w:rPr>
        <w:t>一、投诉相关主体基本情况：</w:t>
      </w:r>
    </w:p>
    <w:p w14:paraId="09685EC6">
      <w:pPr>
        <w:pStyle w:val="18"/>
        <w:snapToGrid w:val="0"/>
        <w:spacing w:line="440" w:lineRule="exact"/>
        <w:ind w:firstLine="420" w:firstLineChars="200"/>
        <w:rPr>
          <w:rFonts w:hAnsi="宋体"/>
          <w:bCs/>
          <w:u w:val="single"/>
        </w:rPr>
      </w:pPr>
      <w:r>
        <w:rPr>
          <w:rFonts w:hint="eastAsia" w:hAnsi="宋体"/>
          <w:bCs/>
        </w:rPr>
        <w:t>投标人：</w:t>
      </w:r>
      <w:r>
        <w:rPr>
          <w:rFonts w:hAnsi="宋体"/>
          <w:bCs/>
          <w:u w:val="single"/>
        </w:rPr>
        <w:t>             </w:t>
      </w:r>
    </w:p>
    <w:p w14:paraId="3AB61946">
      <w:pPr>
        <w:pStyle w:val="18"/>
        <w:snapToGrid w:val="0"/>
        <w:spacing w:line="440" w:lineRule="exact"/>
        <w:ind w:firstLine="420" w:firstLineChars="200"/>
        <w:rPr>
          <w:rFonts w:hAnsi="宋体"/>
          <w:bCs/>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5E484406">
      <w:pPr>
        <w:pStyle w:val="18"/>
        <w:snapToGrid w:val="0"/>
        <w:spacing w:line="440" w:lineRule="exact"/>
        <w:ind w:firstLine="420" w:firstLineChars="200"/>
        <w:rPr>
          <w:rFonts w:hAnsi="宋体"/>
          <w:bCs/>
          <w:u w:val="single"/>
        </w:rPr>
      </w:pPr>
      <w:r>
        <w:rPr>
          <w:rFonts w:hint="eastAsia" w:hAnsi="宋体"/>
          <w:bCs/>
        </w:rPr>
        <w:t>法定代表人/主要负责人：</w:t>
      </w:r>
      <w:r>
        <w:rPr>
          <w:rFonts w:hAnsi="宋体"/>
          <w:bCs/>
          <w:u w:val="single"/>
        </w:rPr>
        <w:t>     </w:t>
      </w:r>
    </w:p>
    <w:p w14:paraId="4898BD95">
      <w:pPr>
        <w:pStyle w:val="18"/>
        <w:snapToGrid w:val="0"/>
        <w:spacing w:line="440" w:lineRule="exact"/>
        <w:ind w:firstLine="420" w:firstLineChars="200"/>
        <w:rPr>
          <w:rFonts w:hAnsi="宋体"/>
          <w:bCs/>
          <w:u w:val="single"/>
        </w:rPr>
      </w:pPr>
      <w:r>
        <w:rPr>
          <w:rFonts w:hAnsi="宋体"/>
          <w:bCs/>
        </w:rPr>
        <w:t>联系电话</w:t>
      </w:r>
      <w:r>
        <w:rPr>
          <w:rFonts w:hint="eastAsia" w:hAnsi="宋体"/>
          <w:bCs/>
        </w:rPr>
        <w:t>：</w:t>
      </w:r>
      <w:r>
        <w:rPr>
          <w:rFonts w:hAnsi="宋体"/>
          <w:bCs/>
          <w:u w:val="single"/>
        </w:rPr>
        <w:t>              </w:t>
      </w:r>
    </w:p>
    <w:p w14:paraId="2BB10617">
      <w:pPr>
        <w:pStyle w:val="18"/>
        <w:snapToGrid w:val="0"/>
        <w:spacing w:line="440" w:lineRule="exact"/>
        <w:ind w:firstLine="420" w:firstLineChars="200"/>
        <w:rPr>
          <w:rFonts w:hAnsi="宋体"/>
          <w:bCs/>
          <w:u w:val="single"/>
        </w:rPr>
      </w:pPr>
      <w:r>
        <w:rPr>
          <w:rFonts w:hint="eastAsia" w:hAnsi="宋体"/>
          <w:bCs/>
        </w:rPr>
        <w:t>授权代表：</w:t>
      </w:r>
      <w:r>
        <w:rPr>
          <w:rFonts w:hAnsi="宋体"/>
          <w:bCs/>
        </w:rPr>
        <w:t>联系</w:t>
      </w:r>
      <w:r>
        <w:rPr>
          <w:rFonts w:hint="eastAsia" w:hAnsi="宋体"/>
          <w:bCs/>
        </w:rPr>
        <w:t>电话：</w:t>
      </w:r>
      <w:r>
        <w:rPr>
          <w:rFonts w:hAnsi="宋体"/>
          <w:bCs/>
          <w:u w:val="single"/>
        </w:rPr>
        <w:t>              </w:t>
      </w:r>
    </w:p>
    <w:p w14:paraId="3E59795E">
      <w:pPr>
        <w:pStyle w:val="18"/>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39F4504D">
      <w:pPr>
        <w:pStyle w:val="18"/>
        <w:snapToGrid w:val="0"/>
        <w:spacing w:line="440" w:lineRule="exact"/>
        <w:ind w:firstLine="420" w:firstLineChars="200"/>
        <w:rPr>
          <w:rFonts w:hAnsi="宋体"/>
          <w:bCs/>
        </w:rPr>
      </w:pPr>
      <w:r>
        <w:rPr>
          <w:rFonts w:hint="eastAsia" w:hAnsi="宋体"/>
          <w:bCs/>
        </w:rPr>
        <w:t>被投诉人1：</w:t>
      </w:r>
      <w:r>
        <w:rPr>
          <w:rFonts w:hAnsi="宋体"/>
          <w:bCs/>
          <w:u w:val="single"/>
        </w:rPr>
        <w:t>                  </w:t>
      </w:r>
    </w:p>
    <w:p w14:paraId="0D029269">
      <w:pPr>
        <w:pStyle w:val="18"/>
        <w:snapToGrid w:val="0"/>
        <w:spacing w:line="440" w:lineRule="exact"/>
        <w:ind w:firstLine="420" w:firstLineChars="200"/>
        <w:rPr>
          <w:rFonts w:hAnsi="宋体"/>
          <w:bCs/>
          <w:u w:val="single"/>
        </w:rPr>
      </w:pPr>
      <w:r>
        <w:rPr>
          <w:rFonts w:hint="eastAsia" w:hAnsi="宋体"/>
          <w:bCs/>
        </w:rPr>
        <w:t>地址：</w:t>
      </w:r>
      <w:r>
        <w:rPr>
          <w:rFonts w:hAnsi="宋体"/>
          <w:bCs/>
        </w:rPr>
        <w:t>邮编</w:t>
      </w:r>
      <w:r>
        <w:rPr>
          <w:rFonts w:hint="eastAsia" w:hAnsi="宋体"/>
          <w:bCs/>
        </w:rPr>
        <w:t>：</w:t>
      </w:r>
      <w:r>
        <w:rPr>
          <w:rFonts w:hAnsi="宋体"/>
          <w:bCs/>
          <w:u w:val="single"/>
        </w:rPr>
        <w:t>          </w:t>
      </w:r>
    </w:p>
    <w:p w14:paraId="2D51F3DD">
      <w:pPr>
        <w:pStyle w:val="18"/>
        <w:snapToGrid w:val="0"/>
        <w:spacing w:line="440" w:lineRule="exact"/>
        <w:ind w:firstLine="420" w:firstLineChars="200"/>
        <w:rPr>
          <w:rFonts w:hAnsi="宋体"/>
          <w:bCs/>
          <w:u w:val="single"/>
        </w:rPr>
      </w:pPr>
      <w:r>
        <w:rPr>
          <w:rFonts w:hint="eastAsia" w:hAnsi="宋体"/>
          <w:bCs/>
        </w:rPr>
        <w:t>联系人：</w:t>
      </w:r>
      <w:r>
        <w:rPr>
          <w:rFonts w:hAnsi="宋体"/>
          <w:bCs/>
        </w:rPr>
        <w:t>联系</w:t>
      </w:r>
      <w:r>
        <w:rPr>
          <w:rFonts w:hint="eastAsia" w:hAnsi="宋体"/>
          <w:bCs/>
        </w:rPr>
        <w:t>电话：</w:t>
      </w:r>
      <w:r>
        <w:rPr>
          <w:rFonts w:hAnsi="宋体"/>
          <w:bCs/>
          <w:u w:val="single"/>
        </w:rPr>
        <w:t>              </w:t>
      </w:r>
    </w:p>
    <w:p w14:paraId="4572AEDE">
      <w:pPr>
        <w:pStyle w:val="18"/>
        <w:snapToGrid w:val="0"/>
        <w:spacing w:line="440" w:lineRule="exact"/>
        <w:ind w:firstLine="420" w:firstLineChars="200"/>
        <w:rPr>
          <w:rFonts w:hAnsi="宋体"/>
          <w:bCs/>
        </w:rPr>
      </w:pPr>
      <w:r>
        <w:rPr>
          <w:rFonts w:hint="eastAsia" w:hAnsi="宋体"/>
          <w:bCs/>
        </w:rPr>
        <w:t>被投诉人2：</w:t>
      </w:r>
    </w:p>
    <w:p w14:paraId="5AAB4D3E">
      <w:pPr>
        <w:pStyle w:val="18"/>
        <w:snapToGrid w:val="0"/>
        <w:spacing w:line="440" w:lineRule="exact"/>
        <w:ind w:firstLine="420" w:firstLineChars="200"/>
        <w:rPr>
          <w:rFonts w:hAnsi="宋体"/>
          <w:bCs/>
        </w:rPr>
      </w:pPr>
      <w:r>
        <w:rPr>
          <w:rFonts w:hAnsi="宋体"/>
          <w:bCs/>
        </w:rPr>
        <w:t>……</w:t>
      </w:r>
    </w:p>
    <w:p w14:paraId="0A5E4DEF">
      <w:pPr>
        <w:pStyle w:val="18"/>
        <w:snapToGrid w:val="0"/>
        <w:spacing w:line="440" w:lineRule="exact"/>
        <w:ind w:firstLine="420" w:firstLineChars="200"/>
        <w:rPr>
          <w:rFonts w:hAnsi="宋体"/>
          <w:bCs/>
          <w:u w:val="single"/>
        </w:rPr>
      </w:pPr>
      <w:r>
        <w:rPr>
          <w:rFonts w:hint="eastAsia" w:hAnsi="宋体"/>
          <w:bCs/>
        </w:rPr>
        <w:t>相关供应商：</w:t>
      </w:r>
    </w:p>
    <w:p w14:paraId="38352CD3">
      <w:pPr>
        <w:pStyle w:val="18"/>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321274B0">
      <w:pPr>
        <w:pStyle w:val="18"/>
        <w:snapToGrid w:val="0"/>
        <w:spacing w:line="440" w:lineRule="exact"/>
        <w:ind w:firstLine="420" w:firstLineChars="200"/>
        <w:rPr>
          <w:rFonts w:hAnsi="宋体"/>
          <w:bCs/>
        </w:rPr>
      </w:pPr>
      <w:r>
        <w:rPr>
          <w:rFonts w:hint="eastAsia" w:hAnsi="宋体"/>
          <w:bCs/>
        </w:rPr>
        <w:t>联系人：</w:t>
      </w:r>
      <w:r>
        <w:rPr>
          <w:rFonts w:hAnsi="宋体"/>
          <w:bCs/>
        </w:rPr>
        <w:t>联系</w:t>
      </w:r>
      <w:r>
        <w:rPr>
          <w:rFonts w:hint="eastAsia" w:hAnsi="宋体"/>
          <w:bCs/>
        </w:rPr>
        <w:t>电话：</w:t>
      </w:r>
      <w:r>
        <w:rPr>
          <w:rFonts w:hAnsi="宋体"/>
          <w:bCs/>
          <w:u w:val="single"/>
        </w:rPr>
        <w:t>              </w:t>
      </w:r>
    </w:p>
    <w:p w14:paraId="3347FD92">
      <w:pPr>
        <w:pStyle w:val="18"/>
        <w:snapToGrid w:val="0"/>
        <w:spacing w:line="440" w:lineRule="exact"/>
        <w:ind w:firstLine="422" w:firstLineChars="200"/>
        <w:rPr>
          <w:rFonts w:hAnsi="宋体"/>
          <w:b/>
          <w:bCs/>
        </w:rPr>
      </w:pPr>
      <w:r>
        <w:rPr>
          <w:rFonts w:hint="eastAsia" w:hAnsi="宋体"/>
          <w:b/>
          <w:bCs/>
        </w:rPr>
        <w:t>二、投诉项目基本情况：</w:t>
      </w:r>
    </w:p>
    <w:p w14:paraId="7DF33AAD">
      <w:pPr>
        <w:pStyle w:val="18"/>
        <w:spacing w:line="440" w:lineRule="exact"/>
        <w:ind w:left="25" w:leftChars="12" w:firstLine="413" w:firstLineChars="197"/>
        <w:rPr>
          <w:rFonts w:hAnsi="宋体"/>
          <w:bCs/>
          <w:u w:val="single"/>
        </w:rPr>
      </w:pPr>
      <w:r>
        <w:rPr>
          <w:rFonts w:hint="eastAsia" w:hAnsi="宋体"/>
          <w:bCs/>
        </w:rPr>
        <w:t>采购</w:t>
      </w:r>
      <w:r>
        <w:rPr>
          <w:rFonts w:hint="eastAsia" w:hAnsi="宋体"/>
          <w:szCs w:val="21"/>
        </w:rPr>
        <w:t>项目的名称：</w:t>
      </w:r>
      <w:r>
        <w:rPr>
          <w:rFonts w:hAnsi="宋体"/>
          <w:bCs/>
          <w:u w:val="single"/>
        </w:rPr>
        <w:t>        </w:t>
      </w:r>
    </w:p>
    <w:p w14:paraId="46E9F700">
      <w:pPr>
        <w:pStyle w:val="18"/>
        <w:spacing w:line="440" w:lineRule="exact"/>
        <w:ind w:left="25" w:leftChars="12" w:firstLine="413" w:firstLineChars="197"/>
        <w:rPr>
          <w:rFonts w:hAnsi="宋体"/>
          <w:bCs/>
          <w:u w:val="single"/>
        </w:rPr>
      </w:pPr>
      <w:r>
        <w:rPr>
          <w:rFonts w:hint="eastAsia" w:hAnsi="宋体"/>
          <w:bCs/>
        </w:rPr>
        <w:t>采购</w:t>
      </w:r>
      <w:r>
        <w:rPr>
          <w:rFonts w:hint="eastAsia" w:hAnsi="宋体"/>
          <w:szCs w:val="21"/>
        </w:rPr>
        <w:t>项目的编号：</w:t>
      </w:r>
      <w:r>
        <w:rPr>
          <w:rFonts w:hAnsi="宋体"/>
          <w:bCs/>
          <w:u w:val="single"/>
        </w:rPr>
        <w:t>         </w:t>
      </w:r>
    </w:p>
    <w:p w14:paraId="6754CD6F">
      <w:pPr>
        <w:pStyle w:val="18"/>
        <w:spacing w:line="440" w:lineRule="exact"/>
        <w:ind w:left="25" w:leftChars="12" w:firstLine="413" w:firstLineChars="197"/>
        <w:rPr>
          <w:rFonts w:hAnsi="宋体"/>
          <w:bCs/>
          <w:u w:val="single"/>
        </w:rPr>
      </w:pPr>
      <w:r>
        <w:rPr>
          <w:rFonts w:hint="eastAsia" w:hAnsi="宋体"/>
          <w:szCs w:val="21"/>
        </w:rPr>
        <w:t>采购人名称：</w:t>
      </w:r>
      <w:r>
        <w:rPr>
          <w:rFonts w:hAnsi="宋体"/>
          <w:bCs/>
          <w:u w:val="single"/>
        </w:rPr>
        <w:t>           </w:t>
      </w:r>
    </w:p>
    <w:p w14:paraId="206FF6F1">
      <w:pPr>
        <w:pStyle w:val="18"/>
        <w:spacing w:line="440" w:lineRule="exact"/>
        <w:ind w:left="25" w:leftChars="12" w:firstLine="413" w:firstLineChars="197"/>
        <w:rPr>
          <w:rFonts w:hAnsi="宋体"/>
          <w:bCs/>
          <w:u w:val="single"/>
        </w:rPr>
      </w:pPr>
      <w:r>
        <w:rPr>
          <w:rFonts w:hint="eastAsia" w:hAnsi="宋体"/>
          <w:szCs w:val="21"/>
        </w:rPr>
        <w:t>代理机构名称：</w:t>
      </w:r>
      <w:r>
        <w:rPr>
          <w:rFonts w:hAnsi="宋体"/>
          <w:bCs/>
          <w:u w:val="single"/>
        </w:rPr>
        <w:t>          </w:t>
      </w:r>
    </w:p>
    <w:p w14:paraId="56D6938F">
      <w:pPr>
        <w:pStyle w:val="18"/>
        <w:spacing w:line="440" w:lineRule="exact"/>
        <w:ind w:left="25" w:leftChars="12" w:firstLine="413" w:firstLineChars="197"/>
        <w:rPr>
          <w:rFonts w:hAnsi="宋体"/>
          <w:bCs/>
          <w:u w:val="single"/>
        </w:rPr>
      </w:pPr>
      <w:r>
        <w:rPr>
          <w:rFonts w:hint="eastAsia" w:hAnsi="宋体"/>
          <w:bCs/>
        </w:rPr>
        <w:t>采购文件公告：</w:t>
      </w:r>
      <w:r>
        <w:rPr>
          <w:rFonts w:hint="eastAsia" w:hAnsi="宋体"/>
          <w:bCs/>
          <w:u w:val="single"/>
        </w:rPr>
        <w:t>是/否</w:t>
      </w:r>
      <w:r>
        <w:rPr>
          <w:rFonts w:hint="eastAsia" w:hAnsi="宋体"/>
          <w:bCs/>
        </w:rPr>
        <w:t>公告期限：</w:t>
      </w:r>
      <w:r>
        <w:rPr>
          <w:rFonts w:hAnsi="宋体"/>
          <w:bCs/>
          <w:u w:val="single"/>
        </w:rPr>
        <w:t>              </w:t>
      </w:r>
    </w:p>
    <w:p w14:paraId="7961000C">
      <w:pPr>
        <w:pStyle w:val="18"/>
        <w:spacing w:line="440" w:lineRule="exact"/>
        <w:ind w:left="25" w:leftChars="12" w:firstLine="413" w:firstLineChars="197"/>
        <w:rPr>
          <w:rFonts w:hAnsi="宋体"/>
          <w:b/>
          <w:szCs w:val="21"/>
        </w:rPr>
      </w:pPr>
      <w:r>
        <w:rPr>
          <w:rFonts w:hint="eastAsia" w:hAnsi="宋体"/>
          <w:bCs/>
        </w:rPr>
        <w:t>采购结果公告：</w:t>
      </w:r>
      <w:r>
        <w:rPr>
          <w:rFonts w:hint="eastAsia" w:hAnsi="宋体"/>
          <w:bCs/>
          <w:u w:val="single"/>
        </w:rPr>
        <w:t>是/否</w:t>
      </w:r>
      <w:r>
        <w:rPr>
          <w:rFonts w:hint="eastAsia" w:hAnsi="宋体"/>
          <w:bCs/>
        </w:rPr>
        <w:t>公告期限：</w:t>
      </w:r>
      <w:r>
        <w:rPr>
          <w:rFonts w:hAnsi="宋体"/>
          <w:bCs/>
          <w:u w:val="single"/>
        </w:rPr>
        <w:t>              </w:t>
      </w:r>
    </w:p>
    <w:p w14:paraId="14537C5A">
      <w:pPr>
        <w:pStyle w:val="18"/>
        <w:spacing w:line="440" w:lineRule="exact"/>
        <w:ind w:left="25" w:leftChars="12" w:firstLine="413" w:firstLineChars="196"/>
        <w:rPr>
          <w:rFonts w:hAnsi="宋体"/>
          <w:b/>
          <w:szCs w:val="21"/>
        </w:rPr>
      </w:pPr>
      <w:r>
        <w:rPr>
          <w:rFonts w:hint="eastAsia" w:hAnsi="宋体"/>
          <w:b/>
          <w:szCs w:val="21"/>
        </w:rPr>
        <w:t>三、质疑基本情况</w:t>
      </w:r>
    </w:p>
    <w:p w14:paraId="513DFF1D">
      <w:pPr>
        <w:pStyle w:val="18"/>
        <w:spacing w:line="440" w:lineRule="exact"/>
        <w:ind w:left="25" w:leftChars="12" w:firstLine="833" w:firstLineChars="397"/>
        <w:rPr>
          <w:rFonts w:hAnsi="宋体"/>
          <w:szCs w:val="21"/>
        </w:rPr>
      </w:pPr>
      <w:r>
        <w:rPr>
          <w:rFonts w:hint="eastAsia" w:hAnsi="宋体"/>
          <w:szCs w:val="21"/>
        </w:rPr>
        <w:t>投诉人于年月日，向提出质疑，质疑事项为：</w:t>
      </w:r>
    </w:p>
    <w:p w14:paraId="551F0835">
      <w:pPr>
        <w:pStyle w:val="18"/>
        <w:spacing w:line="440" w:lineRule="exact"/>
        <w:ind w:left="25" w:leftChars="12" w:firstLine="399" w:firstLineChars="190"/>
        <w:rPr>
          <w:rFonts w:hAnsi="宋体"/>
          <w:bCs/>
          <w:u w:val="single"/>
        </w:rPr>
      </w:pPr>
      <w:r>
        <w:rPr>
          <w:rFonts w:hAnsi="宋体"/>
          <w:bCs/>
          <w:u w:val="single"/>
        </w:rPr>
        <w:t>                                        </w:t>
      </w:r>
    </w:p>
    <w:p w14:paraId="62171666">
      <w:pPr>
        <w:pStyle w:val="18"/>
        <w:spacing w:line="440" w:lineRule="exact"/>
        <w:ind w:left="25" w:leftChars="12" w:firstLine="399" w:firstLineChars="190"/>
        <w:rPr>
          <w:rFonts w:hAnsi="宋体"/>
          <w:bCs/>
          <w:u w:val="single"/>
        </w:rPr>
      </w:pPr>
      <w:r>
        <w:rPr>
          <w:rFonts w:hAnsi="宋体"/>
          <w:bCs/>
          <w:u w:val="single"/>
        </w:rPr>
        <w:t>                                        </w:t>
      </w:r>
    </w:p>
    <w:p w14:paraId="4E9DDDB1">
      <w:pPr>
        <w:pStyle w:val="18"/>
        <w:spacing w:line="440" w:lineRule="exact"/>
        <w:rPr>
          <w:rFonts w:hAnsi="宋体"/>
          <w:szCs w:val="21"/>
        </w:rPr>
      </w:pPr>
      <w:r>
        <w:rPr>
          <w:rFonts w:hint="eastAsia" w:hAnsi="宋体"/>
          <w:bCs/>
          <w:u w:val="single"/>
        </w:rPr>
        <w:t>采购人/代理机构</w:t>
      </w:r>
      <w:r>
        <w:rPr>
          <w:rFonts w:hint="eastAsia" w:hAnsi="宋体"/>
          <w:bCs/>
        </w:rPr>
        <w:t>于</w:t>
      </w:r>
      <w:r>
        <w:rPr>
          <w:rFonts w:hint="eastAsia" w:hAnsi="宋体"/>
          <w:szCs w:val="21"/>
        </w:rPr>
        <w:t>年月日，</w:t>
      </w:r>
      <w:r>
        <w:rPr>
          <w:rFonts w:hint="eastAsia" w:hAnsi="宋体"/>
          <w:bCs/>
        </w:rPr>
        <w:t xml:space="preserve">就质疑事项作出了答复/没有在法定期限内作出答复。                                                                                             </w:t>
      </w:r>
    </w:p>
    <w:p w14:paraId="59DC2186">
      <w:pPr>
        <w:pStyle w:val="18"/>
        <w:spacing w:line="440" w:lineRule="exact"/>
        <w:ind w:left="25" w:leftChars="12" w:firstLine="413" w:firstLineChars="196"/>
        <w:rPr>
          <w:rFonts w:hAnsi="宋体"/>
          <w:b/>
          <w:szCs w:val="21"/>
        </w:rPr>
      </w:pPr>
      <w:r>
        <w:rPr>
          <w:rFonts w:hint="eastAsia" w:hAnsi="宋体"/>
          <w:b/>
          <w:szCs w:val="21"/>
        </w:rPr>
        <w:t>四、投诉事项具体内容</w:t>
      </w:r>
    </w:p>
    <w:p w14:paraId="59188976">
      <w:pPr>
        <w:pStyle w:val="18"/>
        <w:spacing w:line="440" w:lineRule="exact"/>
        <w:ind w:left="25" w:leftChars="12" w:firstLine="413" w:firstLineChars="197"/>
        <w:rPr>
          <w:rFonts w:hAnsi="宋体"/>
          <w:bCs/>
          <w:u w:val="single"/>
        </w:rPr>
      </w:pPr>
      <w:r>
        <w:rPr>
          <w:rFonts w:hint="eastAsia" w:hAnsi="宋体"/>
          <w:szCs w:val="21"/>
        </w:rPr>
        <w:t>投诉事项1：</w:t>
      </w:r>
      <w:r>
        <w:rPr>
          <w:rFonts w:hAnsi="宋体"/>
          <w:bCs/>
          <w:u w:val="single"/>
        </w:rPr>
        <w:t>              </w:t>
      </w:r>
    </w:p>
    <w:p w14:paraId="2B80FB36">
      <w:pPr>
        <w:pStyle w:val="18"/>
        <w:spacing w:line="440" w:lineRule="exact"/>
        <w:ind w:firstLine="420" w:firstLineChars="200"/>
        <w:rPr>
          <w:rFonts w:hAnsi="宋体"/>
          <w:bCs/>
          <w:u w:val="single"/>
        </w:rPr>
      </w:pPr>
      <w:r>
        <w:rPr>
          <w:rFonts w:hint="eastAsia" w:hAnsi="宋体"/>
          <w:bCs/>
        </w:rPr>
        <w:t>事实依据：</w:t>
      </w:r>
      <w:r>
        <w:rPr>
          <w:rFonts w:hAnsi="宋体"/>
          <w:bCs/>
          <w:u w:val="single"/>
        </w:rPr>
        <w:t>              </w:t>
      </w:r>
    </w:p>
    <w:p w14:paraId="34E0498E">
      <w:pPr>
        <w:pStyle w:val="18"/>
        <w:spacing w:line="440" w:lineRule="exact"/>
        <w:ind w:firstLine="420" w:firstLineChars="200"/>
        <w:rPr>
          <w:rFonts w:hAnsi="宋体"/>
          <w:szCs w:val="21"/>
        </w:rPr>
      </w:pPr>
      <w:r>
        <w:rPr>
          <w:rFonts w:hAnsi="宋体"/>
          <w:bCs/>
          <w:u w:val="single"/>
        </w:rPr>
        <w:t>              </w:t>
      </w:r>
    </w:p>
    <w:p w14:paraId="6B839C3B">
      <w:pPr>
        <w:pStyle w:val="18"/>
        <w:spacing w:line="440" w:lineRule="exact"/>
        <w:ind w:firstLine="420" w:firstLineChars="200"/>
        <w:rPr>
          <w:rFonts w:hAnsi="宋体"/>
          <w:bCs/>
          <w:u w:val="single"/>
        </w:rPr>
      </w:pPr>
      <w:r>
        <w:rPr>
          <w:rFonts w:hint="eastAsia" w:hAnsi="宋体"/>
          <w:bCs/>
        </w:rPr>
        <w:t>法律依据：</w:t>
      </w:r>
      <w:r>
        <w:rPr>
          <w:rFonts w:hAnsi="宋体"/>
          <w:bCs/>
          <w:u w:val="single"/>
        </w:rPr>
        <w:t>              </w:t>
      </w:r>
    </w:p>
    <w:p w14:paraId="7DE13C45">
      <w:pPr>
        <w:pStyle w:val="18"/>
        <w:spacing w:line="440" w:lineRule="exact"/>
        <w:ind w:firstLine="420" w:firstLineChars="200"/>
        <w:rPr>
          <w:rFonts w:hAnsi="宋体"/>
          <w:bCs/>
          <w:u w:val="single"/>
        </w:rPr>
      </w:pPr>
      <w:r>
        <w:rPr>
          <w:rFonts w:hAnsi="宋体"/>
          <w:bCs/>
          <w:u w:val="single"/>
        </w:rPr>
        <w:t>              </w:t>
      </w:r>
    </w:p>
    <w:p w14:paraId="341353F3">
      <w:pPr>
        <w:pStyle w:val="18"/>
        <w:spacing w:line="440" w:lineRule="exact"/>
        <w:ind w:firstLine="420" w:firstLineChars="200"/>
        <w:rPr>
          <w:rFonts w:hAnsi="宋体"/>
          <w:bCs/>
        </w:rPr>
      </w:pPr>
      <w:r>
        <w:rPr>
          <w:rFonts w:hint="eastAsia" w:hAnsi="宋体"/>
          <w:szCs w:val="21"/>
        </w:rPr>
        <w:t>投诉事项2：</w:t>
      </w:r>
      <w:r>
        <w:rPr>
          <w:rFonts w:hAnsi="宋体"/>
          <w:bCs/>
          <w:u w:val="single"/>
        </w:rPr>
        <w:t>              </w:t>
      </w:r>
    </w:p>
    <w:p w14:paraId="1DEF054B">
      <w:pPr>
        <w:pStyle w:val="18"/>
        <w:spacing w:line="440" w:lineRule="exact"/>
        <w:ind w:left="25" w:leftChars="12" w:firstLine="413" w:firstLineChars="197"/>
        <w:rPr>
          <w:rFonts w:hAnsi="宋体"/>
          <w:bCs/>
        </w:rPr>
      </w:pPr>
      <w:r>
        <w:rPr>
          <w:rFonts w:hAnsi="宋体"/>
          <w:bCs/>
        </w:rPr>
        <w:t>……</w:t>
      </w:r>
    </w:p>
    <w:p w14:paraId="1D0F2FF6">
      <w:pPr>
        <w:pStyle w:val="18"/>
        <w:spacing w:line="440" w:lineRule="exact"/>
        <w:ind w:left="25" w:leftChars="12" w:firstLine="413" w:firstLineChars="196"/>
        <w:rPr>
          <w:rFonts w:hAnsi="宋体"/>
          <w:b/>
          <w:szCs w:val="21"/>
        </w:rPr>
      </w:pPr>
      <w:r>
        <w:rPr>
          <w:rFonts w:hint="eastAsia" w:hAnsi="宋体"/>
          <w:b/>
          <w:szCs w:val="21"/>
        </w:rPr>
        <w:t>五、与投诉事项相关的投诉请求：</w:t>
      </w:r>
    </w:p>
    <w:p w14:paraId="36B166C3">
      <w:pPr>
        <w:pStyle w:val="18"/>
        <w:spacing w:line="440" w:lineRule="exact"/>
        <w:ind w:left="25" w:leftChars="12" w:firstLine="413" w:firstLineChars="197"/>
        <w:rPr>
          <w:rFonts w:hAnsi="宋体"/>
          <w:bCs/>
          <w:u w:val="single"/>
        </w:rPr>
      </w:pPr>
      <w:r>
        <w:rPr>
          <w:rFonts w:hint="eastAsia" w:hAnsi="宋体"/>
          <w:szCs w:val="21"/>
        </w:rPr>
        <w:t>请求：</w:t>
      </w:r>
      <w:r>
        <w:rPr>
          <w:rFonts w:hAnsi="宋体"/>
          <w:bCs/>
          <w:u w:val="single"/>
        </w:rPr>
        <w:t>               </w:t>
      </w:r>
    </w:p>
    <w:p w14:paraId="606E23CB">
      <w:pPr>
        <w:pStyle w:val="18"/>
        <w:spacing w:line="440" w:lineRule="exact"/>
        <w:ind w:left="25" w:leftChars="12" w:firstLine="308" w:firstLineChars="147"/>
        <w:rPr>
          <w:rFonts w:hAnsi="宋体"/>
          <w:szCs w:val="21"/>
        </w:rPr>
      </w:pPr>
      <w:r>
        <w:rPr>
          <w:rFonts w:hAnsi="宋体"/>
          <w:bCs/>
          <w:u w:val="single"/>
        </w:rPr>
        <w:t>             </w:t>
      </w:r>
    </w:p>
    <w:p w14:paraId="79EA237A">
      <w:pPr>
        <w:pStyle w:val="18"/>
        <w:spacing w:line="440" w:lineRule="exact"/>
        <w:ind w:left="25" w:leftChars="12" w:firstLine="413" w:firstLineChars="197"/>
        <w:rPr>
          <w:rFonts w:hAnsi="宋体"/>
          <w:szCs w:val="21"/>
        </w:rPr>
      </w:pPr>
      <w:r>
        <w:rPr>
          <w:rFonts w:hint="eastAsia" w:hAnsi="宋体"/>
          <w:szCs w:val="21"/>
        </w:rPr>
        <w:t>签字（签章）：</w:t>
      </w:r>
      <w:r>
        <w:rPr>
          <w:rFonts w:hAnsi="宋体"/>
          <w:szCs w:val="21"/>
          <w:u w:val="single"/>
        </w:rPr>
        <w:t>             </w:t>
      </w:r>
    </w:p>
    <w:p w14:paraId="753A1E32">
      <w:pPr>
        <w:pStyle w:val="18"/>
        <w:spacing w:line="440" w:lineRule="exact"/>
        <w:ind w:left="25" w:leftChars="12" w:firstLine="413" w:firstLineChars="197"/>
        <w:rPr>
          <w:rFonts w:hAnsi="宋体"/>
          <w:szCs w:val="21"/>
          <w:u w:val="single"/>
        </w:rPr>
      </w:pPr>
      <w:r>
        <w:rPr>
          <w:rFonts w:hint="eastAsia" w:hAnsi="宋体"/>
          <w:szCs w:val="21"/>
        </w:rPr>
        <w:t>公章：</w:t>
      </w:r>
      <w:r>
        <w:rPr>
          <w:rFonts w:hAnsi="宋体"/>
          <w:szCs w:val="21"/>
          <w:u w:val="single"/>
        </w:rPr>
        <w:t>                 </w:t>
      </w:r>
    </w:p>
    <w:p w14:paraId="782FCE22">
      <w:pPr>
        <w:pStyle w:val="18"/>
        <w:spacing w:line="440" w:lineRule="exact"/>
        <w:ind w:left="25" w:leftChars="12" w:firstLine="413" w:firstLineChars="197"/>
        <w:rPr>
          <w:rFonts w:hAnsi="宋体"/>
          <w:szCs w:val="21"/>
        </w:rPr>
      </w:pPr>
      <w:r>
        <w:rPr>
          <w:rFonts w:hint="eastAsia" w:hAnsi="宋体"/>
          <w:szCs w:val="21"/>
        </w:rPr>
        <w:t>日期：</w:t>
      </w:r>
      <w:r>
        <w:rPr>
          <w:rFonts w:hAnsi="宋体"/>
          <w:szCs w:val="21"/>
          <w:u w:val="single"/>
        </w:rPr>
        <w:t>                 </w:t>
      </w:r>
    </w:p>
    <w:p w14:paraId="2998E7F3">
      <w:pPr>
        <w:pStyle w:val="18"/>
        <w:spacing w:line="440" w:lineRule="exact"/>
        <w:ind w:left="25" w:leftChars="12" w:firstLine="413" w:firstLineChars="197"/>
        <w:rPr>
          <w:rFonts w:hAnsi="宋体"/>
          <w:szCs w:val="21"/>
        </w:rPr>
      </w:pPr>
    </w:p>
    <w:p w14:paraId="42C72528">
      <w:pPr>
        <w:pStyle w:val="18"/>
        <w:snapToGrid w:val="0"/>
        <w:spacing w:line="440" w:lineRule="exact"/>
        <w:rPr>
          <w:rFonts w:hAnsi="宋体"/>
          <w:b/>
          <w:szCs w:val="21"/>
        </w:rPr>
      </w:pPr>
    </w:p>
    <w:p w14:paraId="2016CAEC">
      <w:pPr>
        <w:pStyle w:val="18"/>
        <w:snapToGrid w:val="0"/>
        <w:spacing w:line="440" w:lineRule="exact"/>
        <w:rPr>
          <w:rFonts w:hAnsi="宋体"/>
          <w:b/>
          <w:szCs w:val="21"/>
        </w:rPr>
      </w:pPr>
      <w:r>
        <w:rPr>
          <w:rFonts w:hint="eastAsia" w:hAnsi="宋体"/>
          <w:b/>
          <w:szCs w:val="21"/>
        </w:rPr>
        <w:t>说明：</w:t>
      </w:r>
    </w:p>
    <w:p w14:paraId="731B5A7C">
      <w:pPr>
        <w:pStyle w:val="18"/>
        <w:spacing w:line="440" w:lineRule="exact"/>
        <w:ind w:left="25" w:leftChars="12" w:firstLine="310" w:firstLineChars="147"/>
        <w:rPr>
          <w:rFonts w:hAnsi="宋体"/>
          <w:b/>
          <w:bCs/>
        </w:rPr>
      </w:pPr>
      <w:r>
        <w:rPr>
          <w:rFonts w:hint="eastAsia" w:hAnsi="宋体"/>
          <w:b/>
          <w:szCs w:val="21"/>
        </w:rPr>
        <w:t>1.投诉人提起投诉时，应当提交投诉书和必要的证明材料，并按照被投诉人和与投诉事项有关的供应商数量提供投诉书副本</w:t>
      </w:r>
      <w:r>
        <w:rPr>
          <w:rFonts w:hint="eastAsia" w:hAnsi="宋体"/>
          <w:b/>
          <w:bCs/>
        </w:rPr>
        <w:t>。</w:t>
      </w:r>
    </w:p>
    <w:p w14:paraId="31780D93">
      <w:pPr>
        <w:pStyle w:val="18"/>
        <w:spacing w:line="440" w:lineRule="exact"/>
        <w:ind w:left="25" w:leftChars="12" w:firstLine="310" w:firstLineChars="147"/>
        <w:rPr>
          <w:rFonts w:hAnsi="宋体"/>
          <w:b/>
          <w:szCs w:val="21"/>
        </w:rPr>
      </w:pPr>
      <w:r>
        <w:rPr>
          <w:rFonts w:hint="eastAsia" w:hAnsi="宋体"/>
          <w:b/>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D97FDFC">
      <w:pPr>
        <w:pStyle w:val="18"/>
        <w:spacing w:line="440" w:lineRule="exact"/>
        <w:ind w:left="25" w:leftChars="12" w:firstLine="310" w:firstLineChars="147"/>
        <w:rPr>
          <w:rFonts w:hAnsi="宋体"/>
          <w:b/>
          <w:szCs w:val="21"/>
        </w:rPr>
      </w:pPr>
      <w:r>
        <w:rPr>
          <w:rFonts w:hint="eastAsia" w:hAnsi="宋体"/>
          <w:b/>
          <w:szCs w:val="21"/>
        </w:rPr>
        <w:t>3.投诉书应简要列明质疑事项，质疑函、质疑答复等作为附件材料提供。</w:t>
      </w:r>
    </w:p>
    <w:p w14:paraId="25F6DB90">
      <w:pPr>
        <w:pStyle w:val="18"/>
        <w:spacing w:line="440" w:lineRule="exact"/>
        <w:ind w:left="25" w:leftChars="12" w:firstLine="310" w:firstLineChars="147"/>
        <w:rPr>
          <w:rFonts w:hAnsi="宋体"/>
          <w:b/>
          <w:szCs w:val="21"/>
        </w:rPr>
      </w:pPr>
      <w:r>
        <w:rPr>
          <w:rFonts w:hint="eastAsia" w:hAnsi="宋体"/>
          <w:b/>
          <w:szCs w:val="21"/>
        </w:rPr>
        <w:t>4.投诉书的投诉事项应具体、明确，并有必要的事实依据和法律依据。</w:t>
      </w:r>
    </w:p>
    <w:p w14:paraId="33CF129B">
      <w:pPr>
        <w:pStyle w:val="18"/>
        <w:spacing w:line="440" w:lineRule="exact"/>
        <w:ind w:left="25" w:leftChars="12" w:firstLine="310" w:firstLineChars="147"/>
        <w:rPr>
          <w:rFonts w:hAnsi="宋体"/>
          <w:b/>
          <w:szCs w:val="21"/>
        </w:rPr>
      </w:pPr>
      <w:r>
        <w:rPr>
          <w:rFonts w:hint="eastAsia" w:hAnsi="宋体"/>
          <w:b/>
          <w:szCs w:val="21"/>
        </w:rPr>
        <w:t>5.投诉书的投诉请求应与投诉事项相关。</w:t>
      </w:r>
    </w:p>
    <w:p w14:paraId="42F89851">
      <w:pPr>
        <w:spacing w:line="440" w:lineRule="exact"/>
        <w:rPr>
          <w:rFonts w:ascii="宋体" w:hAnsi="宋体"/>
          <w:b/>
          <w:bCs/>
        </w:rPr>
      </w:pPr>
      <w:r>
        <w:rPr>
          <w:rFonts w:ascii="宋体" w:hAnsi="宋体"/>
          <w:b/>
          <w:szCs w:val="21"/>
        </w:rPr>
        <w:t>6.</w:t>
      </w:r>
      <w:r>
        <w:rPr>
          <w:rFonts w:hint="eastAsia" w:ascii="宋体" w:hAnsi="宋体"/>
          <w:b/>
          <w:bCs/>
        </w:rPr>
        <w:t>投诉人为法人或者其他组织的，投诉书应由法定代表人、主要负责人，或者其授权代表签字或者盖章，并加盖公章。</w:t>
      </w:r>
    </w:p>
    <w:p w14:paraId="7A5A2840">
      <w:pPr>
        <w:widowControl/>
        <w:spacing w:line="440" w:lineRule="exact"/>
        <w:jc w:val="left"/>
      </w:pPr>
    </w:p>
    <w:p w14:paraId="165BC1F6">
      <w:pPr>
        <w:pStyle w:val="5"/>
      </w:pPr>
    </w:p>
    <w:p w14:paraId="31107E0C"/>
    <w:p w14:paraId="2AA31F51">
      <w:pPr>
        <w:spacing w:line="380" w:lineRule="exact"/>
        <w:jc w:val="left"/>
        <w:rPr>
          <w:rFonts w:asciiTheme="minorEastAsia" w:hAnsiTheme="minorEastAsia" w:eastAsiaTheme="minorEastAsia" w:cstheme="minorEastAsia"/>
          <w:b/>
          <w:sz w:val="24"/>
        </w:rPr>
      </w:pPr>
    </w:p>
    <w:p w14:paraId="5E76D5C3">
      <w:pPr>
        <w:spacing w:line="38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附表3：</w:t>
      </w:r>
    </w:p>
    <w:p w14:paraId="2DB1E829">
      <w:pPr>
        <w:spacing w:line="460" w:lineRule="exact"/>
        <w:jc w:val="center"/>
        <w:rPr>
          <w:rFonts w:asciiTheme="minorEastAsia" w:hAnsiTheme="minorEastAsia" w:eastAsiaTheme="minorEastAsia" w:cstheme="minorEastAsia"/>
          <w:sz w:val="44"/>
        </w:rPr>
      </w:pPr>
    </w:p>
    <w:p w14:paraId="2C0FA84C">
      <w:pPr>
        <w:spacing w:line="460" w:lineRule="exact"/>
        <w:jc w:val="center"/>
        <w:rPr>
          <w:rFonts w:asciiTheme="minorEastAsia" w:hAnsiTheme="minorEastAsia" w:eastAsiaTheme="minorEastAsia" w:cstheme="minorEastAsia"/>
          <w:sz w:val="44"/>
        </w:rPr>
      </w:pPr>
      <w:r>
        <w:rPr>
          <w:rFonts w:hint="eastAsia" w:asciiTheme="minorEastAsia" w:hAnsiTheme="minorEastAsia" w:eastAsiaTheme="minorEastAsia" w:cstheme="minorEastAsia"/>
          <w:sz w:val="44"/>
        </w:rPr>
        <w:t>桂林市政府采购项目合同验收书（格式）</w:t>
      </w:r>
    </w:p>
    <w:p w14:paraId="09643845">
      <w:pPr>
        <w:widowControl/>
        <w:spacing w:line="600" w:lineRule="atLeast"/>
        <w:jc w:val="center"/>
        <w:rPr>
          <w:rFonts w:asciiTheme="minorEastAsia" w:hAnsiTheme="minorEastAsia" w:eastAsiaTheme="minorEastAsia" w:cstheme="minorEastAsia"/>
          <w:kern w:val="0"/>
          <w:sz w:val="36"/>
          <w:szCs w:val="36"/>
        </w:rPr>
      </w:pPr>
    </w:p>
    <w:p w14:paraId="7D970D7A">
      <w:pPr>
        <w:widowControl/>
        <w:spacing w:line="460" w:lineRule="exact"/>
        <w:ind w:firstLine="482"/>
        <w:jc w:val="left"/>
        <w:rPr>
          <w:rFonts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24"/>
        </w:rPr>
        <w:t>根据政府采购项目（</w:t>
      </w:r>
      <w:r>
        <w:rPr>
          <w:rFonts w:hint="eastAsia" w:asciiTheme="minorEastAsia" w:hAnsiTheme="minorEastAsia" w:eastAsiaTheme="minorEastAsia" w:cstheme="minorEastAsia"/>
          <w:kern w:val="0"/>
          <w:sz w:val="24"/>
          <w:u w:val="single"/>
        </w:rPr>
        <w:t>采购合同编号：</w:t>
      </w:r>
      <w:r>
        <w:rPr>
          <w:rFonts w:hint="eastAsia" w:asciiTheme="minorEastAsia" w:hAnsiTheme="minorEastAsia" w:eastAsiaTheme="minorEastAsia" w:cstheme="minorEastAsia"/>
          <w:kern w:val="0"/>
          <w:sz w:val="24"/>
          <w:u w:val="single"/>
        </w:rPr>
        <w:softHyphen/>
      </w:r>
      <w:r>
        <w:rPr>
          <w:rFonts w:hint="eastAsia" w:asciiTheme="minorEastAsia" w:hAnsiTheme="minorEastAsia" w:eastAsiaTheme="minorEastAsia" w:cstheme="minorEastAsia"/>
          <w:kern w:val="0"/>
          <w:sz w:val="24"/>
          <w:u w:val="single"/>
        </w:rPr>
        <w:t>   </w:t>
      </w:r>
      <w:r>
        <w:rPr>
          <w:rFonts w:hint="eastAsia" w:asciiTheme="minorEastAsia" w:hAnsiTheme="minorEastAsia" w:eastAsiaTheme="minorEastAsia" w:cstheme="minorEastAsia"/>
          <w:kern w:val="0"/>
          <w:sz w:val="24"/>
        </w:rPr>
        <w:t>）的约定，我单位对（</w:t>
      </w:r>
      <w:r>
        <w:rPr>
          <w:rFonts w:hint="eastAsia" w:asciiTheme="minorEastAsia" w:hAnsiTheme="minorEastAsia" w:eastAsiaTheme="minorEastAsia" w:cstheme="minorEastAsia"/>
          <w:kern w:val="0"/>
          <w:sz w:val="24"/>
          <w:u w:val="single"/>
        </w:rPr>
        <w:t> 项目名称   </w:t>
      </w:r>
      <w:r>
        <w:rPr>
          <w:rFonts w:hint="eastAsia" w:asciiTheme="minorEastAsia" w:hAnsiTheme="minorEastAsia" w:eastAsiaTheme="minorEastAsia" w:cstheme="minorEastAsia"/>
          <w:kern w:val="0"/>
          <w:sz w:val="24"/>
        </w:rPr>
        <w:t>）政府采购项目中标（或成交）供应商（</w:t>
      </w:r>
      <w:r>
        <w:rPr>
          <w:rFonts w:hint="eastAsia" w:asciiTheme="minorEastAsia" w:hAnsiTheme="minorEastAsia" w:eastAsiaTheme="minorEastAsia" w:cstheme="minorEastAsia"/>
          <w:kern w:val="0"/>
          <w:sz w:val="24"/>
          <w:u w:val="single"/>
        </w:rPr>
        <w:t>      公司名称         </w:t>
      </w:r>
      <w:r>
        <w:rPr>
          <w:rFonts w:hint="eastAsia" w:asciiTheme="minorEastAsia" w:hAnsiTheme="minorEastAsia" w:eastAsiaTheme="minorEastAsia" w:cstheme="minorEastAsia"/>
          <w:kern w:val="0"/>
          <w:sz w:val="24"/>
        </w:rPr>
        <w:t>） 提供的货物（或工程、服务）进行了验收，验收情况如下：</w:t>
      </w:r>
    </w:p>
    <w:tbl>
      <w:tblPr>
        <w:tblStyle w:val="33"/>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3A80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tcBorders>
              <w:top w:val="single" w:color="auto" w:sz="4" w:space="0"/>
              <w:left w:val="single" w:color="auto" w:sz="4" w:space="0"/>
              <w:bottom w:val="single" w:color="auto" w:sz="4" w:space="0"/>
              <w:right w:val="single" w:color="auto" w:sz="4" w:space="0"/>
            </w:tcBorders>
            <w:vAlign w:val="center"/>
          </w:tcPr>
          <w:p w14:paraId="0849E148">
            <w:pPr>
              <w:widowControl/>
              <w:spacing w:line="320" w:lineRule="atLeast"/>
              <w:ind w:firstLine="5"/>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验收方式：</w:t>
            </w:r>
          </w:p>
        </w:tc>
        <w:tc>
          <w:tcPr>
            <w:tcW w:w="5806" w:type="dxa"/>
            <w:gridSpan w:val="5"/>
            <w:tcBorders>
              <w:top w:val="single" w:color="auto" w:sz="4" w:space="0"/>
              <w:left w:val="single" w:color="auto" w:sz="4" w:space="0"/>
              <w:bottom w:val="single" w:color="auto" w:sz="4" w:space="0"/>
              <w:right w:val="single" w:color="auto" w:sz="4" w:space="0"/>
            </w:tcBorders>
            <w:vAlign w:val="center"/>
          </w:tcPr>
          <w:p w14:paraId="0538B790">
            <w:pPr>
              <w:widowControl/>
              <w:spacing w:line="320" w:lineRule="atLeast"/>
              <w:ind w:firstLine="48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□自行验收        □委托验收</w:t>
            </w:r>
          </w:p>
        </w:tc>
      </w:tr>
      <w:tr w14:paraId="3D1B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69BFC79D">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序号</w:t>
            </w:r>
          </w:p>
        </w:tc>
        <w:tc>
          <w:tcPr>
            <w:tcW w:w="2294" w:type="dxa"/>
            <w:tcBorders>
              <w:top w:val="single" w:color="auto" w:sz="4" w:space="0"/>
              <w:left w:val="single" w:color="auto" w:sz="4" w:space="0"/>
              <w:bottom w:val="single" w:color="auto" w:sz="4" w:space="0"/>
              <w:right w:val="single" w:color="auto" w:sz="4" w:space="0"/>
            </w:tcBorders>
            <w:vAlign w:val="center"/>
          </w:tcPr>
          <w:p w14:paraId="32CD7317">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名 称</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4CA7539E">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货物型号规格、标准及配置等</w:t>
            </w:r>
          </w:p>
          <w:p w14:paraId="7F5C9C29">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（或服务内容、标准）</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096E4192">
            <w:pPr>
              <w:widowControl/>
              <w:spacing w:line="320" w:lineRule="atLeas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数量</w:t>
            </w:r>
          </w:p>
        </w:tc>
        <w:tc>
          <w:tcPr>
            <w:tcW w:w="1367" w:type="dxa"/>
            <w:tcBorders>
              <w:top w:val="single" w:color="auto" w:sz="4" w:space="0"/>
              <w:left w:val="single" w:color="auto" w:sz="4" w:space="0"/>
              <w:bottom w:val="single" w:color="auto" w:sz="4" w:space="0"/>
              <w:right w:val="single" w:color="auto" w:sz="4" w:space="0"/>
            </w:tcBorders>
            <w:vAlign w:val="center"/>
          </w:tcPr>
          <w:p w14:paraId="070C0F0D">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金 额</w:t>
            </w:r>
          </w:p>
        </w:tc>
      </w:tr>
      <w:tr w14:paraId="3437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184F7123">
            <w:pPr>
              <w:widowControl/>
              <w:spacing w:line="320" w:lineRule="atLeast"/>
              <w:ind w:firstLine="5"/>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294" w:type="dxa"/>
            <w:tcBorders>
              <w:top w:val="single" w:color="auto" w:sz="4" w:space="0"/>
              <w:left w:val="single" w:color="auto" w:sz="4" w:space="0"/>
              <w:bottom w:val="single" w:color="auto" w:sz="4" w:space="0"/>
              <w:right w:val="single" w:color="auto" w:sz="4" w:space="0"/>
            </w:tcBorders>
            <w:vAlign w:val="center"/>
          </w:tcPr>
          <w:p w14:paraId="650A68C0">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4FFB312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3248E608">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448AFE5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652E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6EB0535B">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294" w:type="dxa"/>
            <w:tcBorders>
              <w:top w:val="single" w:color="auto" w:sz="4" w:space="0"/>
              <w:left w:val="single" w:color="auto" w:sz="4" w:space="0"/>
              <w:bottom w:val="single" w:color="auto" w:sz="4" w:space="0"/>
              <w:right w:val="single" w:color="auto" w:sz="4" w:space="0"/>
            </w:tcBorders>
            <w:vAlign w:val="center"/>
          </w:tcPr>
          <w:p w14:paraId="000B3C54">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480F1F6E">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42D0AE2F">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29FE64EA">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3AEA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4B7B58B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294" w:type="dxa"/>
            <w:tcBorders>
              <w:top w:val="single" w:color="auto" w:sz="4" w:space="0"/>
              <w:left w:val="single" w:color="auto" w:sz="4" w:space="0"/>
              <w:bottom w:val="single" w:color="auto" w:sz="4" w:space="0"/>
              <w:right w:val="single" w:color="auto" w:sz="4" w:space="0"/>
            </w:tcBorders>
            <w:vAlign w:val="center"/>
          </w:tcPr>
          <w:p w14:paraId="7D9625EA">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3C78D3C5">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1B4806E8">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7792A62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070A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tcBorders>
              <w:top w:val="single" w:color="auto" w:sz="4" w:space="0"/>
              <w:left w:val="single" w:color="auto" w:sz="4" w:space="0"/>
              <w:bottom w:val="single" w:color="auto" w:sz="4" w:space="0"/>
              <w:right w:val="single" w:color="auto" w:sz="4" w:space="0"/>
            </w:tcBorders>
            <w:vAlign w:val="center"/>
          </w:tcPr>
          <w:p w14:paraId="51A6A57A">
            <w:pPr>
              <w:widowControl/>
              <w:spacing w:line="320" w:lineRule="atLeast"/>
              <w:ind w:firstLine="5"/>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合       计</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41A2DC83">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47CEF6D5">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4FAE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tcBorders>
              <w:top w:val="single" w:color="auto" w:sz="4" w:space="0"/>
              <w:left w:val="single" w:color="auto" w:sz="4" w:space="0"/>
              <w:bottom w:val="single" w:color="auto" w:sz="4" w:space="0"/>
              <w:right w:val="single" w:color="auto" w:sz="4" w:space="0"/>
            </w:tcBorders>
            <w:vAlign w:val="center"/>
          </w:tcPr>
          <w:p w14:paraId="322CBAD3">
            <w:pPr>
              <w:widowControl/>
              <w:spacing w:line="320" w:lineRule="atLeast"/>
              <w:ind w:firstLine="2"/>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合计大写金额：  仟   佰   拾   万   仟   佰   拾   元</w:t>
            </w:r>
          </w:p>
        </w:tc>
      </w:tr>
      <w:tr w14:paraId="1C8A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7DB82BA3">
            <w:pPr>
              <w:widowControl/>
              <w:spacing w:line="320" w:lineRule="atLeast"/>
              <w:ind w:firstLine="2"/>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实际供货日期</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EB63A9E">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5E917949">
            <w:pPr>
              <w:widowControl/>
              <w:spacing w:line="320" w:lineRule="atLeast"/>
              <w:ind w:firstLine="46"/>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合同交货验收日期</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54C3C3B">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00A7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6EDEB95C">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3E7DB5B">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264009B4">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F096FC3">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3BAA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00374F">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验收具体内容</w:t>
            </w:r>
          </w:p>
        </w:tc>
        <w:tc>
          <w:tcPr>
            <w:tcW w:w="810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67AE997">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应按采购合同、采购文件、投标投标文件及验收方案等进行验收；并核对中标或者成交供应商在安装调试等方面是否违反合同约定或服务规范要求、提供的质量保证证明材料是否齐全、应有的配件及附件是否达到合同约定等。可附件）</w:t>
            </w:r>
          </w:p>
        </w:tc>
      </w:tr>
      <w:tr w14:paraId="7532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546E9EE">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验收小组意见</w:t>
            </w:r>
          </w:p>
        </w:tc>
        <w:tc>
          <w:tcPr>
            <w:tcW w:w="8100" w:type="dxa"/>
            <w:gridSpan w:val="6"/>
            <w:tcBorders>
              <w:top w:val="single" w:color="auto" w:sz="4" w:space="0"/>
              <w:left w:val="single" w:color="auto" w:sz="4" w:space="0"/>
              <w:bottom w:val="single" w:color="auto" w:sz="4" w:space="0"/>
              <w:right w:val="single" w:color="auto" w:sz="4" w:space="0"/>
            </w:tcBorders>
            <w:vAlign w:val="center"/>
          </w:tcPr>
          <w:p w14:paraId="5419A2D8">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验收结论性意见：</w:t>
            </w:r>
          </w:p>
          <w:p w14:paraId="21E51843">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5BC1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tcBorders>
              <w:top w:val="single" w:color="auto" w:sz="4" w:space="0"/>
              <w:left w:val="single" w:color="auto" w:sz="4" w:space="0"/>
              <w:bottom w:val="single" w:color="auto" w:sz="4" w:space="0"/>
              <w:right w:val="single" w:color="auto" w:sz="4" w:space="0"/>
            </w:tcBorders>
            <w:vAlign w:val="center"/>
          </w:tcPr>
          <w:p w14:paraId="52A4A23C">
            <w:pPr>
              <w:widowControl/>
              <w:jc w:val="left"/>
              <w:rPr>
                <w:rFonts w:asciiTheme="minorEastAsia" w:hAnsiTheme="minorEastAsia" w:eastAsiaTheme="minorEastAsia" w:cstheme="minorEastAsia"/>
                <w:kern w:val="0"/>
                <w:szCs w:val="21"/>
              </w:rPr>
            </w:pPr>
          </w:p>
        </w:tc>
        <w:tc>
          <w:tcPr>
            <w:tcW w:w="8100" w:type="dxa"/>
            <w:gridSpan w:val="6"/>
            <w:tcBorders>
              <w:top w:val="single" w:color="auto" w:sz="4" w:space="0"/>
              <w:left w:val="single" w:color="auto" w:sz="4" w:space="0"/>
              <w:bottom w:val="single" w:color="auto" w:sz="4" w:space="0"/>
              <w:right w:val="single" w:color="auto" w:sz="4" w:space="0"/>
            </w:tcBorders>
            <w:vAlign w:val="center"/>
          </w:tcPr>
          <w:p w14:paraId="3895CC2D">
            <w:pPr>
              <w:widowControl/>
              <w:spacing w:line="320" w:lineRule="atLeast"/>
              <w:ind w:firstLine="96"/>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有异议的意见和说明理由：</w:t>
            </w:r>
          </w:p>
          <w:p w14:paraId="7260A3B2">
            <w:pPr>
              <w:widowControl/>
              <w:spacing w:line="320" w:lineRule="atLeast"/>
              <w:jc w:val="left"/>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                                      </w:t>
            </w:r>
          </w:p>
          <w:p w14:paraId="478B7BB8">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签字：</w:t>
            </w:r>
          </w:p>
        </w:tc>
      </w:tr>
      <w:tr w14:paraId="0865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987AA76">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验收小组成员签字：</w:t>
            </w:r>
          </w:p>
        </w:tc>
      </w:tr>
      <w:tr w14:paraId="4679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66AE85">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监督人员或其他相关人员签字：</w:t>
            </w:r>
          </w:p>
          <w:p w14:paraId="55596C76">
            <w:pPr>
              <w:widowControl/>
              <w:spacing w:line="320" w:lineRule="atLeast"/>
              <w:ind w:firstLine="74"/>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或受邀机构的意见（盖章）：</w:t>
            </w:r>
          </w:p>
        </w:tc>
      </w:tr>
      <w:tr w14:paraId="489B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E8D313">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中标或者成交供应商负责人签字或盖章：</w:t>
            </w:r>
          </w:p>
          <w:p w14:paraId="7DE80917">
            <w:pPr>
              <w:widowControl/>
              <w:spacing w:line="320" w:lineRule="atLeast"/>
              <w:jc w:val="left"/>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联系电话：        </w:t>
            </w:r>
          </w:p>
          <w:p w14:paraId="07C43E9E">
            <w:pPr>
              <w:widowControl/>
              <w:spacing w:line="320" w:lineRule="atLeast"/>
              <w:jc w:val="righ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年   月   日</w:t>
            </w:r>
          </w:p>
        </w:tc>
        <w:tc>
          <w:tcPr>
            <w:tcW w:w="4860" w:type="dxa"/>
            <w:gridSpan w:val="4"/>
            <w:tcBorders>
              <w:top w:val="single" w:color="auto" w:sz="4" w:space="0"/>
              <w:left w:val="single" w:color="auto" w:sz="4" w:space="0"/>
              <w:bottom w:val="single" w:color="auto" w:sz="4" w:space="0"/>
              <w:right w:val="single" w:color="auto" w:sz="4" w:space="0"/>
            </w:tcBorders>
            <w:vAlign w:val="center"/>
          </w:tcPr>
          <w:p w14:paraId="1C12B25C">
            <w:pPr>
              <w:widowControl/>
              <w:spacing w:line="320" w:lineRule="atLeast"/>
              <w:jc w:val="left"/>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采购人或受托机构的意见（盖章）：</w:t>
            </w:r>
          </w:p>
          <w:p w14:paraId="631F9C0F">
            <w:pPr>
              <w:widowControl/>
              <w:spacing w:line="320" w:lineRule="atLeast"/>
              <w:jc w:val="left"/>
            </w:pPr>
            <w:r>
              <w:rPr>
                <w:rFonts w:hint="eastAsia"/>
              </w:rPr>
              <w:t>联系电话：                 </w:t>
            </w:r>
          </w:p>
          <w:p w14:paraId="7E650DA5">
            <w:pPr>
              <w:widowControl/>
              <w:spacing w:line="320" w:lineRule="atLeast"/>
              <w:jc w:val="right"/>
              <w:rPr>
                <w:rFonts w:asciiTheme="minorEastAsia" w:hAnsiTheme="minorEastAsia" w:eastAsiaTheme="minorEastAsia" w:cstheme="minorEastAsia"/>
                <w:kern w:val="0"/>
                <w:szCs w:val="21"/>
              </w:rPr>
            </w:pPr>
            <w:r>
              <w:rPr>
                <w:rFonts w:hint="eastAsia"/>
              </w:rPr>
              <w:t>年    月    日</w:t>
            </w:r>
          </w:p>
        </w:tc>
      </w:tr>
    </w:tbl>
    <w:p w14:paraId="1B0F4FB9"/>
    <w:sectPr>
      <w:pgSz w:w="11906" w:h="16838"/>
      <w:pgMar w:top="1440" w:right="1077" w:bottom="1440" w:left="107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Ђˎ̥">
    <w:altName w:val="微软雅黑"/>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im Sun">
    <w:altName w:val="宋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50222">
    <w:pPr>
      <w:pStyle w:val="22"/>
    </w:pPr>
    <w:r>
      <w:pict>
        <v:shape id="文本框 2" o:spid="_x0000_s3073"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Lmu5McBAACbAwAADgAAAGRycy9lMm9Eb2MueG1srVPNjtMwEL6vxDtY&#10;vtNkK4G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84c8LSg59//jj/ejw/fGfL&#10;JE/vsaKqO091cXgPAy3NHEcKJtZDG2z6Eh9GeRL3dBFXDZHJdGm1XK1KSknKzQ7hF0/XfcD4QYFl&#10;yah5oNfLoorjJ4xj6VySujm41cbkFzTurwBhjhGVV2C6nZiMEycrDrthoreD5kTselqDmjvaes7M&#10;R0cqp42ZjTAbu8lIHdG/O0QaI0+XUEcoYpUcerPMb9qvtBR/+rnq6Z/a/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6Lmu5McBAACbAwAADgAAAAAAAAABACAAAAAeAQAAZHJzL2Uyb0RvYy54&#10;bWxQSwUGAAAAAAYABgBZAQAAVwUAAAAA&#10;">
          <v:path/>
          <v:fill on="f" focussize="0,0"/>
          <v:stroke on="f" joinstyle="miter"/>
          <v:imagedata o:title=""/>
          <o:lock v:ext="edit"/>
          <v:textbox inset="0mm,0mm,0mm,0mm" style="mso-fit-shape-to-text:t;">
            <w:txbxContent>
              <w:p w14:paraId="48CA39C9">
                <w:pPr>
                  <w:pStyle w:val="22"/>
                </w:pPr>
                <w:r>
                  <w:fldChar w:fldCharType="begin"/>
                </w:r>
                <w:r>
                  <w:instrText xml:space="preserve"> PAGE  \* MERGEFORMAT </w:instrText>
                </w:r>
                <w:r>
                  <w:fldChar w:fldCharType="separate"/>
                </w:r>
                <w:r>
                  <w:t>- 7 -</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A43FB"/>
    <w:multiLevelType w:val="singleLevel"/>
    <w:tmpl w:val="97DA43FB"/>
    <w:lvl w:ilvl="0" w:tentative="0">
      <w:start w:val="1"/>
      <w:numFmt w:val="chineseCounting"/>
      <w:suff w:val="space"/>
      <w:lvlText w:val="第%1条"/>
      <w:lvlJc w:val="left"/>
      <w:rPr>
        <w:rFonts w:hint="eastAsia"/>
      </w:rPr>
    </w:lvl>
  </w:abstractNum>
  <w:abstractNum w:abstractNumId="1">
    <w:nsid w:val="A06B0A9C"/>
    <w:multiLevelType w:val="singleLevel"/>
    <w:tmpl w:val="A06B0A9C"/>
    <w:lvl w:ilvl="0" w:tentative="0">
      <w:start w:val="1"/>
      <w:numFmt w:val="decimal"/>
      <w:suff w:val="nothing"/>
      <w:lvlText w:val="%1、"/>
      <w:lvlJc w:val="left"/>
    </w:lvl>
  </w:abstractNum>
  <w:abstractNum w:abstractNumId="2">
    <w:nsid w:val="AC0B2570"/>
    <w:multiLevelType w:val="singleLevel"/>
    <w:tmpl w:val="AC0B2570"/>
    <w:lvl w:ilvl="0" w:tentative="0">
      <w:start w:val="4"/>
      <w:numFmt w:val="chineseCounting"/>
      <w:suff w:val="space"/>
      <w:lvlText w:val="第%1章"/>
      <w:lvlJc w:val="left"/>
      <w:rPr>
        <w:rFonts w:hint="eastAsia"/>
      </w:rPr>
    </w:lvl>
  </w:abstractNum>
  <w:abstractNum w:abstractNumId="3">
    <w:nsid w:val="AE8EBBE8"/>
    <w:multiLevelType w:val="singleLevel"/>
    <w:tmpl w:val="AE8EBBE8"/>
    <w:lvl w:ilvl="0" w:tentative="0">
      <w:start w:val="15"/>
      <w:numFmt w:val="decimal"/>
      <w:suff w:val="space"/>
      <w:lvlText w:val="%1."/>
      <w:lvlJc w:val="left"/>
    </w:lvl>
  </w:abstractNum>
  <w:abstractNum w:abstractNumId="4">
    <w:nsid w:val="FEB568F5"/>
    <w:multiLevelType w:val="singleLevel"/>
    <w:tmpl w:val="FEB568F5"/>
    <w:lvl w:ilvl="0" w:tentative="0">
      <w:start w:val="9"/>
      <w:numFmt w:val="decimal"/>
      <w:lvlText w:val="%1."/>
      <w:lvlJc w:val="left"/>
      <w:pPr>
        <w:tabs>
          <w:tab w:val="left" w:pos="312"/>
        </w:tabs>
      </w:pPr>
    </w:lvl>
  </w:abstractNum>
  <w:abstractNum w:abstractNumId="5">
    <w:nsid w:val="262694A4"/>
    <w:multiLevelType w:val="singleLevel"/>
    <w:tmpl w:val="262694A4"/>
    <w:lvl w:ilvl="0" w:tentative="0">
      <w:start w:val="1"/>
      <w:numFmt w:val="chineseCounting"/>
      <w:suff w:val="space"/>
      <w:lvlText w:val="第%1章"/>
      <w:lvlJc w:val="left"/>
      <w:rPr>
        <w:rFonts w:hint="eastAsia"/>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TgxNzUwMzM1MWIzYzYzMGQ3ZjZjZDViMzY5NjNiZTQifQ=="/>
  </w:docVars>
  <w:rsids>
    <w:rsidRoot w:val="00F92138"/>
    <w:rsid w:val="0000012A"/>
    <w:rsid w:val="000004C3"/>
    <w:rsid w:val="000007B3"/>
    <w:rsid w:val="00000DC5"/>
    <w:rsid w:val="000012F4"/>
    <w:rsid w:val="000013C5"/>
    <w:rsid w:val="0000245C"/>
    <w:rsid w:val="00002511"/>
    <w:rsid w:val="00002604"/>
    <w:rsid w:val="00002682"/>
    <w:rsid w:val="00002771"/>
    <w:rsid w:val="00002789"/>
    <w:rsid w:val="00003EA2"/>
    <w:rsid w:val="00004D43"/>
    <w:rsid w:val="00004D70"/>
    <w:rsid w:val="000064D3"/>
    <w:rsid w:val="000066AE"/>
    <w:rsid w:val="0000694B"/>
    <w:rsid w:val="00007562"/>
    <w:rsid w:val="0000788F"/>
    <w:rsid w:val="00007A12"/>
    <w:rsid w:val="00007F96"/>
    <w:rsid w:val="00010484"/>
    <w:rsid w:val="00010630"/>
    <w:rsid w:val="0001073E"/>
    <w:rsid w:val="00010A38"/>
    <w:rsid w:val="00010C20"/>
    <w:rsid w:val="00010EAD"/>
    <w:rsid w:val="00011006"/>
    <w:rsid w:val="00011968"/>
    <w:rsid w:val="00011B3B"/>
    <w:rsid w:val="0001275D"/>
    <w:rsid w:val="00012CDC"/>
    <w:rsid w:val="0001389F"/>
    <w:rsid w:val="000139C8"/>
    <w:rsid w:val="000139E0"/>
    <w:rsid w:val="00013C53"/>
    <w:rsid w:val="000147E9"/>
    <w:rsid w:val="00014897"/>
    <w:rsid w:val="000154C2"/>
    <w:rsid w:val="00015616"/>
    <w:rsid w:val="00016164"/>
    <w:rsid w:val="000161E6"/>
    <w:rsid w:val="000168D8"/>
    <w:rsid w:val="00016CCE"/>
    <w:rsid w:val="00016DFC"/>
    <w:rsid w:val="00016E25"/>
    <w:rsid w:val="00016F9A"/>
    <w:rsid w:val="000171D6"/>
    <w:rsid w:val="000176F2"/>
    <w:rsid w:val="00020282"/>
    <w:rsid w:val="000204F7"/>
    <w:rsid w:val="00020654"/>
    <w:rsid w:val="000206E4"/>
    <w:rsid w:val="00020A3D"/>
    <w:rsid w:val="00020C2E"/>
    <w:rsid w:val="00020C93"/>
    <w:rsid w:val="00020DFC"/>
    <w:rsid w:val="00021802"/>
    <w:rsid w:val="00021DAE"/>
    <w:rsid w:val="000226EF"/>
    <w:rsid w:val="00022A04"/>
    <w:rsid w:val="00022F6B"/>
    <w:rsid w:val="0002300B"/>
    <w:rsid w:val="00023496"/>
    <w:rsid w:val="00023CCC"/>
    <w:rsid w:val="00024D1C"/>
    <w:rsid w:val="00024F03"/>
    <w:rsid w:val="000250DF"/>
    <w:rsid w:val="000253B5"/>
    <w:rsid w:val="000255CC"/>
    <w:rsid w:val="00025BB2"/>
    <w:rsid w:val="00025BFA"/>
    <w:rsid w:val="00026487"/>
    <w:rsid w:val="00026761"/>
    <w:rsid w:val="00026815"/>
    <w:rsid w:val="00026A9C"/>
    <w:rsid w:val="00026BD0"/>
    <w:rsid w:val="00026E89"/>
    <w:rsid w:val="00026FAA"/>
    <w:rsid w:val="00027726"/>
    <w:rsid w:val="00027F50"/>
    <w:rsid w:val="00030259"/>
    <w:rsid w:val="00031CD3"/>
    <w:rsid w:val="00031D23"/>
    <w:rsid w:val="000320DB"/>
    <w:rsid w:val="00032419"/>
    <w:rsid w:val="0003258D"/>
    <w:rsid w:val="00033233"/>
    <w:rsid w:val="00033A28"/>
    <w:rsid w:val="00033C3A"/>
    <w:rsid w:val="00033C62"/>
    <w:rsid w:val="00034267"/>
    <w:rsid w:val="00034581"/>
    <w:rsid w:val="00034D30"/>
    <w:rsid w:val="00034E5F"/>
    <w:rsid w:val="000353B8"/>
    <w:rsid w:val="000357BE"/>
    <w:rsid w:val="00035820"/>
    <w:rsid w:val="00035C6F"/>
    <w:rsid w:val="00036348"/>
    <w:rsid w:val="00036425"/>
    <w:rsid w:val="00036594"/>
    <w:rsid w:val="00037242"/>
    <w:rsid w:val="000373A3"/>
    <w:rsid w:val="00037991"/>
    <w:rsid w:val="000404A8"/>
    <w:rsid w:val="00040678"/>
    <w:rsid w:val="00040706"/>
    <w:rsid w:val="00040C08"/>
    <w:rsid w:val="000425C4"/>
    <w:rsid w:val="000425DB"/>
    <w:rsid w:val="00042F69"/>
    <w:rsid w:val="000433E9"/>
    <w:rsid w:val="00043717"/>
    <w:rsid w:val="00043BC9"/>
    <w:rsid w:val="00043E53"/>
    <w:rsid w:val="00044162"/>
    <w:rsid w:val="00044210"/>
    <w:rsid w:val="0004422A"/>
    <w:rsid w:val="00044409"/>
    <w:rsid w:val="000447E7"/>
    <w:rsid w:val="00044C3F"/>
    <w:rsid w:val="00044E0C"/>
    <w:rsid w:val="00044E5F"/>
    <w:rsid w:val="000457ED"/>
    <w:rsid w:val="00045A4C"/>
    <w:rsid w:val="00045FA3"/>
    <w:rsid w:val="0004657B"/>
    <w:rsid w:val="00047190"/>
    <w:rsid w:val="000473C1"/>
    <w:rsid w:val="00047877"/>
    <w:rsid w:val="000479BB"/>
    <w:rsid w:val="000479E2"/>
    <w:rsid w:val="000500EE"/>
    <w:rsid w:val="0005043F"/>
    <w:rsid w:val="000517CE"/>
    <w:rsid w:val="00052295"/>
    <w:rsid w:val="00052409"/>
    <w:rsid w:val="00053E02"/>
    <w:rsid w:val="0005424F"/>
    <w:rsid w:val="00054CFF"/>
    <w:rsid w:val="00055A2B"/>
    <w:rsid w:val="000561BD"/>
    <w:rsid w:val="00056276"/>
    <w:rsid w:val="0005641F"/>
    <w:rsid w:val="0005650A"/>
    <w:rsid w:val="00056832"/>
    <w:rsid w:val="00057D96"/>
    <w:rsid w:val="00057FA8"/>
    <w:rsid w:val="000606D6"/>
    <w:rsid w:val="0006095D"/>
    <w:rsid w:val="00061342"/>
    <w:rsid w:val="000617D3"/>
    <w:rsid w:val="00061A7B"/>
    <w:rsid w:val="0006269C"/>
    <w:rsid w:val="000629C0"/>
    <w:rsid w:val="00062A93"/>
    <w:rsid w:val="00062EB9"/>
    <w:rsid w:val="0006313B"/>
    <w:rsid w:val="00063580"/>
    <w:rsid w:val="00063621"/>
    <w:rsid w:val="0006377B"/>
    <w:rsid w:val="00063C67"/>
    <w:rsid w:val="000645BF"/>
    <w:rsid w:val="00064792"/>
    <w:rsid w:val="00064E88"/>
    <w:rsid w:val="00064E8B"/>
    <w:rsid w:val="00065C6C"/>
    <w:rsid w:val="0006602F"/>
    <w:rsid w:val="00066231"/>
    <w:rsid w:val="00066254"/>
    <w:rsid w:val="0006630F"/>
    <w:rsid w:val="000663F2"/>
    <w:rsid w:val="00066927"/>
    <w:rsid w:val="000675B5"/>
    <w:rsid w:val="00070648"/>
    <w:rsid w:val="0007072F"/>
    <w:rsid w:val="000707BA"/>
    <w:rsid w:val="00070B84"/>
    <w:rsid w:val="000712BA"/>
    <w:rsid w:val="000715DB"/>
    <w:rsid w:val="00072AF3"/>
    <w:rsid w:val="000731E0"/>
    <w:rsid w:val="0007321D"/>
    <w:rsid w:val="00073EB9"/>
    <w:rsid w:val="00074060"/>
    <w:rsid w:val="000740EE"/>
    <w:rsid w:val="00074441"/>
    <w:rsid w:val="000746A6"/>
    <w:rsid w:val="000746D3"/>
    <w:rsid w:val="00074890"/>
    <w:rsid w:val="00074AAC"/>
    <w:rsid w:val="00074D89"/>
    <w:rsid w:val="000750FD"/>
    <w:rsid w:val="00075405"/>
    <w:rsid w:val="000759B4"/>
    <w:rsid w:val="00075AC6"/>
    <w:rsid w:val="000763B8"/>
    <w:rsid w:val="00080266"/>
    <w:rsid w:val="00080A97"/>
    <w:rsid w:val="00080C72"/>
    <w:rsid w:val="00080DDA"/>
    <w:rsid w:val="00080FD4"/>
    <w:rsid w:val="00081197"/>
    <w:rsid w:val="000815D9"/>
    <w:rsid w:val="0008283C"/>
    <w:rsid w:val="00082B33"/>
    <w:rsid w:val="00082F26"/>
    <w:rsid w:val="000834F3"/>
    <w:rsid w:val="00083AFC"/>
    <w:rsid w:val="000840AE"/>
    <w:rsid w:val="00084236"/>
    <w:rsid w:val="000844B3"/>
    <w:rsid w:val="00085194"/>
    <w:rsid w:val="0008524D"/>
    <w:rsid w:val="000858A2"/>
    <w:rsid w:val="00085993"/>
    <w:rsid w:val="00085C26"/>
    <w:rsid w:val="00085EE0"/>
    <w:rsid w:val="00086806"/>
    <w:rsid w:val="00086B00"/>
    <w:rsid w:val="000870A4"/>
    <w:rsid w:val="00087492"/>
    <w:rsid w:val="00087C2E"/>
    <w:rsid w:val="00087C30"/>
    <w:rsid w:val="00087D46"/>
    <w:rsid w:val="000900BE"/>
    <w:rsid w:val="0009120F"/>
    <w:rsid w:val="0009192D"/>
    <w:rsid w:val="00091A92"/>
    <w:rsid w:val="00091ADC"/>
    <w:rsid w:val="00091F7B"/>
    <w:rsid w:val="000921D6"/>
    <w:rsid w:val="00092416"/>
    <w:rsid w:val="00093502"/>
    <w:rsid w:val="0009423E"/>
    <w:rsid w:val="0009439C"/>
    <w:rsid w:val="0009450E"/>
    <w:rsid w:val="0009583E"/>
    <w:rsid w:val="00095D3B"/>
    <w:rsid w:val="0009609B"/>
    <w:rsid w:val="00096254"/>
    <w:rsid w:val="0009629E"/>
    <w:rsid w:val="0009657E"/>
    <w:rsid w:val="0009672C"/>
    <w:rsid w:val="00096B3D"/>
    <w:rsid w:val="0009733E"/>
    <w:rsid w:val="00097869"/>
    <w:rsid w:val="00097B00"/>
    <w:rsid w:val="00097C47"/>
    <w:rsid w:val="000A1985"/>
    <w:rsid w:val="000A1B2D"/>
    <w:rsid w:val="000A1C5C"/>
    <w:rsid w:val="000A22E4"/>
    <w:rsid w:val="000A2348"/>
    <w:rsid w:val="000A482E"/>
    <w:rsid w:val="000A4CC3"/>
    <w:rsid w:val="000A507F"/>
    <w:rsid w:val="000A5F1C"/>
    <w:rsid w:val="000A6BCA"/>
    <w:rsid w:val="000A6E55"/>
    <w:rsid w:val="000A7020"/>
    <w:rsid w:val="000A715A"/>
    <w:rsid w:val="000A7BC1"/>
    <w:rsid w:val="000B005F"/>
    <w:rsid w:val="000B0082"/>
    <w:rsid w:val="000B0948"/>
    <w:rsid w:val="000B116B"/>
    <w:rsid w:val="000B147E"/>
    <w:rsid w:val="000B14E2"/>
    <w:rsid w:val="000B1865"/>
    <w:rsid w:val="000B25AB"/>
    <w:rsid w:val="000B27B0"/>
    <w:rsid w:val="000B2E07"/>
    <w:rsid w:val="000B3350"/>
    <w:rsid w:val="000B3403"/>
    <w:rsid w:val="000B3F43"/>
    <w:rsid w:val="000B414E"/>
    <w:rsid w:val="000B420E"/>
    <w:rsid w:val="000B517B"/>
    <w:rsid w:val="000B599B"/>
    <w:rsid w:val="000B6149"/>
    <w:rsid w:val="000B6464"/>
    <w:rsid w:val="000B6616"/>
    <w:rsid w:val="000B67FF"/>
    <w:rsid w:val="000B6D4B"/>
    <w:rsid w:val="000B7280"/>
    <w:rsid w:val="000B775D"/>
    <w:rsid w:val="000B7B41"/>
    <w:rsid w:val="000B7B6B"/>
    <w:rsid w:val="000C042D"/>
    <w:rsid w:val="000C16C7"/>
    <w:rsid w:val="000C17B3"/>
    <w:rsid w:val="000C18B9"/>
    <w:rsid w:val="000C1C14"/>
    <w:rsid w:val="000C1C47"/>
    <w:rsid w:val="000C1E87"/>
    <w:rsid w:val="000C1FFE"/>
    <w:rsid w:val="000C278F"/>
    <w:rsid w:val="000C3182"/>
    <w:rsid w:val="000C3627"/>
    <w:rsid w:val="000C3D7C"/>
    <w:rsid w:val="000C3E5D"/>
    <w:rsid w:val="000C3EBF"/>
    <w:rsid w:val="000C3EF9"/>
    <w:rsid w:val="000C4226"/>
    <w:rsid w:val="000C46A7"/>
    <w:rsid w:val="000C4B4A"/>
    <w:rsid w:val="000C577C"/>
    <w:rsid w:val="000C5EBC"/>
    <w:rsid w:val="000C6007"/>
    <w:rsid w:val="000C62B4"/>
    <w:rsid w:val="000C63C1"/>
    <w:rsid w:val="000C6487"/>
    <w:rsid w:val="000C66D5"/>
    <w:rsid w:val="000C671D"/>
    <w:rsid w:val="000C6905"/>
    <w:rsid w:val="000C726B"/>
    <w:rsid w:val="000C79D7"/>
    <w:rsid w:val="000C7DC0"/>
    <w:rsid w:val="000C7E03"/>
    <w:rsid w:val="000D04B5"/>
    <w:rsid w:val="000D07D7"/>
    <w:rsid w:val="000D0A2A"/>
    <w:rsid w:val="000D197F"/>
    <w:rsid w:val="000D1EC5"/>
    <w:rsid w:val="000D1F8E"/>
    <w:rsid w:val="000D2C99"/>
    <w:rsid w:val="000D3131"/>
    <w:rsid w:val="000D317E"/>
    <w:rsid w:val="000D3499"/>
    <w:rsid w:val="000D35D0"/>
    <w:rsid w:val="000D3ADD"/>
    <w:rsid w:val="000D416D"/>
    <w:rsid w:val="000D4271"/>
    <w:rsid w:val="000D565B"/>
    <w:rsid w:val="000D5A69"/>
    <w:rsid w:val="000D5C45"/>
    <w:rsid w:val="000D6183"/>
    <w:rsid w:val="000D6249"/>
    <w:rsid w:val="000D663D"/>
    <w:rsid w:val="000D713C"/>
    <w:rsid w:val="000D7241"/>
    <w:rsid w:val="000D7491"/>
    <w:rsid w:val="000D761D"/>
    <w:rsid w:val="000D7811"/>
    <w:rsid w:val="000E0233"/>
    <w:rsid w:val="000E07EE"/>
    <w:rsid w:val="000E1051"/>
    <w:rsid w:val="000E111B"/>
    <w:rsid w:val="000E125D"/>
    <w:rsid w:val="000E17A5"/>
    <w:rsid w:val="000E1EA9"/>
    <w:rsid w:val="000E20CC"/>
    <w:rsid w:val="000E221C"/>
    <w:rsid w:val="000E2C59"/>
    <w:rsid w:val="000E2D2A"/>
    <w:rsid w:val="000E2D3C"/>
    <w:rsid w:val="000E3086"/>
    <w:rsid w:val="000E3A00"/>
    <w:rsid w:val="000E4218"/>
    <w:rsid w:val="000E4714"/>
    <w:rsid w:val="000E477C"/>
    <w:rsid w:val="000E4A2E"/>
    <w:rsid w:val="000E4AA0"/>
    <w:rsid w:val="000E5032"/>
    <w:rsid w:val="000E551D"/>
    <w:rsid w:val="000E6A8A"/>
    <w:rsid w:val="000E6BBF"/>
    <w:rsid w:val="000E7078"/>
    <w:rsid w:val="000E75B1"/>
    <w:rsid w:val="000E7B06"/>
    <w:rsid w:val="000F07E0"/>
    <w:rsid w:val="000F0927"/>
    <w:rsid w:val="000F09EA"/>
    <w:rsid w:val="000F0AEC"/>
    <w:rsid w:val="000F0DF2"/>
    <w:rsid w:val="000F1BF2"/>
    <w:rsid w:val="000F1C7B"/>
    <w:rsid w:val="000F2448"/>
    <w:rsid w:val="000F25B0"/>
    <w:rsid w:val="000F2B3A"/>
    <w:rsid w:val="000F3291"/>
    <w:rsid w:val="000F33D3"/>
    <w:rsid w:val="000F3A6F"/>
    <w:rsid w:val="000F3E81"/>
    <w:rsid w:val="000F433E"/>
    <w:rsid w:val="000F4D92"/>
    <w:rsid w:val="000F512C"/>
    <w:rsid w:val="000F5A14"/>
    <w:rsid w:val="000F6137"/>
    <w:rsid w:val="000F6477"/>
    <w:rsid w:val="000F660D"/>
    <w:rsid w:val="000F72C5"/>
    <w:rsid w:val="000F7404"/>
    <w:rsid w:val="000F7D5B"/>
    <w:rsid w:val="001002A5"/>
    <w:rsid w:val="0010101A"/>
    <w:rsid w:val="0010113E"/>
    <w:rsid w:val="00101C2F"/>
    <w:rsid w:val="0010220C"/>
    <w:rsid w:val="001023DA"/>
    <w:rsid w:val="00103AEB"/>
    <w:rsid w:val="00103B1E"/>
    <w:rsid w:val="00103D34"/>
    <w:rsid w:val="001043E8"/>
    <w:rsid w:val="001051FB"/>
    <w:rsid w:val="00105E7C"/>
    <w:rsid w:val="00106635"/>
    <w:rsid w:val="00106849"/>
    <w:rsid w:val="0010772D"/>
    <w:rsid w:val="00107AAB"/>
    <w:rsid w:val="00107DBE"/>
    <w:rsid w:val="001100AC"/>
    <w:rsid w:val="00110BD9"/>
    <w:rsid w:val="0011171E"/>
    <w:rsid w:val="001118FC"/>
    <w:rsid w:val="00111A1E"/>
    <w:rsid w:val="00111A2D"/>
    <w:rsid w:val="00111B72"/>
    <w:rsid w:val="00111CA9"/>
    <w:rsid w:val="00112548"/>
    <w:rsid w:val="00112720"/>
    <w:rsid w:val="00112F5B"/>
    <w:rsid w:val="00113A0E"/>
    <w:rsid w:val="00113A99"/>
    <w:rsid w:val="00113AF4"/>
    <w:rsid w:val="00114B86"/>
    <w:rsid w:val="00115442"/>
    <w:rsid w:val="00115F5F"/>
    <w:rsid w:val="00115FBC"/>
    <w:rsid w:val="0011635D"/>
    <w:rsid w:val="00116814"/>
    <w:rsid w:val="00116CBB"/>
    <w:rsid w:val="0011747F"/>
    <w:rsid w:val="001174AE"/>
    <w:rsid w:val="00117D20"/>
    <w:rsid w:val="00117D34"/>
    <w:rsid w:val="00117DC0"/>
    <w:rsid w:val="00117E74"/>
    <w:rsid w:val="00120547"/>
    <w:rsid w:val="00120802"/>
    <w:rsid w:val="0012191A"/>
    <w:rsid w:val="001231A6"/>
    <w:rsid w:val="001234BD"/>
    <w:rsid w:val="001235F0"/>
    <w:rsid w:val="001236EF"/>
    <w:rsid w:val="001239B2"/>
    <w:rsid w:val="00123B65"/>
    <w:rsid w:val="001240C4"/>
    <w:rsid w:val="00124323"/>
    <w:rsid w:val="00124ACB"/>
    <w:rsid w:val="001255C6"/>
    <w:rsid w:val="0012638B"/>
    <w:rsid w:val="00130193"/>
    <w:rsid w:val="0013024C"/>
    <w:rsid w:val="001303EA"/>
    <w:rsid w:val="0013041D"/>
    <w:rsid w:val="00130436"/>
    <w:rsid w:val="00130EFA"/>
    <w:rsid w:val="00131BB7"/>
    <w:rsid w:val="00131C08"/>
    <w:rsid w:val="00131D21"/>
    <w:rsid w:val="0013248D"/>
    <w:rsid w:val="00132F97"/>
    <w:rsid w:val="00133180"/>
    <w:rsid w:val="00133205"/>
    <w:rsid w:val="001333DB"/>
    <w:rsid w:val="00133450"/>
    <w:rsid w:val="001335B1"/>
    <w:rsid w:val="00133C3B"/>
    <w:rsid w:val="00133F22"/>
    <w:rsid w:val="0013449B"/>
    <w:rsid w:val="001344C7"/>
    <w:rsid w:val="001346D2"/>
    <w:rsid w:val="00134862"/>
    <w:rsid w:val="00134BD1"/>
    <w:rsid w:val="00134CC0"/>
    <w:rsid w:val="00135E46"/>
    <w:rsid w:val="001361B4"/>
    <w:rsid w:val="001363FF"/>
    <w:rsid w:val="00136517"/>
    <w:rsid w:val="001365A0"/>
    <w:rsid w:val="00137953"/>
    <w:rsid w:val="00140213"/>
    <w:rsid w:val="0014047C"/>
    <w:rsid w:val="0014115B"/>
    <w:rsid w:val="00141AE7"/>
    <w:rsid w:val="00141BE9"/>
    <w:rsid w:val="00141E3C"/>
    <w:rsid w:val="00142784"/>
    <w:rsid w:val="00142C09"/>
    <w:rsid w:val="00142CC9"/>
    <w:rsid w:val="00142FA9"/>
    <w:rsid w:val="00143102"/>
    <w:rsid w:val="0014329A"/>
    <w:rsid w:val="001433F1"/>
    <w:rsid w:val="00143861"/>
    <w:rsid w:val="001440A4"/>
    <w:rsid w:val="00144815"/>
    <w:rsid w:val="00144F89"/>
    <w:rsid w:val="00145537"/>
    <w:rsid w:val="00145D1C"/>
    <w:rsid w:val="00146021"/>
    <w:rsid w:val="00150049"/>
    <w:rsid w:val="00150055"/>
    <w:rsid w:val="001502A2"/>
    <w:rsid w:val="00150373"/>
    <w:rsid w:val="00150AE6"/>
    <w:rsid w:val="00150C40"/>
    <w:rsid w:val="00150D03"/>
    <w:rsid w:val="00151F58"/>
    <w:rsid w:val="00151F67"/>
    <w:rsid w:val="0015285A"/>
    <w:rsid w:val="0015299C"/>
    <w:rsid w:val="00152FB4"/>
    <w:rsid w:val="0015313E"/>
    <w:rsid w:val="001531B4"/>
    <w:rsid w:val="001533BA"/>
    <w:rsid w:val="00153787"/>
    <w:rsid w:val="0015396D"/>
    <w:rsid w:val="00153BBF"/>
    <w:rsid w:val="001543DB"/>
    <w:rsid w:val="0015440E"/>
    <w:rsid w:val="001552FB"/>
    <w:rsid w:val="00155B83"/>
    <w:rsid w:val="00155E4D"/>
    <w:rsid w:val="00156262"/>
    <w:rsid w:val="001563CA"/>
    <w:rsid w:val="00156979"/>
    <w:rsid w:val="00156A19"/>
    <w:rsid w:val="00156D43"/>
    <w:rsid w:val="00157103"/>
    <w:rsid w:val="00157320"/>
    <w:rsid w:val="00157C06"/>
    <w:rsid w:val="00157CF4"/>
    <w:rsid w:val="001600D7"/>
    <w:rsid w:val="0016036D"/>
    <w:rsid w:val="001608AE"/>
    <w:rsid w:val="00160D3E"/>
    <w:rsid w:val="00160F50"/>
    <w:rsid w:val="001610F5"/>
    <w:rsid w:val="00161375"/>
    <w:rsid w:val="001613B7"/>
    <w:rsid w:val="00161A0D"/>
    <w:rsid w:val="00162D4C"/>
    <w:rsid w:val="001631FE"/>
    <w:rsid w:val="00163584"/>
    <w:rsid w:val="001635A4"/>
    <w:rsid w:val="001638BE"/>
    <w:rsid w:val="00163AF5"/>
    <w:rsid w:val="00163FCD"/>
    <w:rsid w:val="00164003"/>
    <w:rsid w:val="00164249"/>
    <w:rsid w:val="00164902"/>
    <w:rsid w:val="00164B0A"/>
    <w:rsid w:val="00164B7B"/>
    <w:rsid w:val="00165240"/>
    <w:rsid w:val="00165735"/>
    <w:rsid w:val="00166390"/>
    <w:rsid w:val="001666A4"/>
    <w:rsid w:val="00166AF1"/>
    <w:rsid w:val="00166B91"/>
    <w:rsid w:val="00166C88"/>
    <w:rsid w:val="00166CED"/>
    <w:rsid w:val="00167F1C"/>
    <w:rsid w:val="00170706"/>
    <w:rsid w:val="00170B25"/>
    <w:rsid w:val="00170BD1"/>
    <w:rsid w:val="001718C5"/>
    <w:rsid w:val="00171A3B"/>
    <w:rsid w:val="00171CE9"/>
    <w:rsid w:val="00171F84"/>
    <w:rsid w:val="0017246C"/>
    <w:rsid w:val="00173282"/>
    <w:rsid w:val="001734B9"/>
    <w:rsid w:val="00173886"/>
    <w:rsid w:val="00173F97"/>
    <w:rsid w:val="00173FCF"/>
    <w:rsid w:val="00174754"/>
    <w:rsid w:val="00175739"/>
    <w:rsid w:val="00175FAB"/>
    <w:rsid w:val="001760DA"/>
    <w:rsid w:val="001769B1"/>
    <w:rsid w:val="00177096"/>
    <w:rsid w:val="001771F7"/>
    <w:rsid w:val="00180926"/>
    <w:rsid w:val="0018107F"/>
    <w:rsid w:val="00181CCB"/>
    <w:rsid w:val="00181D44"/>
    <w:rsid w:val="00181DE6"/>
    <w:rsid w:val="00181F65"/>
    <w:rsid w:val="001821F4"/>
    <w:rsid w:val="00183599"/>
    <w:rsid w:val="00183DF4"/>
    <w:rsid w:val="001841FA"/>
    <w:rsid w:val="0018449C"/>
    <w:rsid w:val="00185480"/>
    <w:rsid w:val="001857E0"/>
    <w:rsid w:val="0018632C"/>
    <w:rsid w:val="001863AB"/>
    <w:rsid w:val="00186697"/>
    <w:rsid w:val="001866AB"/>
    <w:rsid w:val="001867C4"/>
    <w:rsid w:val="00186855"/>
    <w:rsid w:val="00186A0B"/>
    <w:rsid w:val="00186B2C"/>
    <w:rsid w:val="00186DB1"/>
    <w:rsid w:val="001870BC"/>
    <w:rsid w:val="001872B9"/>
    <w:rsid w:val="00187300"/>
    <w:rsid w:val="0018738A"/>
    <w:rsid w:val="00187BD2"/>
    <w:rsid w:val="00187C27"/>
    <w:rsid w:val="00187CB1"/>
    <w:rsid w:val="00187CDD"/>
    <w:rsid w:val="00190215"/>
    <w:rsid w:val="001902E5"/>
    <w:rsid w:val="001904B0"/>
    <w:rsid w:val="00190ED8"/>
    <w:rsid w:val="001914DA"/>
    <w:rsid w:val="00191864"/>
    <w:rsid w:val="001919E8"/>
    <w:rsid w:val="00191DC4"/>
    <w:rsid w:val="00192AFC"/>
    <w:rsid w:val="0019308B"/>
    <w:rsid w:val="001934E3"/>
    <w:rsid w:val="001938D1"/>
    <w:rsid w:val="00194200"/>
    <w:rsid w:val="001942EB"/>
    <w:rsid w:val="00194589"/>
    <w:rsid w:val="00194761"/>
    <w:rsid w:val="001948C3"/>
    <w:rsid w:val="00194924"/>
    <w:rsid w:val="0019500A"/>
    <w:rsid w:val="0019547E"/>
    <w:rsid w:val="0019565F"/>
    <w:rsid w:val="001958CA"/>
    <w:rsid w:val="00195D31"/>
    <w:rsid w:val="00195E63"/>
    <w:rsid w:val="00196835"/>
    <w:rsid w:val="00196FFE"/>
    <w:rsid w:val="00197957"/>
    <w:rsid w:val="00197DF4"/>
    <w:rsid w:val="001A0E8A"/>
    <w:rsid w:val="001A16A9"/>
    <w:rsid w:val="001A1A33"/>
    <w:rsid w:val="001A1AEE"/>
    <w:rsid w:val="001A1C41"/>
    <w:rsid w:val="001A2E4E"/>
    <w:rsid w:val="001A301F"/>
    <w:rsid w:val="001A3D9F"/>
    <w:rsid w:val="001A415B"/>
    <w:rsid w:val="001A42F7"/>
    <w:rsid w:val="001A43DB"/>
    <w:rsid w:val="001A4BAE"/>
    <w:rsid w:val="001A5377"/>
    <w:rsid w:val="001A5641"/>
    <w:rsid w:val="001A58E7"/>
    <w:rsid w:val="001A5C92"/>
    <w:rsid w:val="001A5EEF"/>
    <w:rsid w:val="001A612C"/>
    <w:rsid w:val="001A624C"/>
    <w:rsid w:val="001A62A0"/>
    <w:rsid w:val="001A62BA"/>
    <w:rsid w:val="001A68C1"/>
    <w:rsid w:val="001A6B02"/>
    <w:rsid w:val="001A6F5F"/>
    <w:rsid w:val="001A714B"/>
    <w:rsid w:val="001A71C3"/>
    <w:rsid w:val="001A74B6"/>
    <w:rsid w:val="001A798E"/>
    <w:rsid w:val="001A7D50"/>
    <w:rsid w:val="001B02BF"/>
    <w:rsid w:val="001B0531"/>
    <w:rsid w:val="001B0DD6"/>
    <w:rsid w:val="001B0E49"/>
    <w:rsid w:val="001B16EB"/>
    <w:rsid w:val="001B1A2F"/>
    <w:rsid w:val="001B1ACB"/>
    <w:rsid w:val="001B213D"/>
    <w:rsid w:val="001B2294"/>
    <w:rsid w:val="001B3238"/>
    <w:rsid w:val="001B3D61"/>
    <w:rsid w:val="001B4946"/>
    <w:rsid w:val="001B4A8B"/>
    <w:rsid w:val="001B5976"/>
    <w:rsid w:val="001B5ACC"/>
    <w:rsid w:val="001B5C67"/>
    <w:rsid w:val="001B60D9"/>
    <w:rsid w:val="001B7730"/>
    <w:rsid w:val="001C0110"/>
    <w:rsid w:val="001C0AF7"/>
    <w:rsid w:val="001C0C1A"/>
    <w:rsid w:val="001C0C6B"/>
    <w:rsid w:val="001C0E3E"/>
    <w:rsid w:val="001C0E71"/>
    <w:rsid w:val="001C1D54"/>
    <w:rsid w:val="001C256D"/>
    <w:rsid w:val="001C27CF"/>
    <w:rsid w:val="001C27DF"/>
    <w:rsid w:val="001C34BA"/>
    <w:rsid w:val="001C3AF1"/>
    <w:rsid w:val="001C4E4F"/>
    <w:rsid w:val="001C51B8"/>
    <w:rsid w:val="001C58F2"/>
    <w:rsid w:val="001C6458"/>
    <w:rsid w:val="001C6B56"/>
    <w:rsid w:val="001C701F"/>
    <w:rsid w:val="001C71B5"/>
    <w:rsid w:val="001D0D38"/>
    <w:rsid w:val="001D0F2A"/>
    <w:rsid w:val="001D120F"/>
    <w:rsid w:val="001D1E46"/>
    <w:rsid w:val="001D20A4"/>
    <w:rsid w:val="001D23BC"/>
    <w:rsid w:val="001D23F2"/>
    <w:rsid w:val="001D2E28"/>
    <w:rsid w:val="001D355E"/>
    <w:rsid w:val="001D3AB6"/>
    <w:rsid w:val="001D3AC0"/>
    <w:rsid w:val="001D3CDE"/>
    <w:rsid w:val="001D3F44"/>
    <w:rsid w:val="001D4377"/>
    <w:rsid w:val="001D465D"/>
    <w:rsid w:val="001D4C8D"/>
    <w:rsid w:val="001D4D43"/>
    <w:rsid w:val="001D55BB"/>
    <w:rsid w:val="001D5D94"/>
    <w:rsid w:val="001D5E08"/>
    <w:rsid w:val="001D5E18"/>
    <w:rsid w:val="001D5FED"/>
    <w:rsid w:val="001D6030"/>
    <w:rsid w:val="001D60FE"/>
    <w:rsid w:val="001D684F"/>
    <w:rsid w:val="001D6BA3"/>
    <w:rsid w:val="001E02D1"/>
    <w:rsid w:val="001E0C63"/>
    <w:rsid w:val="001E10B5"/>
    <w:rsid w:val="001E12CD"/>
    <w:rsid w:val="001E148F"/>
    <w:rsid w:val="001E1CC1"/>
    <w:rsid w:val="001E2128"/>
    <w:rsid w:val="001E267B"/>
    <w:rsid w:val="001E2BF6"/>
    <w:rsid w:val="001E3014"/>
    <w:rsid w:val="001E355A"/>
    <w:rsid w:val="001E3645"/>
    <w:rsid w:val="001E3AEC"/>
    <w:rsid w:val="001E40F0"/>
    <w:rsid w:val="001E4584"/>
    <w:rsid w:val="001E539D"/>
    <w:rsid w:val="001E59FB"/>
    <w:rsid w:val="001E5A19"/>
    <w:rsid w:val="001E696A"/>
    <w:rsid w:val="001E6A68"/>
    <w:rsid w:val="001E6C10"/>
    <w:rsid w:val="001E6C70"/>
    <w:rsid w:val="001E6CAE"/>
    <w:rsid w:val="001E75C5"/>
    <w:rsid w:val="001E784D"/>
    <w:rsid w:val="001F02D9"/>
    <w:rsid w:val="001F0617"/>
    <w:rsid w:val="001F0875"/>
    <w:rsid w:val="001F0D48"/>
    <w:rsid w:val="001F0D4F"/>
    <w:rsid w:val="001F0DB7"/>
    <w:rsid w:val="001F10E4"/>
    <w:rsid w:val="001F14D8"/>
    <w:rsid w:val="001F1853"/>
    <w:rsid w:val="001F1982"/>
    <w:rsid w:val="001F1B4F"/>
    <w:rsid w:val="001F22E7"/>
    <w:rsid w:val="001F2B87"/>
    <w:rsid w:val="001F2FC9"/>
    <w:rsid w:val="001F32A9"/>
    <w:rsid w:val="001F352D"/>
    <w:rsid w:val="001F3734"/>
    <w:rsid w:val="001F388F"/>
    <w:rsid w:val="001F3B76"/>
    <w:rsid w:val="001F50A7"/>
    <w:rsid w:val="001F50E9"/>
    <w:rsid w:val="001F542B"/>
    <w:rsid w:val="001F562A"/>
    <w:rsid w:val="001F565A"/>
    <w:rsid w:val="001F56EE"/>
    <w:rsid w:val="001F5959"/>
    <w:rsid w:val="001F5CA6"/>
    <w:rsid w:val="001F606B"/>
    <w:rsid w:val="001F662E"/>
    <w:rsid w:val="001F6B44"/>
    <w:rsid w:val="001F732C"/>
    <w:rsid w:val="001F75C1"/>
    <w:rsid w:val="001F7977"/>
    <w:rsid w:val="001F7A84"/>
    <w:rsid w:val="001F7EC3"/>
    <w:rsid w:val="0020050E"/>
    <w:rsid w:val="00200830"/>
    <w:rsid w:val="0020115A"/>
    <w:rsid w:val="00201F52"/>
    <w:rsid w:val="0020234A"/>
    <w:rsid w:val="00202DFC"/>
    <w:rsid w:val="00204142"/>
    <w:rsid w:val="00205FBE"/>
    <w:rsid w:val="00206225"/>
    <w:rsid w:val="00206463"/>
    <w:rsid w:val="00206878"/>
    <w:rsid w:val="00206D6A"/>
    <w:rsid w:val="00206DF4"/>
    <w:rsid w:val="002103F2"/>
    <w:rsid w:val="002106DB"/>
    <w:rsid w:val="002109BF"/>
    <w:rsid w:val="00210B4E"/>
    <w:rsid w:val="00210F83"/>
    <w:rsid w:val="00210FA9"/>
    <w:rsid w:val="0021128A"/>
    <w:rsid w:val="002113F6"/>
    <w:rsid w:val="00211891"/>
    <w:rsid w:val="00211CED"/>
    <w:rsid w:val="00212153"/>
    <w:rsid w:val="00212499"/>
    <w:rsid w:val="002125D6"/>
    <w:rsid w:val="00212626"/>
    <w:rsid w:val="0021325E"/>
    <w:rsid w:val="002133B5"/>
    <w:rsid w:val="002135A1"/>
    <w:rsid w:val="00214CC2"/>
    <w:rsid w:val="00214FEB"/>
    <w:rsid w:val="00216381"/>
    <w:rsid w:val="00216D6C"/>
    <w:rsid w:val="00216F19"/>
    <w:rsid w:val="0021787D"/>
    <w:rsid w:val="00217EDD"/>
    <w:rsid w:val="002201F5"/>
    <w:rsid w:val="00220601"/>
    <w:rsid w:val="0022092C"/>
    <w:rsid w:val="00220A7A"/>
    <w:rsid w:val="00220BB9"/>
    <w:rsid w:val="002210A3"/>
    <w:rsid w:val="00221704"/>
    <w:rsid w:val="00221C61"/>
    <w:rsid w:val="0022348B"/>
    <w:rsid w:val="002239A4"/>
    <w:rsid w:val="00223DBA"/>
    <w:rsid w:val="00223F41"/>
    <w:rsid w:val="002248DF"/>
    <w:rsid w:val="00224A40"/>
    <w:rsid w:val="00224E71"/>
    <w:rsid w:val="002253D1"/>
    <w:rsid w:val="00225858"/>
    <w:rsid w:val="00225AE7"/>
    <w:rsid w:val="00225E43"/>
    <w:rsid w:val="00225E92"/>
    <w:rsid w:val="00226073"/>
    <w:rsid w:val="0022635C"/>
    <w:rsid w:val="00226B69"/>
    <w:rsid w:val="00226F25"/>
    <w:rsid w:val="002277F1"/>
    <w:rsid w:val="0023032D"/>
    <w:rsid w:val="00230D05"/>
    <w:rsid w:val="00230DF5"/>
    <w:rsid w:val="00230EDB"/>
    <w:rsid w:val="002312B3"/>
    <w:rsid w:val="00231C91"/>
    <w:rsid w:val="00231EB6"/>
    <w:rsid w:val="002323B1"/>
    <w:rsid w:val="00233414"/>
    <w:rsid w:val="002336EB"/>
    <w:rsid w:val="002339C1"/>
    <w:rsid w:val="00233BD9"/>
    <w:rsid w:val="00233D3B"/>
    <w:rsid w:val="0023410C"/>
    <w:rsid w:val="002346BF"/>
    <w:rsid w:val="00234B7A"/>
    <w:rsid w:val="00234C7A"/>
    <w:rsid w:val="00234DC8"/>
    <w:rsid w:val="00235085"/>
    <w:rsid w:val="0023591C"/>
    <w:rsid w:val="00235AD7"/>
    <w:rsid w:val="00235C84"/>
    <w:rsid w:val="002367BC"/>
    <w:rsid w:val="00236898"/>
    <w:rsid w:val="00236F5D"/>
    <w:rsid w:val="002371F2"/>
    <w:rsid w:val="002373BA"/>
    <w:rsid w:val="00237617"/>
    <w:rsid w:val="00237D7B"/>
    <w:rsid w:val="00237DD4"/>
    <w:rsid w:val="002402FB"/>
    <w:rsid w:val="002403AB"/>
    <w:rsid w:val="0024086C"/>
    <w:rsid w:val="00240B43"/>
    <w:rsid w:val="00240CCC"/>
    <w:rsid w:val="002414E2"/>
    <w:rsid w:val="00241A5C"/>
    <w:rsid w:val="00241C15"/>
    <w:rsid w:val="00241F12"/>
    <w:rsid w:val="00242092"/>
    <w:rsid w:val="00242709"/>
    <w:rsid w:val="0024302E"/>
    <w:rsid w:val="002433E8"/>
    <w:rsid w:val="0024369D"/>
    <w:rsid w:val="00243C1C"/>
    <w:rsid w:val="00243F0E"/>
    <w:rsid w:val="002441BE"/>
    <w:rsid w:val="002447C1"/>
    <w:rsid w:val="002451AA"/>
    <w:rsid w:val="002453BE"/>
    <w:rsid w:val="002458F3"/>
    <w:rsid w:val="00245F50"/>
    <w:rsid w:val="0024622C"/>
    <w:rsid w:val="00246238"/>
    <w:rsid w:val="0024656D"/>
    <w:rsid w:val="00246836"/>
    <w:rsid w:val="002468E5"/>
    <w:rsid w:val="00246B28"/>
    <w:rsid w:val="00246BC2"/>
    <w:rsid w:val="00246CF3"/>
    <w:rsid w:val="0024723E"/>
    <w:rsid w:val="002501A4"/>
    <w:rsid w:val="002502A8"/>
    <w:rsid w:val="0025120C"/>
    <w:rsid w:val="00251283"/>
    <w:rsid w:val="002513DE"/>
    <w:rsid w:val="00251C4A"/>
    <w:rsid w:val="00251E7B"/>
    <w:rsid w:val="002522E4"/>
    <w:rsid w:val="002527AC"/>
    <w:rsid w:val="002528CC"/>
    <w:rsid w:val="00252D16"/>
    <w:rsid w:val="00252F49"/>
    <w:rsid w:val="00253376"/>
    <w:rsid w:val="00253443"/>
    <w:rsid w:val="00253667"/>
    <w:rsid w:val="00253715"/>
    <w:rsid w:val="0025374C"/>
    <w:rsid w:val="00253ADA"/>
    <w:rsid w:val="00253C52"/>
    <w:rsid w:val="002544BE"/>
    <w:rsid w:val="00254BEC"/>
    <w:rsid w:val="0025555E"/>
    <w:rsid w:val="0025597E"/>
    <w:rsid w:val="00255BF6"/>
    <w:rsid w:val="00255DC5"/>
    <w:rsid w:val="00255E37"/>
    <w:rsid w:val="00256547"/>
    <w:rsid w:val="00256A19"/>
    <w:rsid w:val="00256D6E"/>
    <w:rsid w:val="00257100"/>
    <w:rsid w:val="00257272"/>
    <w:rsid w:val="00257557"/>
    <w:rsid w:val="00257747"/>
    <w:rsid w:val="002600ED"/>
    <w:rsid w:val="0026041B"/>
    <w:rsid w:val="00260586"/>
    <w:rsid w:val="00260593"/>
    <w:rsid w:val="002609CA"/>
    <w:rsid w:val="002616F3"/>
    <w:rsid w:val="00261726"/>
    <w:rsid w:val="00261A24"/>
    <w:rsid w:val="00262050"/>
    <w:rsid w:val="00262145"/>
    <w:rsid w:val="00262313"/>
    <w:rsid w:val="00262804"/>
    <w:rsid w:val="00262F55"/>
    <w:rsid w:val="002630F3"/>
    <w:rsid w:val="0026318C"/>
    <w:rsid w:val="002634B7"/>
    <w:rsid w:val="002637C6"/>
    <w:rsid w:val="00263CDC"/>
    <w:rsid w:val="00263D17"/>
    <w:rsid w:val="002645AA"/>
    <w:rsid w:val="002647D1"/>
    <w:rsid w:val="00264E2B"/>
    <w:rsid w:val="00264FFE"/>
    <w:rsid w:val="0026598F"/>
    <w:rsid w:val="0026658D"/>
    <w:rsid w:val="002674B7"/>
    <w:rsid w:val="0026774F"/>
    <w:rsid w:val="0026776F"/>
    <w:rsid w:val="00267B04"/>
    <w:rsid w:val="00267DEA"/>
    <w:rsid w:val="00270115"/>
    <w:rsid w:val="002704A0"/>
    <w:rsid w:val="0027076D"/>
    <w:rsid w:val="002709A1"/>
    <w:rsid w:val="00270AFF"/>
    <w:rsid w:val="00270EEB"/>
    <w:rsid w:val="00270F26"/>
    <w:rsid w:val="00271456"/>
    <w:rsid w:val="00272CD9"/>
    <w:rsid w:val="00273516"/>
    <w:rsid w:val="00273FCE"/>
    <w:rsid w:val="00274B4D"/>
    <w:rsid w:val="00275110"/>
    <w:rsid w:val="002755BC"/>
    <w:rsid w:val="00275B61"/>
    <w:rsid w:val="0027652D"/>
    <w:rsid w:val="00276D77"/>
    <w:rsid w:val="00276EBC"/>
    <w:rsid w:val="0027768C"/>
    <w:rsid w:val="002778E6"/>
    <w:rsid w:val="00277CA8"/>
    <w:rsid w:val="00277EC2"/>
    <w:rsid w:val="002802F5"/>
    <w:rsid w:val="002804B6"/>
    <w:rsid w:val="0028059E"/>
    <w:rsid w:val="002808EF"/>
    <w:rsid w:val="00280B47"/>
    <w:rsid w:val="00280E4B"/>
    <w:rsid w:val="00280E9D"/>
    <w:rsid w:val="00280EB0"/>
    <w:rsid w:val="00281541"/>
    <w:rsid w:val="00281F87"/>
    <w:rsid w:val="002820E1"/>
    <w:rsid w:val="002824CA"/>
    <w:rsid w:val="00282762"/>
    <w:rsid w:val="0028343A"/>
    <w:rsid w:val="00283845"/>
    <w:rsid w:val="002839D5"/>
    <w:rsid w:val="00283A86"/>
    <w:rsid w:val="002846FC"/>
    <w:rsid w:val="00284FD0"/>
    <w:rsid w:val="0028552C"/>
    <w:rsid w:val="002874EA"/>
    <w:rsid w:val="00287CD3"/>
    <w:rsid w:val="00287E74"/>
    <w:rsid w:val="00290204"/>
    <w:rsid w:val="002903D6"/>
    <w:rsid w:val="002906A6"/>
    <w:rsid w:val="00290D12"/>
    <w:rsid w:val="00291DB8"/>
    <w:rsid w:val="002922EE"/>
    <w:rsid w:val="002923E8"/>
    <w:rsid w:val="002926ED"/>
    <w:rsid w:val="00292897"/>
    <w:rsid w:val="002928D7"/>
    <w:rsid w:val="00293034"/>
    <w:rsid w:val="002938C6"/>
    <w:rsid w:val="00293F65"/>
    <w:rsid w:val="00293FD7"/>
    <w:rsid w:val="002940BC"/>
    <w:rsid w:val="00295200"/>
    <w:rsid w:val="00295925"/>
    <w:rsid w:val="00295B4E"/>
    <w:rsid w:val="00296A2C"/>
    <w:rsid w:val="00296A4D"/>
    <w:rsid w:val="00296F7D"/>
    <w:rsid w:val="002973ED"/>
    <w:rsid w:val="002976B9"/>
    <w:rsid w:val="002976DF"/>
    <w:rsid w:val="002A1849"/>
    <w:rsid w:val="002A1EF2"/>
    <w:rsid w:val="002A22AA"/>
    <w:rsid w:val="002A2715"/>
    <w:rsid w:val="002A3296"/>
    <w:rsid w:val="002A39A3"/>
    <w:rsid w:val="002A3A57"/>
    <w:rsid w:val="002A3B7C"/>
    <w:rsid w:val="002A3BA3"/>
    <w:rsid w:val="002A3CB1"/>
    <w:rsid w:val="002A3FF4"/>
    <w:rsid w:val="002A425F"/>
    <w:rsid w:val="002A44C2"/>
    <w:rsid w:val="002A46B7"/>
    <w:rsid w:val="002A4A83"/>
    <w:rsid w:val="002A4ADF"/>
    <w:rsid w:val="002A503D"/>
    <w:rsid w:val="002A541A"/>
    <w:rsid w:val="002A6A6B"/>
    <w:rsid w:val="002A6EBA"/>
    <w:rsid w:val="002A72EE"/>
    <w:rsid w:val="002A79A9"/>
    <w:rsid w:val="002A7A32"/>
    <w:rsid w:val="002B0292"/>
    <w:rsid w:val="002B02BA"/>
    <w:rsid w:val="002B055D"/>
    <w:rsid w:val="002B0D7C"/>
    <w:rsid w:val="002B1057"/>
    <w:rsid w:val="002B1200"/>
    <w:rsid w:val="002B1B23"/>
    <w:rsid w:val="002B1B61"/>
    <w:rsid w:val="002B1C8D"/>
    <w:rsid w:val="002B1F6E"/>
    <w:rsid w:val="002B2466"/>
    <w:rsid w:val="002B270F"/>
    <w:rsid w:val="002B27BC"/>
    <w:rsid w:val="002B330D"/>
    <w:rsid w:val="002B3F99"/>
    <w:rsid w:val="002B40BA"/>
    <w:rsid w:val="002B41E2"/>
    <w:rsid w:val="002B4283"/>
    <w:rsid w:val="002B42FF"/>
    <w:rsid w:val="002B45E2"/>
    <w:rsid w:val="002B4AD8"/>
    <w:rsid w:val="002B4AF1"/>
    <w:rsid w:val="002B4FA8"/>
    <w:rsid w:val="002B519B"/>
    <w:rsid w:val="002B59CC"/>
    <w:rsid w:val="002B5F9F"/>
    <w:rsid w:val="002B673E"/>
    <w:rsid w:val="002B6870"/>
    <w:rsid w:val="002B6B4B"/>
    <w:rsid w:val="002B7E97"/>
    <w:rsid w:val="002C0149"/>
    <w:rsid w:val="002C0295"/>
    <w:rsid w:val="002C0B4C"/>
    <w:rsid w:val="002C1004"/>
    <w:rsid w:val="002C1375"/>
    <w:rsid w:val="002C15D0"/>
    <w:rsid w:val="002C1E19"/>
    <w:rsid w:val="002C209E"/>
    <w:rsid w:val="002C2153"/>
    <w:rsid w:val="002C2224"/>
    <w:rsid w:val="002C2536"/>
    <w:rsid w:val="002C2B29"/>
    <w:rsid w:val="002C2B67"/>
    <w:rsid w:val="002C4099"/>
    <w:rsid w:val="002C424A"/>
    <w:rsid w:val="002C4580"/>
    <w:rsid w:val="002C4D0A"/>
    <w:rsid w:val="002C52D1"/>
    <w:rsid w:val="002C5383"/>
    <w:rsid w:val="002C555C"/>
    <w:rsid w:val="002C612B"/>
    <w:rsid w:val="002C6B47"/>
    <w:rsid w:val="002C6D53"/>
    <w:rsid w:val="002C6E0E"/>
    <w:rsid w:val="002C6E3A"/>
    <w:rsid w:val="002C6F79"/>
    <w:rsid w:val="002C73F6"/>
    <w:rsid w:val="002C7C68"/>
    <w:rsid w:val="002D0323"/>
    <w:rsid w:val="002D063F"/>
    <w:rsid w:val="002D0CC4"/>
    <w:rsid w:val="002D128D"/>
    <w:rsid w:val="002D12C2"/>
    <w:rsid w:val="002D15A4"/>
    <w:rsid w:val="002D1988"/>
    <w:rsid w:val="002D19C1"/>
    <w:rsid w:val="002D232A"/>
    <w:rsid w:val="002D27C9"/>
    <w:rsid w:val="002D2C47"/>
    <w:rsid w:val="002D2CAE"/>
    <w:rsid w:val="002D2E7E"/>
    <w:rsid w:val="002D35BD"/>
    <w:rsid w:val="002D36C7"/>
    <w:rsid w:val="002D370A"/>
    <w:rsid w:val="002D3821"/>
    <w:rsid w:val="002D3DCC"/>
    <w:rsid w:val="002D3F19"/>
    <w:rsid w:val="002D42A0"/>
    <w:rsid w:val="002D52F6"/>
    <w:rsid w:val="002D55DE"/>
    <w:rsid w:val="002D5F03"/>
    <w:rsid w:val="002D5F67"/>
    <w:rsid w:val="002D624B"/>
    <w:rsid w:val="002D695F"/>
    <w:rsid w:val="002D6981"/>
    <w:rsid w:val="002D6CAE"/>
    <w:rsid w:val="002D713F"/>
    <w:rsid w:val="002D73C9"/>
    <w:rsid w:val="002D77FE"/>
    <w:rsid w:val="002D78F5"/>
    <w:rsid w:val="002E0209"/>
    <w:rsid w:val="002E045E"/>
    <w:rsid w:val="002E0470"/>
    <w:rsid w:val="002E04F8"/>
    <w:rsid w:val="002E051A"/>
    <w:rsid w:val="002E0AA5"/>
    <w:rsid w:val="002E0DE0"/>
    <w:rsid w:val="002E120D"/>
    <w:rsid w:val="002E1416"/>
    <w:rsid w:val="002E1DDD"/>
    <w:rsid w:val="002E2C4C"/>
    <w:rsid w:val="002E32B8"/>
    <w:rsid w:val="002E3507"/>
    <w:rsid w:val="002E39C5"/>
    <w:rsid w:val="002E3FE4"/>
    <w:rsid w:val="002E430C"/>
    <w:rsid w:val="002E46BB"/>
    <w:rsid w:val="002E4723"/>
    <w:rsid w:val="002E4DFF"/>
    <w:rsid w:val="002E5870"/>
    <w:rsid w:val="002E5B4C"/>
    <w:rsid w:val="002E5BA0"/>
    <w:rsid w:val="002E5DE0"/>
    <w:rsid w:val="002E652A"/>
    <w:rsid w:val="002E77B5"/>
    <w:rsid w:val="002E7F0A"/>
    <w:rsid w:val="002F066C"/>
    <w:rsid w:val="002F096F"/>
    <w:rsid w:val="002F0B8A"/>
    <w:rsid w:val="002F0E87"/>
    <w:rsid w:val="002F111C"/>
    <w:rsid w:val="002F1331"/>
    <w:rsid w:val="002F13E6"/>
    <w:rsid w:val="002F148C"/>
    <w:rsid w:val="002F1590"/>
    <w:rsid w:val="002F1BB3"/>
    <w:rsid w:val="002F1E2E"/>
    <w:rsid w:val="002F1FB4"/>
    <w:rsid w:val="002F2042"/>
    <w:rsid w:val="002F2357"/>
    <w:rsid w:val="002F25EC"/>
    <w:rsid w:val="002F2C27"/>
    <w:rsid w:val="002F375C"/>
    <w:rsid w:val="002F3C9C"/>
    <w:rsid w:val="002F3E7D"/>
    <w:rsid w:val="002F43A6"/>
    <w:rsid w:val="002F4F60"/>
    <w:rsid w:val="002F51D4"/>
    <w:rsid w:val="002F5420"/>
    <w:rsid w:val="002F5A67"/>
    <w:rsid w:val="002F5FBD"/>
    <w:rsid w:val="002F6488"/>
    <w:rsid w:val="002F6D0E"/>
    <w:rsid w:val="002F73A0"/>
    <w:rsid w:val="002F77A3"/>
    <w:rsid w:val="003000B4"/>
    <w:rsid w:val="0030097B"/>
    <w:rsid w:val="00300A97"/>
    <w:rsid w:val="00300F4A"/>
    <w:rsid w:val="00301C9A"/>
    <w:rsid w:val="00301F57"/>
    <w:rsid w:val="003026B8"/>
    <w:rsid w:val="003026EB"/>
    <w:rsid w:val="00302969"/>
    <w:rsid w:val="003039DF"/>
    <w:rsid w:val="0030413D"/>
    <w:rsid w:val="00304417"/>
    <w:rsid w:val="003049C0"/>
    <w:rsid w:val="00304BB2"/>
    <w:rsid w:val="00304DAD"/>
    <w:rsid w:val="00304DF1"/>
    <w:rsid w:val="0030566A"/>
    <w:rsid w:val="003056F9"/>
    <w:rsid w:val="00305979"/>
    <w:rsid w:val="00305B81"/>
    <w:rsid w:val="00305DE0"/>
    <w:rsid w:val="00305FAC"/>
    <w:rsid w:val="0030608A"/>
    <w:rsid w:val="0030646F"/>
    <w:rsid w:val="00306CE9"/>
    <w:rsid w:val="00306FE1"/>
    <w:rsid w:val="003071FE"/>
    <w:rsid w:val="00307420"/>
    <w:rsid w:val="003074F7"/>
    <w:rsid w:val="003103CE"/>
    <w:rsid w:val="0031074F"/>
    <w:rsid w:val="00310792"/>
    <w:rsid w:val="00310AB1"/>
    <w:rsid w:val="00310F5E"/>
    <w:rsid w:val="00310FED"/>
    <w:rsid w:val="0031115B"/>
    <w:rsid w:val="00311566"/>
    <w:rsid w:val="00311611"/>
    <w:rsid w:val="00311690"/>
    <w:rsid w:val="00313073"/>
    <w:rsid w:val="00313FF8"/>
    <w:rsid w:val="003146F7"/>
    <w:rsid w:val="0031474F"/>
    <w:rsid w:val="00314B45"/>
    <w:rsid w:val="00315142"/>
    <w:rsid w:val="0031581E"/>
    <w:rsid w:val="0031603C"/>
    <w:rsid w:val="003160F3"/>
    <w:rsid w:val="0031651E"/>
    <w:rsid w:val="00316F1B"/>
    <w:rsid w:val="00317016"/>
    <w:rsid w:val="00317092"/>
    <w:rsid w:val="003177C2"/>
    <w:rsid w:val="00317C22"/>
    <w:rsid w:val="00320A25"/>
    <w:rsid w:val="00321001"/>
    <w:rsid w:val="00321248"/>
    <w:rsid w:val="00321556"/>
    <w:rsid w:val="00321946"/>
    <w:rsid w:val="00321A1F"/>
    <w:rsid w:val="00321D92"/>
    <w:rsid w:val="00321EF8"/>
    <w:rsid w:val="003224C5"/>
    <w:rsid w:val="00322660"/>
    <w:rsid w:val="003226FF"/>
    <w:rsid w:val="003233C4"/>
    <w:rsid w:val="00323436"/>
    <w:rsid w:val="00323A96"/>
    <w:rsid w:val="003241F6"/>
    <w:rsid w:val="003248ED"/>
    <w:rsid w:val="00325256"/>
    <w:rsid w:val="00325C7F"/>
    <w:rsid w:val="0032622F"/>
    <w:rsid w:val="0032654A"/>
    <w:rsid w:val="00326855"/>
    <w:rsid w:val="00326936"/>
    <w:rsid w:val="00326CE2"/>
    <w:rsid w:val="00326FA8"/>
    <w:rsid w:val="003301C6"/>
    <w:rsid w:val="00330263"/>
    <w:rsid w:val="00330618"/>
    <w:rsid w:val="00330821"/>
    <w:rsid w:val="00331A3D"/>
    <w:rsid w:val="0033238F"/>
    <w:rsid w:val="00333A93"/>
    <w:rsid w:val="00334507"/>
    <w:rsid w:val="0033530A"/>
    <w:rsid w:val="00335404"/>
    <w:rsid w:val="00335C87"/>
    <w:rsid w:val="003360CD"/>
    <w:rsid w:val="0033692A"/>
    <w:rsid w:val="00336D41"/>
    <w:rsid w:val="0033701B"/>
    <w:rsid w:val="003372EE"/>
    <w:rsid w:val="0033794F"/>
    <w:rsid w:val="00337F00"/>
    <w:rsid w:val="003405CA"/>
    <w:rsid w:val="003408D2"/>
    <w:rsid w:val="00340A08"/>
    <w:rsid w:val="00340B21"/>
    <w:rsid w:val="00340DAB"/>
    <w:rsid w:val="00341BF9"/>
    <w:rsid w:val="003421BD"/>
    <w:rsid w:val="00342429"/>
    <w:rsid w:val="003424DC"/>
    <w:rsid w:val="00342823"/>
    <w:rsid w:val="00342F51"/>
    <w:rsid w:val="00343144"/>
    <w:rsid w:val="00343C25"/>
    <w:rsid w:val="00343D34"/>
    <w:rsid w:val="00344781"/>
    <w:rsid w:val="00344D1A"/>
    <w:rsid w:val="00344DD0"/>
    <w:rsid w:val="00344F5E"/>
    <w:rsid w:val="00344FAF"/>
    <w:rsid w:val="003452DA"/>
    <w:rsid w:val="003458ED"/>
    <w:rsid w:val="00345F66"/>
    <w:rsid w:val="0034617F"/>
    <w:rsid w:val="0034674E"/>
    <w:rsid w:val="003467A1"/>
    <w:rsid w:val="00347096"/>
    <w:rsid w:val="0034752B"/>
    <w:rsid w:val="003476A1"/>
    <w:rsid w:val="003501E5"/>
    <w:rsid w:val="0035045F"/>
    <w:rsid w:val="00350EBD"/>
    <w:rsid w:val="00350FAD"/>
    <w:rsid w:val="003513E3"/>
    <w:rsid w:val="003514CF"/>
    <w:rsid w:val="00351506"/>
    <w:rsid w:val="003516E4"/>
    <w:rsid w:val="00351731"/>
    <w:rsid w:val="00351A7E"/>
    <w:rsid w:val="00351BD6"/>
    <w:rsid w:val="003524B0"/>
    <w:rsid w:val="003527E7"/>
    <w:rsid w:val="00352D65"/>
    <w:rsid w:val="00352D90"/>
    <w:rsid w:val="00353588"/>
    <w:rsid w:val="0035368D"/>
    <w:rsid w:val="003537F1"/>
    <w:rsid w:val="00353C15"/>
    <w:rsid w:val="00353F78"/>
    <w:rsid w:val="003557B7"/>
    <w:rsid w:val="0035744C"/>
    <w:rsid w:val="003606BF"/>
    <w:rsid w:val="00360EC2"/>
    <w:rsid w:val="00361164"/>
    <w:rsid w:val="003619AD"/>
    <w:rsid w:val="00362045"/>
    <w:rsid w:val="003621AD"/>
    <w:rsid w:val="00362353"/>
    <w:rsid w:val="0036262E"/>
    <w:rsid w:val="00362958"/>
    <w:rsid w:val="00362EF5"/>
    <w:rsid w:val="0036300A"/>
    <w:rsid w:val="003631D0"/>
    <w:rsid w:val="003633B0"/>
    <w:rsid w:val="003635EE"/>
    <w:rsid w:val="00363A57"/>
    <w:rsid w:val="00363E53"/>
    <w:rsid w:val="00363F68"/>
    <w:rsid w:val="003649E9"/>
    <w:rsid w:val="00364F4C"/>
    <w:rsid w:val="00365079"/>
    <w:rsid w:val="00365530"/>
    <w:rsid w:val="00365A03"/>
    <w:rsid w:val="00366A02"/>
    <w:rsid w:val="00366B46"/>
    <w:rsid w:val="0036768B"/>
    <w:rsid w:val="00367B1F"/>
    <w:rsid w:val="003705F2"/>
    <w:rsid w:val="0037078C"/>
    <w:rsid w:val="00370E22"/>
    <w:rsid w:val="0037132A"/>
    <w:rsid w:val="00371991"/>
    <w:rsid w:val="00371BB4"/>
    <w:rsid w:val="00372AE6"/>
    <w:rsid w:val="00372D3A"/>
    <w:rsid w:val="00373063"/>
    <w:rsid w:val="00373080"/>
    <w:rsid w:val="003736CA"/>
    <w:rsid w:val="00373911"/>
    <w:rsid w:val="00373A66"/>
    <w:rsid w:val="00373ABC"/>
    <w:rsid w:val="00373E25"/>
    <w:rsid w:val="00373FCA"/>
    <w:rsid w:val="0037418D"/>
    <w:rsid w:val="003746AC"/>
    <w:rsid w:val="003747C9"/>
    <w:rsid w:val="00375499"/>
    <w:rsid w:val="00375873"/>
    <w:rsid w:val="0037610F"/>
    <w:rsid w:val="00376A71"/>
    <w:rsid w:val="00376FE3"/>
    <w:rsid w:val="003770CE"/>
    <w:rsid w:val="00380D09"/>
    <w:rsid w:val="00380F4E"/>
    <w:rsid w:val="00380F81"/>
    <w:rsid w:val="0038170D"/>
    <w:rsid w:val="00381898"/>
    <w:rsid w:val="00381D7C"/>
    <w:rsid w:val="0038203B"/>
    <w:rsid w:val="0038255D"/>
    <w:rsid w:val="003828BA"/>
    <w:rsid w:val="00384555"/>
    <w:rsid w:val="003845EF"/>
    <w:rsid w:val="00384BF3"/>
    <w:rsid w:val="00384D6A"/>
    <w:rsid w:val="0038519E"/>
    <w:rsid w:val="003853FB"/>
    <w:rsid w:val="0038615B"/>
    <w:rsid w:val="00386BDE"/>
    <w:rsid w:val="00386CBF"/>
    <w:rsid w:val="003870D7"/>
    <w:rsid w:val="00387253"/>
    <w:rsid w:val="003873DE"/>
    <w:rsid w:val="003906D3"/>
    <w:rsid w:val="00391BBA"/>
    <w:rsid w:val="0039272A"/>
    <w:rsid w:val="00392D7B"/>
    <w:rsid w:val="00392F64"/>
    <w:rsid w:val="00392FAA"/>
    <w:rsid w:val="003934E6"/>
    <w:rsid w:val="00393503"/>
    <w:rsid w:val="003936FE"/>
    <w:rsid w:val="0039391E"/>
    <w:rsid w:val="00393A8D"/>
    <w:rsid w:val="00393D55"/>
    <w:rsid w:val="00393EA4"/>
    <w:rsid w:val="00394061"/>
    <w:rsid w:val="003940DF"/>
    <w:rsid w:val="0039450B"/>
    <w:rsid w:val="0039469E"/>
    <w:rsid w:val="00394CA6"/>
    <w:rsid w:val="00394F18"/>
    <w:rsid w:val="003956A2"/>
    <w:rsid w:val="003956FA"/>
    <w:rsid w:val="00395754"/>
    <w:rsid w:val="00395C8D"/>
    <w:rsid w:val="00396890"/>
    <w:rsid w:val="00396E22"/>
    <w:rsid w:val="00397264"/>
    <w:rsid w:val="0039736F"/>
    <w:rsid w:val="00397EEB"/>
    <w:rsid w:val="00397F46"/>
    <w:rsid w:val="003A0AA5"/>
    <w:rsid w:val="003A0D83"/>
    <w:rsid w:val="003A1464"/>
    <w:rsid w:val="003A1A07"/>
    <w:rsid w:val="003A1E87"/>
    <w:rsid w:val="003A20AA"/>
    <w:rsid w:val="003A2173"/>
    <w:rsid w:val="003A2EF8"/>
    <w:rsid w:val="003A3447"/>
    <w:rsid w:val="003A3513"/>
    <w:rsid w:val="003A3C7F"/>
    <w:rsid w:val="003A3D3F"/>
    <w:rsid w:val="003A3D9F"/>
    <w:rsid w:val="003A3DC3"/>
    <w:rsid w:val="003A440C"/>
    <w:rsid w:val="003A44F5"/>
    <w:rsid w:val="003A4B57"/>
    <w:rsid w:val="003A51C6"/>
    <w:rsid w:val="003A587E"/>
    <w:rsid w:val="003A6A55"/>
    <w:rsid w:val="003A75A9"/>
    <w:rsid w:val="003A75F5"/>
    <w:rsid w:val="003A78E6"/>
    <w:rsid w:val="003B00EA"/>
    <w:rsid w:val="003B0263"/>
    <w:rsid w:val="003B038F"/>
    <w:rsid w:val="003B0B27"/>
    <w:rsid w:val="003B126D"/>
    <w:rsid w:val="003B153B"/>
    <w:rsid w:val="003B1E6B"/>
    <w:rsid w:val="003B1FA4"/>
    <w:rsid w:val="003B22E9"/>
    <w:rsid w:val="003B243A"/>
    <w:rsid w:val="003B248C"/>
    <w:rsid w:val="003B2494"/>
    <w:rsid w:val="003B39F0"/>
    <w:rsid w:val="003B3A2A"/>
    <w:rsid w:val="003B3E70"/>
    <w:rsid w:val="003B4980"/>
    <w:rsid w:val="003B4BD2"/>
    <w:rsid w:val="003B4F2D"/>
    <w:rsid w:val="003B5007"/>
    <w:rsid w:val="003B558E"/>
    <w:rsid w:val="003B5799"/>
    <w:rsid w:val="003B6B85"/>
    <w:rsid w:val="003B7721"/>
    <w:rsid w:val="003B773D"/>
    <w:rsid w:val="003B77DA"/>
    <w:rsid w:val="003B78E1"/>
    <w:rsid w:val="003C09A2"/>
    <w:rsid w:val="003C0D5B"/>
    <w:rsid w:val="003C1032"/>
    <w:rsid w:val="003C1C19"/>
    <w:rsid w:val="003C1CFC"/>
    <w:rsid w:val="003C234A"/>
    <w:rsid w:val="003C23CA"/>
    <w:rsid w:val="003C27A2"/>
    <w:rsid w:val="003C2C05"/>
    <w:rsid w:val="003C35B8"/>
    <w:rsid w:val="003C380A"/>
    <w:rsid w:val="003C3850"/>
    <w:rsid w:val="003C3963"/>
    <w:rsid w:val="003C3B73"/>
    <w:rsid w:val="003C3E20"/>
    <w:rsid w:val="003C4323"/>
    <w:rsid w:val="003C4683"/>
    <w:rsid w:val="003C554A"/>
    <w:rsid w:val="003C5635"/>
    <w:rsid w:val="003C57BA"/>
    <w:rsid w:val="003C57F6"/>
    <w:rsid w:val="003C5C5B"/>
    <w:rsid w:val="003C6664"/>
    <w:rsid w:val="003C66C2"/>
    <w:rsid w:val="003C681E"/>
    <w:rsid w:val="003C7323"/>
    <w:rsid w:val="003C76A1"/>
    <w:rsid w:val="003C7BBC"/>
    <w:rsid w:val="003C7E0E"/>
    <w:rsid w:val="003D06F5"/>
    <w:rsid w:val="003D0EDD"/>
    <w:rsid w:val="003D173E"/>
    <w:rsid w:val="003D1882"/>
    <w:rsid w:val="003D1AA1"/>
    <w:rsid w:val="003D1E17"/>
    <w:rsid w:val="003D22D5"/>
    <w:rsid w:val="003D24D7"/>
    <w:rsid w:val="003D2B4B"/>
    <w:rsid w:val="003D2BAD"/>
    <w:rsid w:val="003D2DA4"/>
    <w:rsid w:val="003D2E71"/>
    <w:rsid w:val="003D39BC"/>
    <w:rsid w:val="003D3D3A"/>
    <w:rsid w:val="003D3DF6"/>
    <w:rsid w:val="003D3E02"/>
    <w:rsid w:val="003D3F4C"/>
    <w:rsid w:val="003D3FE8"/>
    <w:rsid w:val="003D4218"/>
    <w:rsid w:val="003D42CA"/>
    <w:rsid w:val="003D43DA"/>
    <w:rsid w:val="003D43E0"/>
    <w:rsid w:val="003D4780"/>
    <w:rsid w:val="003D47CC"/>
    <w:rsid w:val="003D5083"/>
    <w:rsid w:val="003D5264"/>
    <w:rsid w:val="003D6201"/>
    <w:rsid w:val="003D6DFF"/>
    <w:rsid w:val="003D7979"/>
    <w:rsid w:val="003D7BB8"/>
    <w:rsid w:val="003D7E78"/>
    <w:rsid w:val="003E03FF"/>
    <w:rsid w:val="003E07BA"/>
    <w:rsid w:val="003E0B58"/>
    <w:rsid w:val="003E15FC"/>
    <w:rsid w:val="003E1B37"/>
    <w:rsid w:val="003E1E28"/>
    <w:rsid w:val="003E1EDB"/>
    <w:rsid w:val="003E2189"/>
    <w:rsid w:val="003E2231"/>
    <w:rsid w:val="003E2D16"/>
    <w:rsid w:val="003E3495"/>
    <w:rsid w:val="003E37ED"/>
    <w:rsid w:val="003E37F4"/>
    <w:rsid w:val="003E386F"/>
    <w:rsid w:val="003E4245"/>
    <w:rsid w:val="003E465D"/>
    <w:rsid w:val="003E4D0E"/>
    <w:rsid w:val="003E4F71"/>
    <w:rsid w:val="003E522B"/>
    <w:rsid w:val="003E5530"/>
    <w:rsid w:val="003E55A9"/>
    <w:rsid w:val="003E5938"/>
    <w:rsid w:val="003E61DA"/>
    <w:rsid w:val="003E6558"/>
    <w:rsid w:val="003E6756"/>
    <w:rsid w:val="003E6F05"/>
    <w:rsid w:val="003E6F32"/>
    <w:rsid w:val="003E7809"/>
    <w:rsid w:val="003E7A46"/>
    <w:rsid w:val="003E7C5C"/>
    <w:rsid w:val="003E7ECA"/>
    <w:rsid w:val="003F0C9D"/>
    <w:rsid w:val="003F0D84"/>
    <w:rsid w:val="003F18E5"/>
    <w:rsid w:val="003F1A29"/>
    <w:rsid w:val="003F2356"/>
    <w:rsid w:val="003F2424"/>
    <w:rsid w:val="003F2A5C"/>
    <w:rsid w:val="003F33C6"/>
    <w:rsid w:val="003F3855"/>
    <w:rsid w:val="003F3900"/>
    <w:rsid w:val="003F3BD0"/>
    <w:rsid w:val="003F3C25"/>
    <w:rsid w:val="003F3DE2"/>
    <w:rsid w:val="003F4366"/>
    <w:rsid w:val="003F4884"/>
    <w:rsid w:val="003F4D86"/>
    <w:rsid w:val="003F4D9D"/>
    <w:rsid w:val="003F4DBF"/>
    <w:rsid w:val="003F52AD"/>
    <w:rsid w:val="003F62E3"/>
    <w:rsid w:val="003F6983"/>
    <w:rsid w:val="003F6DFE"/>
    <w:rsid w:val="003F7ABB"/>
    <w:rsid w:val="003F7AE7"/>
    <w:rsid w:val="003F7B0B"/>
    <w:rsid w:val="003F7D3A"/>
    <w:rsid w:val="0040015F"/>
    <w:rsid w:val="00400725"/>
    <w:rsid w:val="0040077A"/>
    <w:rsid w:val="00401210"/>
    <w:rsid w:val="00401ABB"/>
    <w:rsid w:val="00401EFC"/>
    <w:rsid w:val="004024B0"/>
    <w:rsid w:val="0040258E"/>
    <w:rsid w:val="00402723"/>
    <w:rsid w:val="00402DE3"/>
    <w:rsid w:val="00403474"/>
    <w:rsid w:val="004037D1"/>
    <w:rsid w:val="0040385D"/>
    <w:rsid w:val="00403F22"/>
    <w:rsid w:val="0040446F"/>
    <w:rsid w:val="004050A6"/>
    <w:rsid w:val="004050CC"/>
    <w:rsid w:val="00405529"/>
    <w:rsid w:val="00405958"/>
    <w:rsid w:val="004059E8"/>
    <w:rsid w:val="00405E9A"/>
    <w:rsid w:val="004062C0"/>
    <w:rsid w:val="004067A3"/>
    <w:rsid w:val="0040696A"/>
    <w:rsid w:val="00406EB0"/>
    <w:rsid w:val="0040790E"/>
    <w:rsid w:val="00407B9D"/>
    <w:rsid w:val="004103DB"/>
    <w:rsid w:val="00410EEC"/>
    <w:rsid w:val="00410F1F"/>
    <w:rsid w:val="00410F7D"/>
    <w:rsid w:val="00411104"/>
    <w:rsid w:val="00411200"/>
    <w:rsid w:val="004112AA"/>
    <w:rsid w:val="0041155F"/>
    <w:rsid w:val="0041191B"/>
    <w:rsid w:val="00411B47"/>
    <w:rsid w:val="00411B8A"/>
    <w:rsid w:val="00411C4A"/>
    <w:rsid w:val="0041220C"/>
    <w:rsid w:val="004124FE"/>
    <w:rsid w:val="00412D71"/>
    <w:rsid w:val="004132E4"/>
    <w:rsid w:val="0041354D"/>
    <w:rsid w:val="00414152"/>
    <w:rsid w:val="004143A8"/>
    <w:rsid w:val="00414883"/>
    <w:rsid w:val="00414990"/>
    <w:rsid w:val="00414E56"/>
    <w:rsid w:val="004155C6"/>
    <w:rsid w:val="00415F53"/>
    <w:rsid w:val="004163FA"/>
    <w:rsid w:val="00416B07"/>
    <w:rsid w:val="00416C5B"/>
    <w:rsid w:val="00416E6C"/>
    <w:rsid w:val="00416F0A"/>
    <w:rsid w:val="004175EE"/>
    <w:rsid w:val="00417AFB"/>
    <w:rsid w:val="00417DA3"/>
    <w:rsid w:val="00417FF2"/>
    <w:rsid w:val="00420294"/>
    <w:rsid w:val="004205B3"/>
    <w:rsid w:val="004212E8"/>
    <w:rsid w:val="00421A4C"/>
    <w:rsid w:val="00421C9C"/>
    <w:rsid w:val="00421CEE"/>
    <w:rsid w:val="00422A2D"/>
    <w:rsid w:val="00422E10"/>
    <w:rsid w:val="00423387"/>
    <w:rsid w:val="004233B7"/>
    <w:rsid w:val="00423497"/>
    <w:rsid w:val="00423650"/>
    <w:rsid w:val="00423A79"/>
    <w:rsid w:val="0042472C"/>
    <w:rsid w:val="00424A37"/>
    <w:rsid w:val="00424FD0"/>
    <w:rsid w:val="00425056"/>
    <w:rsid w:val="0042506C"/>
    <w:rsid w:val="00425533"/>
    <w:rsid w:val="00425B44"/>
    <w:rsid w:val="00425B55"/>
    <w:rsid w:val="00425E95"/>
    <w:rsid w:val="00425F38"/>
    <w:rsid w:val="00425FCD"/>
    <w:rsid w:val="00426D48"/>
    <w:rsid w:val="004272E1"/>
    <w:rsid w:val="00427443"/>
    <w:rsid w:val="00427A97"/>
    <w:rsid w:val="00427B53"/>
    <w:rsid w:val="004302B8"/>
    <w:rsid w:val="0043080A"/>
    <w:rsid w:val="00431B0D"/>
    <w:rsid w:val="00431CEB"/>
    <w:rsid w:val="00432C69"/>
    <w:rsid w:val="00432DD6"/>
    <w:rsid w:val="0043340C"/>
    <w:rsid w:val="00433727"/>
    <w:rsid w:val="0043374C"/>
    <w:rsid w:val="00433D2C"/>
    <w:rsid w:val="00433ECD"/>
    <w:rsid w:val="0043411B"/>
    <w:rsid w:val="00434D61"/>
    <w:rsid w:val="00434E12"/>
    <w:rsid w:val="00434F6A"/>
    <w:rsid w:val="00435054"/>
    <w:rsid w:val="004354D5"/>
    <w:rsid w:val="00435ADA"/>
    <w:rsid w:val="00435E05"/>
    <w:rsid w:val="00435E77"/>
    <w:rsid w:val="00436E4B"/>
    <w:rsid w:val="004374CD"/>
    <w:rsid w:val="004376E7"/>
    <w:rsid w:val="00437E34"/>
    <w:rsid w:val="00441527"/>
    <w:rsid w:val="004417ED"/>
    <w:rsid w:val="00442FC0"/>
    <w:rsid w:val="0044391B"/>
    <w:rsid w:val="00443C2C"/>
    <w:rsid w:val="00443C41"/>
    <w:rsid w:val="00443F66"/>
    <w:rsid w:val="0044435C"/>
    <w:rsid w:val="00444399"/>
    <w:rsid w:val="004443F4"/>
    <w:rsid w:val="004448C6"/>
    <w:rsid w:val="00444917"/>
    <w:rsid w:val="0044491E"/>
    <w:rsid w:val="00444D0E"/>
    <w:rsid w:val="00445DFA"/>
    <w:rsid w:val="004466E0"/>
    <w:rsid w:val="00447F91"/>
    <w:rsid w:val="0045013F"/>
    <w:rsid w:val="00450651"/>
    <w:rsid w:val="0045158A"/>
    <w:rsid w:val="00452259"/>
    <w:rsid w:val="00452DCC"/>
    <w:rsid w:val="00453477"/>
    <w:rsid w:val="00453B89"/>
    <w:rsid w:val="00454507"/>
    <w:rsid w:val="00454640"/>
    <w:rsid w:val="00454867"/>
    <w:rsid w:val="00454ECF"/>
    <w:rsid w:val="00454F85"/>
    <w:rsid w:val="004554B1"/>
    <w:rsid w:val="0045554E"/>
    <w:rsid w:val="004563B7"/>
    <w:rsid w:val="004575E6"/>
    <w:rsid w:val="004575F0"/>
    <w:rsid w:val="00457A30"/>
    <w:rsid w:val="00457E27"/>
    <w:rsid w:val="004601EB"/>
    <w:rsid w:val="00461079"/>
    <w:rsid w:val="004611DD"/>
    <w:rsid w:val="00462981"/>
    <w:rsid w:val="0046298E"/>
    <w:rsid w:val="004629AB"/>
    <w:rsid w:val="0046326D"/>
    <w:rsid w:val="004634A3"/>
    <w:rsid w:val="00463DD3"/>
    <w:rsid w:val="004640B4"/>
    <w:rsid w:val="0046410B"/>
    <w:rsid w:val="004642B2"/>
    <w:rsid w:val="00464D5E"/>
    <w:rsid w:val="00465395"/>
    <w:rsid w:val="004657C4"/>
    <w:rsid w:val="00466435"/>
    <w:rsid w:val="0046650C"/>
    <w:rsid w:val="00467115"/>
    <w:rsid w:val="00467468"/>
    <w:rsid w:val="0046760E"/>
    <w:rsid w:val="00467E36"/>
    <w:rsid w:val="0047031F"/>
    <w:rsid w:val="00470AB7"/>
    <w:rsid w:val="004710B8"/>
    <w:rsid w:val="0047123D"/>
    <w:rsid w:val="004719E8"/>
    <w:rsid w:val="00472B8D"/>
    <w:rsid w:val="00473868"/>
    <w:rsid w:val="004740B1"/>
    <w:rsid w:val="004747D7"/>
    <w:rsid w:val="00474A04"/>
    <w:rsid w:val="00475897"/>
    <w:rsid w:val="0047610D"/>
    <w:rsid w:val="004767AE"/>
    <w:rsid w:val="00476940"/>
    <w:rsid w:val="00476A0C"/>
    <w:rsid w:val="00476B9B"/>
    <w:rsid w:val="00476EA1"/>
    <w:rsid w:val="00477661"/>
    <w:rsid w:val="00477A6A"/>
    <w:rsid w:val="0048054C"/>
    <w:rsid w:val="0048057C"/>
    <w:rsid w:val="00480FDF"/>
    <w:rsid w:val="00481171"/>
    <w:rsid w:val="004811AA"/>
    <w:rsid w:val="004811E0"/>
    <w:rsid w:val="004819DB"/>
    <w:rsid w:val="00481A39"/>
    <w:rsid w:val="00481B41"/>
    <w:rsid w:val="00481D3F"/>
    <w:rsid w:val="00481E5B"/>
    <w:rsid w:val="00482561"/>
    <w:rsid w:val="00483199"/>
    <w:rsid w:val="004847DC"/>
    <w:rsid w:val="00484FB0"/>
    <w:rsid w:val="004855BF"/>
    <w:rsid w:val="00486272"/>
    <w:rsid w:val="00486433"/>
    <w:rsid w:val="00486DC2"/>
    <w:rsid w:val="004873D3"/>
    <w:rsid w:val="004876F8"/>
    <w:rsid w:val="0048793E"/>
    <w:rsid w:val="00487B07"/>
    <w:rsid w:val="0049062A"/>
    <w:rsid w:val="00490807"/>
    <w:rsid w:val="004917DE"/>
    <w:rsid w:val="00491835"/>
    <w:rsid w:val="00491AD2"/>
    <w:rsid w:val="004928B0"/>
    <w:rsid w:val="00492F33"/>
    <w:rsid w:val="004930CC"/>
    <w:rsid w:val="00493C82"/>
    <w:rsid w:val="00493EEF"/>
    <w:rsid w:val="00493F3B"/>
    <w:rsid w:val="00494185"/>
    <w:rsid w:val="00494A95"/>
    <w:rsid w:val="00495870"/>
    <w:rsid w:val="00495A89"/>
    <w:rsid w:val="00496795"/>
    <w:rsid w:val="00496ACA"/>
    <w:rsid w:val="004970AD"/>
    <w:rsid w:val="004974CF"/>
    <w:rsid w:val="004974FF"/>
    <w:rsid w:val="004978C1"/>
    <w:rsid w:val="004A01CF"/>
    <w:rsid w:val="004A03AD"/>
    <w:rsid w:val="004A06D9"/>
    <w:rsid w:val="004A0B60"/>
    <w:rsid w:val="004A0BFD"/>
    <w:rsid w:val="004A146A"/>
    <w:rsid w:val="004A14E9"/>
    <w:rsid w:val="004A2B6E"/>
    <w:rsid w:val="004A312D"/>
    <w:rsid w:val="004A3329"/>
    <w:rsid w:val="004A3E75"/>
    <w:rsid w:val="004A4188"/>
    <w:rsid w:val="004A43D1"/>
    <w:rsid w:val="004A4D99"/>
    <w:rsid w:val="004A4E60"/>
    <w:rsid w:val="004A4EC7"/>
    <w:rsid w:val="004A51D4"/>
    <w:rsid w:val="004A5483"/>
    <w:rsid w:val="004A5A35"/>
    <w:rsid w:val="004A5C74"/>
    <w:rsid w:val="004A6327"/>
    <w:rsid w:val="004A681E"/>
    <w:rsid w:val="004A6ECC"/>
    <w:rsid w:val="004A7053"/>
    <w:rsid w:val="004A73E3"/>
    <w:rsid w:val="004A75C6"/>
    <w:rsid w:val="004A7602"/>
    <w:rsid w:val="004A76DC"/>
    <w:rsid w:val="004B058F"/>
    <w:rsid w:val="004B08B2"/>
    <w:rsid w:val="004B1166"/>
    <w:rsid w:val="004B1267"/>
    <w:rsid w:val="004B19B1"/>
    <w:rsid w:val="004B1E9E"/>
    <w:rsid w:val="004B2029"/>
    <w:rsid w:val="004B20D1"/>
    <w:rsid w:val="004B2145"/>
    <w:rsid w:val="004B2642"/>
    <w:rsid w:val="004B2CFD"/>
    <w:rsid w:val="004B3181"/>
    <w:rsid w:val="004B382E"/>
    <w:rsid w:val="004B459B"/>
    <w:rsid w:val="004B4DBB"/>
    <w:rsid w:val="004B56F9"/>
    <w:rsid w:val="004B5D69"/>
    <w:rsid w:val="004B5E42"/>
    <w:rsid w:val="004B5ED6"/>
    <w:rsid w:val="004B5F11"/>
    <w:rsid w:val="004B605A"/>
    <w:rsid w:val="004B6742"/>
    <w:rsid w:val="004B67EA"/>
    <w:rsid w:val="004B69B2"/>
    <w:rsid w:val="004B7476"/>
    <w:rsid w:val="004B7849"/>
    <w:rsid w:val="004B7AD8"/>
    <w:rsid w:val="004B7BDF"/>
    <w:rsid w:val="004B7DDC"/>
    <w:rsid w:val="004C0BFB"/>
    <w:rsid w:val="004C1309"/>
    <w:rsid w:val="004C15DC"/>
    <w:rsid w:val="004C1985"/>
    <w:rsid w:val="004C1D3A"/>
    <w:rsid w:val="004C204A"/>
    <w:rsid w:val="004C287D"/>
    <w:rsid w:val="004C30F0"/>
    <w:rsid w:val="004C39E7"/>
    <w:rsid w:val="004C3F22"/>
    <w:rsid w:val="004C3FDD"/>
    <w:rsid w:val="004C42C7"/>
    <w:rsid w:val="004C4C13"/>
    <w:rsid w:val="004C50AB"/>
    <w:rsid w:val="004C518F"/>
    <w:rsid w:val="004C5C54"/>
    <w:rsid w:val="004C615B"/>
    <w:rsid w:val="004C6341"/>
    <w:rsid w:val="004C6857"/>
    <w:rsid w:val="004C6BA0"/>
    <w:rsid w:val="004C7106"/>
    <w:rsid w:val="004C7810"/>
    <w:rsid w:val="004C7AD9"/>
    <w:rsid w:val="004D0354"/>
    <w:rsid w:val="004D08AF"/>
    <w:rsid w:val="004D0E53"/>
    <w:rsid w:val="004D12E8"/>
    <w:rsid w:val="004D1770"/>
    <w:rsid w:val="004D1965"/>
    <w:rsid w:val="004D1A88"/>
    <w:rsid w:val="004D26B2"/>
    <w:rsid w:val="004D2DED"/>
    <w:rsid w:val="004D2E45"/>
    <w:rsid w:val="004D37A1"/>
    <w:rsid w:val="004D3A05"/>
    <w:rsid w:val="004D4166"/>
    <w:rsid w:val="004D439C"/>
    <w:rsid w:val="004D497D"/>
    <w:rsid w:val="004D4C48"/>
    <w:rsid w:val="004D53AC"/>
    <w:rsid w:val="004D5C94"/>
    <w:rsid w:val="004D640C"/>
    <w:rsid w:val="004D6499"/>
    <w:rsid w:val="004D67F9"/>
    <w:rsid w:val="004D699D"/>
    <w:rsid w:val="004D69B4"/>
    <w:rsid w:val="004D7989"/>
    <w:rsid w:val="004D7B8D"/>
    <w:rsid w:val="004D7C30"/>
    <w:rsid w:val="004D7CD2"/>
    <w:rsid w:val="004E00A3"/>
    <w:rsid w:val="004E04BE"/>
    <w:rsid w:val="004E0623"/>
    <w:rsid w:val="004E0896"/>
    <w:rsid w:val="004E08DC"/>
    <w:rsid w:val="004E0E84"/>
    <w:rsid w:val="004E1230"/>
    <w:rsid w:val="004E12FF"/>
    <w:rsid w:val="004E1DA8"/>
    <w:rsid w:val="004E2CF7"/>
    <w:rsid w:val="004E2F97"/>
    <w:rsid w:val="004E3A1A"/>
    <w:rsid w:val="004E4111"/>
    <w:rsid w:val="004E4285"/>
    <w:rsid w:val="004E4AFF"/>
    <w:rsid w:val="004E5069"/>
    <w:rsid w:val="004E5213"/>
    <w:rsid w:val="004E5735"/>
    <w:rsid w:val="004E57B0"/>
    <w:rsid w:val="004E5816"/>
    <w:rsid w:val="004E5E60"/>
    <w:rsid w:val="004E60B5"/>
    <w:rsid w:val="004E6542"/>
    <w:rsid w:val="004E66DE"/>
    <w:rsid w:val="004E678D"/>
    <w:rsid w:val="004E7556"/>
    <w:rsid w:val="004E7913"/>
    <w:rsid w:val="004E7F54"/>
    <w:rsid w:val="004F01B1"/>
    <w:rsid w:val="004F075B"/>
    <w:rsid w:val="004F0C0D"/>
    <w:rsid w:val="004F1BD4"/>
    <w:rsid w:val="004F1C6D"/>
    <w:rsid w:val="004F1FA2"/>
    <w:rsid w:val="004F2886"/>
    <w:rsid w:val="004F2BB0"/>
    <w:rsid w:val="004F31EC"/>
    <w:rsid w:val="004F3AFA"/>
    <w:rsid w:val="004F3EA0"/>
    <w:rsid w:val="004F3EEE"/>
    <w:rsid w:val="004F419B"/>
    <w:rsid w:val="004F41F9"/>
    <w:rsid w:val="004F4518"/>
    <w:rsid w:val="004F4D91"/>
    <w:rsid w:val="004F4EA1"/>
    <w:rsid w:val="004F5297"/>
    <w:rsid w:val="004F5CA2"/>
    <w:rsid w:val="004F6397"/>
    <w:rsid w:val="004F69B7"/>
    <w:rsid w:val="004F6B45"/>
    <w:rsid w:val="004F6E93"/>
    <w:rsid w:val="004F760C"/>
    <w:rsid w:val="004F79BB"/>
    <w:rsid w:val="004F7D9D"/>
    <w:rsid w:val="00500568"/>
    <w:rsid w:val="0050087D"/>
    <w:rsid w:val="00501300"/>
    <w:rsid w:val="0050135C"/>
    <w:rsid w:val="00501383"/>
    <w:rsid w:val="00501897"/>
    <w:rsid w:val="00501DCF"/>
    <w:rsid w:val="00501E7B"/>
    <w:rsid w:val="00502228"/>
    <w:rsid w:val="005023DC"/>
    <w:rsid w:val="00502560"/>
    <w:rsid w:val="0050276C"/>
    <w:rsid w:val="00502D82"/>
    <w:rsid w:val="005040F2"/>
    <w:rsid w:val="0050467C"/>
    <w:rsid w:val="005046F6"/>
    <w:rsid w:val="00504E44"/>
    <w:rsid w:val="00504F8D"/>
    <w:rsid w:val="0050585D"/>
    <w:rsid w:val="00505880"/>
    <w:rsid w:val="00505AED"/>
    <w:rsid w:val="005069FB"/>
    <w:rsid w:val="005070CD"/>
    <w:rsid w:val="0050727D"/>
    <w:rsid w:val="00507462"/>
    <w:rsid w:val="00507530"/>
    <w:rsid w:val="00507D4E"/>
    <w:rsid w:val="005107EB"/>
    <w:rsid w:val="00510ACD"/>
    <w:rsid w:val="00511852"/>
    <w:rsid w:val="005118AF"/>
    <w:rsid w:val="00511C78"/>
    <w:rsid w:val="00512227"/>
    <w:rsid w:val="00512435"/>
    <w:rsid w:val="00512C8A"/>
    <w:rsid w:val="005130AB"/>
    <w:rsid w:val="005130D4"/>
    <w:rsid w:val="005137F0"/>
    <w:rsid w:val="00513B89"/>
    <w:rsid w:val="00513D09"/>
    <w:rsid w:val="005140F2"/>
    <w:rsid w:val="00514815"/>
    <w:rsid w:val="0051481C"/>
    <w:rsid w:val="00514C92"/>
    <w:rsid w:val="0051574E"/>
    <w:rsid w:val="0051588A"/>
    <w:rsid w:val="00516056"/>
    <w:rsid w:val="00516680"/>
    <w:rsid w:val="0051694B"/>
    <w:rsid w:val="00517089"/>
    <w:rsid w:val="005178D5"/>
    <w:rsid w:val="00517A1E"/>
    <w:rsid w:val="00517AAB"/>
    <w:rsid w:val="005204F3"/>
    <w:rsid w:val="00520692"/>
    <w:rsid w:val="00520E32"/>
    <w:rsid w:val="00521117"/>
    <w:rsid w:val="00521419"/>
    <w:rsid w:val="005217C0"/>
    <w:rsid w:val="00521856"/>
    <w:rsid w:val="00521861"/>
    <w:rsid w:val="00521AC1"/>
    <w:rsid w:val="0052273E"/>
    <w:rsid w:val="00522E47"/>
    <w:rsid w:val="005230C3"/>
    <w:rsid w:val="0052331B"/>
    <w:rsid w:val="0052340C"/>
    <w:rsid w:val="00523956"/>
    <w:rsid w:val="00523CAB"/>
    <w:rsid w:val="00523FAC"/>
    <w:rsid w:val="0052423E"/>
    <w:rsid w:val="005245A2"/>
    <w:rsid w:val="005246D4"/>
    <w:rsid w:val="005252CC"/>
    <w:rsid w:val="0052555D"/>
    <w:rsid w:val="005255F2"/>
    <w:rsid w:val="00525636"/>
    <w:rsid w:val="005256DD"/>
    <w:rsid w:val="00526021"/>
    <w:rsid w:val="00527A07"/>
    <w:rsid w:val="00527E60"/>
    <w:rsid w:val="0053000B"/>
    <w:rsid w:val="00530AC7"/>
    <w:rsid w:val="00530CE0"/>
    <w:rsid w:val="00530DE8"/>
    <w:rsid w:val="00530F9F"/>
    <w:rsid w:val="00531101"/>
    <w:rsid w:val="00531919"/>
    <w:rsid w:val="00532187"/>
    <w:rsid w:val="005331A5"/>
    <w:rsid w:val="005339B1"/>
    <w:rsid w:val="00533D16"/>
    <w:rsid w:val="00533D1B"/>
    <w:rsid w:val="0053435F"/>
    <w:rsid w:val="0053477E"/>
    <w:rsid w:val="0053509C"/>
    <w:rsid w:val="00535170"/>
    <w:rsid w:val="00535513"/>
    <w:rsid w:val="005358B2"/>
    <w:rsid w:val="00535A8C"/>
    <w:rsid w:val="00536365"/>
    <w:rsid w:val="0053649C"/>
    <w:rsid w:val="005369C1"/>
    <w:rsid w:val="00537015"/>
    <w:rsid w:val="00537138"/>
    <w:rsid w:val="005372C9"/>
    <w:rsid w:val="00537577"/>
    <w:rsid w:val="00537934"/>
    <w:rsid w:val="0053796A"/>
    <w:rsid w:val="00537FFB"/>
    <w:rsid w:val="0054046A"/>
    <w:rsid w:val="00540509"/>
    <w:rsid w:val="0054053A"/>
    <w:rsid w:val="00541674"/>
    <w:rsid w:val="00541894"/>
    <w:rsid w:val="005418EE"/>
    <w:rsid w:val="00541C50"/>
    <w:rsid w:val="00541E39"/>
    <w:rsid w:val="0054236F"/>
    <w:rsid w:val="00542C2C"/>
    <w:rsid w:val="00542E32"/>
    <w:rsid w:val="00542ECA"/>
    <w:rsid w:val="00542F5F"/>
    <w:rsid w:val="0054322B"/>
    <w:rsid w:val="00543651"/>
    <w:rsid w:val="00543A3F"/>
    <w:rsid w:val="00543BDB"/>
    <w:rsid w:val="0054450E"/>
    <w:rsid w:val="00544685"/>
    <w:rsid w:val="005447B3"/>
    <w:rsid w:val="0054495C"/>
    <w:rsid w:val="00544AC1"/>
    <w:rsid w:val="00544D90"/>
    <w:rsid w:val="00544F17"/>
    <w:rsid w:val="00544F86"/>
    <w:rsid w:val="00545A48"/>
    <w:rsid w:val="00546369"/>
    <w:rsid w:val="0054659E"/>
    <w:rsid w:val="005465F1"/>
    <w:rsid w:val="00546751"/>
    <w:rsid w:val="0054679A"/>
    <w:rsid w:val="005467ED"/>
    <w:rsid w:val="00546813"/>
    <w:rsid w:val="005468BC"/>
    <w:rsid w:val="0054690F"/>
    <w:rsid w:val="00547B3C"/>
    <w:rsid w:val="00550E1C"/>
    <w:rsid w:val="00551CC8"/>
    <w:rsid w:val="00552075"/>
    <w:rsid w:val="00552F88"/>
    <w:rsid w:val="00553377"/>
    <w:rsid w:val="00553943"/>
    <w:rsid w:val="00553A9A"/>
    <w:rsid w:val="0055406E"/>
    <w:rsid w:val="00554341"/>
    <w:rsid w:val="00554617"/>
    <w:rsid w:val="00554692"/>
    <w:rsid w:val="00554C0C"/>
    <w:rsid w:val="00554C29"/>
    <w:rsid w:val="0055516F"/>
    <w:rsid w:val="00555A02"/>
    <w:rsid w:val="00555C37"/>
    <w:rsid w:val="00556140"/>
    <w:rsid w:val="00556555"/>
    <w:rsid w:val="0055672C"/>
    <w:rsid w:val="00556B24"/>
    <w:rsid w:val="005571C1"/>
    <w:rsid w:val="005571DC"/>
    <w:rsid w:val="0055733F"/>
    <w:rsid w:val="0055749F"/>
    <w:rsid w:val="005574F9"/>
    <w:rsid w:val="00557553"/>
    <w:rsid w:val="005575C1"/>
    <w:rsid w:val="00557718"/>
    <w:rsid w:val="005578A4"/>
    <w:rsid w:val="00557C91"/>
    <w:rsid w:val="00557EB5"/>
    <w:rsid w:val="00557FD7"/>
    <w:rsid w:val="00561067"/>
    <w:rsid w:val="00561140"/>
    <w:rsid w:val="00562131"/>
    <w:rsid w:val="005625D1"/>
    <w:rsid w:val="00562DAB"/>
    <w:rsid w:val="00562E2C"/>
    <w:rsid w:val="0056425D"/>
    <w:rsid w:val="0056451C"/>
    <w:rsid w:val="0056478C"/>
    <w:rsid w:val="00564E7A"/>
    <w:rsid w:val="00565215"/>
    <w:rsid w:val="00565970"/>
    <w:rsid w:val="00565D2A"/>
    <w:rsid w:val="00566020"/>
    <w:rsid w:val="00566713"/>
    <w:rsid w:val="00566791"/>
    <w:rsid w:val="00566852"/>
    <w:rsid w:val="00566DE1"/>
    <w:rsid w:val="0056766B"/>
    <w:rsid w:val="00567C8C"/>
    <w:rsid w:val="00570365"/>
    <w:rsid w:val="0057112A"/>
    <w:rsid w:val="005712CD"/>
    <w:rsid w:val="0057159A"/>
    <w:rsid w:val="00571ED7"/>
    <w:rsid w:val="005725D7"/>
    <w:rsid w:val="0057268E"/>
    <w:rsid w:val="005728A9"/>
    <w:rsid w:val="005733B0"/>
    <w:rsid w:val="005735F4"/>
    <w:rsid w:val="0057372A"/>
    <w:rsid w:val="00573C8E"/>
    <w:rsid w:val="00573EE5"/>
    <w:rsid w:val="00574139"/>
    <w:rsid w:val="005743DE"/>
    <w:rsid w:val="00574524"/>
    <w:rsid w:val="0057474E"/>
    <w:rsid w:val="00574930"/>
    <w:rsid w:val="0057566E"/>
    <w:rsid w:val="005758EA"/>
    <w:rsid w:val="00575F6E"/>
    <w:rsid w:val="005760F0"/>
    <w:rsid w:val="005761F8"/>
    <w:rsid w:val="005765F3"/>
    <w:rsid w:val="00576B47"/>
    <w:rsid w:val="00577202"/>
    <w:rsid w:val="005773A7"/>
    <w:rsid w:val="00577497"/>
    <w:rsid w:val="00577D54"/>
    <w:rsid w:val="00580971"/>
    <w:rsid w:val="0058099B"/>
    <w:rsid w:val="005809BA"/>
    <w:rsid w:val="00580BF3"/>
    <w:rsid w:val="00580E49"/>
    <w:rsid w:val="0058108C"/>
    <w:rsid w:val="005813A0"/>
    <w:rsid w:val="00581798"/>
    <w:rsid w:val="00581A18"/>
    <w:rsid w:val="0058236B"/>
    <w:rsid w:val="00582E32"/>
    <w:rsid w:val="005837C9"/>
    <w:rsid w:val="005837D7"/>
    <w:rsid w:val="00583EF6"/>
    <w:rsid w:val="0058404F"/>
    <w:rsid w:val="005844F5"/>
    <w:rsid w:val="00584D94"/>
    <w:rsid w:val="00584F6E"/>
    <w:rsid w:val="00585EFC"/>
    <w:rsid w:val="005861F5"/>
    <w:rsid w:val="00586448"/>
    <w:rsid w:val="00586936"/>
    <w:rsid w:val="00587590"/>
    <w:rsid w:val="0058760A"/>
    <w:rsid w:val="00587971"/>
    <w:rsid w:val="00587DB7"/>
    <w:rsid w:val="00587F8E"/>
    <w:rsid w:val="00590C13"/>
    <w:rsid w:val="00591771"/>
    <w:rsid w:val="005918CE"/>
    <w:rsid w:val="0059190C"/>
    <w:rsid w:val="00591C40"/>
    <w:rsid w:val="00591C8D"/>
    <w:rsid w:val="0059259D"/>
    <w:rsid w:val="0059296C"/>
    <w:rsid w:val="00593725"/>
    <w:rsid w:val="00593A00"/>
    <w:rsid w:val="005940EB"/>
    <w:rsid w:val="00595308"/>
    <w:rsid w:val="005954A7"/>
    <w:rsid w:val="00595902"/>
    <w:rsid w:val="005959AF"/>
    <w:rsid w:val="00595B9C"/>
    <w:rsid w:val="00595CDD"/>
    <w:rsid w:val="00596858"/>
    <w:rsid w:val="00596D1C"/>
    <w:rsid w:val="00596D54"/>
    <w:rsid w:val="00597674"/>
    <w:rsid w:val="00597884"/>
    <w:rsid w:val="00597EC7"/>
    <w:rsid w:val="005A0212"/>
    <w:rsid w:val="005A0479"/>
    <w:rsid w:val="005A098A"/>
    <w:rsid w:val="005A0F7E"/>
    <w:rsid w:val="005A128F"/>
    <w:rsid w:val="005A229B"/>
    <w:rsid w:val="005A24D7"/>
    <w:rsid w:val="005A25DE"/>
    <w:rsid w:val="005A2B76"/>
    <w:rsid w:val="005A32DD"/>
    <w:rsid w:val="005A33CD"/>
    <w:rsid w:val="005A3647"/>
    <w:rsid w:val="005A392A"/>
    <w:rsid w:val="005A3A50"/>
    <w:rsid w:val="005A3C44"/>
    <w:rsid w:val="005A3C83"/>
    <w:rsid w:val="005A3E4B"/>
    <w:rsid w:val="005A3FF5"/>
    <w:rsid w:val="005A45AB"/>
    <w:rsid w:val="005A4BEE"/>
    <w:rsid w:val="005A4DC0"/>
    <w:rsid w:val="005A5D6E"/>
    <w:rsid w:val="005A5F6F"/>
    <w:rsid w:val="005A6226"/>
    <w:rsid w:val="005A6407"/>
    <w:rsid w:val="005A641F"/>
    <w:rsid w:val="005A6DA4"/>
    <w:rsid w:val="005A7843"/>
    <w:rsid w:val="005A794E"/>
    <w:rsid w:val="005B04AD"/>
    <w:rsid w:val="005B0652"/>
    <w:rsid w:val="005B0A14"/>
    <w:rsid w:val="005B0FEE"/>
    <w:rsid w:val="005B1134"/>
    <w:rsid w:val="005B1267"/>
    <w:rsid w:val="005B1379"/>
    <w:rsid w:val="005B160A"/>
    <w:rsid w:val="005B1935"/>
    <w:rsid w:val="005B1BB2"/>
    <w:rsid w:val="005B1C83"/>
    <w:rsid w:val="005B2238"/>
    <w:rsid w:val="005B2242"/>
    <w:rsid w:val="005B2569"/>
    <w:rsid w:val="005B2E8F"/>
    <w:rsid w:val="005B312A"/>
    <w:rsid w:val="005B398E"/>
    <w:rsid w:val="005B3E44"/>
    <w:rsid w:val="005B3F2A"/>
    <w:rsid w:val="005B3F3B"/>
    <w:rsid w:val="005B4128"/>
    <w:rsid w:val="005B4208"/>
    <w:rsid w:val="005B434C"/>
    <w:rsid w:val="005B46BC"/>
    <w:rsid w:val="005B5018"/>
    <w:rsid w:val="005B55DA"/>
    <w:rsid w:val="005B5808"/>
    <w:rsid w:val="005B5B6C"/>
    <w:rsid w:val="005B5E35"/>
    <w:rsid w:val="005B668C"/>
    <w:rsid w:val="005B68BA"/>
    <w:rsid w:val="005B6E9D"/>
    <w:rsid w:val="005B70C6"/>
    <w:rsid w:val="005B7314"/>
    <w:rsid w:val="005B7AE8"/>
    <w:rsid w:val="005C01B7"/>
    <w:rsid w:val="005C0D88"/>
    <w:rsid w:val="005C123A"/>
    <w:rsid w:val="005C2CC2"/>
    <w:rsid w:val="005C33E6"/>
    <w:rsid w:val="005C4558"/>
    <w:rsid w:val="005C46DF"/>
    <w:rsid w:val="005C4A36"/>
    <w:rsid w:val="005C4C15"/>
    <w:rsid w:val="005C4C84"/>
    <w:rsid w:val="005C5D23"/>
    <w:rsid w:val="005C5E4E"/>
    <w:rsid w:val="005C6579"/>
    <w:rsid w:val="005C6741"/>
    <w:rsid w:val="005C76DF"/>
    <w:rsid w:val="005C7843"/>
    <w:rsid w:val="005C7A51"/>
    <w:rsid w:val="005C7A73"/>
    <w:rsid w:val="005C7F8F"/>
    <w:rsid w:val="005D0F72"/>
    <w:rsid w:val="005D14EA"/>
    <w:rsid w:val="005D15CD"/>
    <w:rsid w:val="005D1830"/>
    <w:rsid w:val="005D1876"/>
    <w:rsid w:val="005D1B12"/>
    <w:rsid w:val="005D2653"/>
    <w:rsid w:val="005D29BD"/>
    <w:rsid w:val="005D2C7C"/>
    <w:rsid w:val="005D2E4B"/>
    <w:rsid w:val="005D2FFB"/>
    <w:rsid w:val="005D3056"/>
    <w:rsid w:val="005D32ED"/>
    <w:rsid w:val="005D3AC8"/>
    <w:rsid w:val="005D41D6"/>
    <w:rsid w:val="005D435C"/>
    <w:rsid w:val="005D4A70"/>
    <w:rsid w:val="005D4FBC"/>
    <w:rsid w:val="005D508A"/>
    <w:rsid w:val="005D551F"/>
    <w:rsid w:val="005D583D"/>
    <w:rsid w:val="005D589F"/>
    <w:rsid w:val="005D5AD2"/>
    <w:rsid w:val="005D5E97"/>
    <w:rsid w:val="005D6D72"/>
    <w:rsid w:val="005D6EC0"/>
    <w:rsid w:val="005E00BF"/>
    <w:rsid w:val="005E04E8"/>
    <w:rsid w:val="005E0538"/>
    <w:rsid w:val="005E075E"/>
    <w:rsid w:val="005E079D"/>
    <w:rsid w:val="005E0C7C"/>
    <w:rsid w:val="005E0E84"/>
    <w:rsid w:val="005E13A7"/>
    <w:rsid w:val="005E17D9"/>
    <w:rsid w:val="005E1B3B"/>
    <w:rsid w:val="005E1BD3"/>
    <w:rsid w:val="005E250F"/>
    <w:rsid w:val="005E3604"/>
    <w:rsid w:val="005E3AF0"/>
    <w:rsid w:val="005E3EDA"/>
    <w:rsid w:val="005E43F2"/>
    <w:rsid w:val="005E4FBB"/>
    <w:rsid w:val="005E5412"/>
    <w:rsid w:val="005E595D"/>
    <w:rsid w:val="005E5A3A"/>
    <w:rsid w:val="005E5C20"/>
    <w:rsid w:val="005E5CC2"/>
    <w:rsid w:val="005E62B7"/>
    <w:rsid w:val="005E6630"/>
    <w:rsid w:val="005E6B1F"/>
    <w:rsid w:val="005E7BD0"/>
    <w:rsid w:val="005E7F3F"/>
    <w:rsid w:val="005F2018"/>
    <w:rsid w:val="005F2164"/>
    <w:rsid w:val="005F22FA"/>
    <w:rsid w:val="005F3150"/>
    <w:rsid w:val="005F4069"/>
    <w:rsid w:val="005F44A2"/>
    <w:rsid w:val="005F46FC"/>
    <w:rsid w:val="005F489D"/>
    <w:rsid w:val="005F49EC"/>
    <w:rsid w:val="005F4AD7"/>
    <w:rsid w:val="005F4C7B"/>
    <w:rsid w:val="005F504A"/>
    <w:rsid w:val="005F5AFE"/>
    <w:rsid w:val="005F5D65"/>
    <w:rsid w:val="005F5F8C"/>
    <w:rsid w:val="005F62EB"/>
    <w:rsid w:val="005F697D"/>
    <w:rsid w:val="005F6ED6"/>
    <w:rsid w:val="005F7102"/>
    <w:rsid w:val="005F757C"/>
    <w:rsid w:val="005F7952"/>
    <w:rsid w:val="005F7A25"/>
    <w:rsid w:val="005F7B74"/>
    <w:rsid w:val="006002E9"/>
    <w:rsid w:val="0060062C"/>
    <w:rsid w:val="00600D04"/>
    <w:rsid w:val="00601A52"/>
    <w:rsid w:val="006023B9"/>
    <w:rsid w:val="006023E9"/>
    <w:rsid w:val="00602441"/>
    <w:rsid w:val="00602864"/>
    <w:rsid w:val="00603BE1"/>
    <w:rsid w:val="00603CD7"/>
    <w:rsid w:val="00603CEE"/>
    <w:rsid w:val="0060412A"/>
    <w:rsid w:val="006044D5"/>
    <w:rsid w:val="00604532"/>
    <w:rsid w:val="00604756"/>
    <w:rsid w:val="00604A94"/>
    <w:rsid w:val="00604AA1"/>
    <w:rsid w:val="00605D73"/>
    <w:rsid w:val="006063F1"/>
    <w:rsid w:val="00606724"/>
    <w:rsid w:val="00606896"/>
    <w:rsid w:val="00607018"/>
    <w:rsid w:val="006074A5"/>
    <w:rsid w:val="00607E6C"/>
    <w:rsid w:val="0061022E"/>
    <w:rsid w:val="0061027F"/>
    <w:rsid w:val="00610D73"/>
    <w:rsid w:val="0061134F"/>
    <w:rsid w:val="0061187E"/>
    <w:rsid w:val="00611E3B"/>
    <w:rsid w:val="006121FC"/>
    <w:rsid w:val="006122A8"/>
    <w:rsid w:val="0061230C"/>
    <w:rsid w:val="006125B8"/>
    <w:rsid w:val="006144AF"/>
    <w:rsid w:val="006145CB"/>
    <w:rsid w:val="006145E8"/>
    <w:rsid w:val="006150AD"/>
    <w:rsid w:val="006151A2"/>
    <w:rsid w:val="00615839"/>
    <w:rsid w:val="006159D1"/>
    <w:rsid w:val="00615D51"/>
    <w:rsid w:val="0061740D"/>
    <w:rsid w:val="00617C09"/>
    <w:rsid w:val="00620181"/>
    <w:rsid w:val="006203C0"/>
    <w:rsid w:val="00620E0D"/>
    <w:rsid w:val="0062148A"/>
    <w:rsid w:val="00621628"/>
    <w:rsid w:val="00621AB5"/>
    <w:rsid w:val="00622769"/>
    <w:rsid w:val="00622AFF"/>
    <w:rsid w:val="00622D94"/>
    <w:rsid w:val="00622E50"/>
    <w:rsid w:val="006235AB"/>
    <w:rsid w:val="00623683"/>
    <w:rsid w:val="00623D92"/>
    <w:rsid w:val="0062461B"/>
    <w:rsid w:val="00624E95"/>
    <w:rsid w:val="0062516A"/>
    <w:rsid w:val="006255FD"/>
    <w:rsid w:val="00625F5B"/>
    <w:rsid w:val="006262FF"/>
    <w:rsid w:val="006263A1"/>
    <w:rsid w:val="0062658D"/>
    <w:rsid w:val="00626B4D"/>
    <w:rsid w:val="00626EF5"/>
    <w:rsid w:val="00627084"/>
    <w:rsid w:val="00627838"/>
    <w:rsid w:val="00627A52"/>
    <w:rsid w:val="00627F99"/>
    <w:rsid w:val="006308E3"/>
    <w:rsid w:val="006309FC"/>
    <w:rsid w:val="00631859"/>
    <w:rsid w:val="00631864"/>
    <w:rsid w:val="00631BC3"/>
    <w:rsid w:val="00632639"/>
    <w:rsid w:val="00632D60"/>
    <w:rsid w:val="00632F8E"/>
    <w:rsid w:val="00633057"/>
    <w:rsid w:val="0063374D"/>
    <w:rsid w:val="00635063"/>
    <w:rsid w:val="006356A1"/>
    <w:rsid w:val="006359FD"/>
    <w:rsid w:val="00635A8A"/>
    <w:rsid w:val="006362B8"/>
    <w:rsid w:val="00636579"/>
    <w:rsid w:val="006370CE"/>
    <w:rsid w:val="0063760A"/>
    <w:rsid w:val="006379B2"/>
    <w:rsid w:val="00637ED1"/>
    <w:rsid w:val="00637F05"/>
    <w:rsid w:val="00640460"/>
    <w:rsid w:val="0064060A"/>
    <w:rsid w:val="006409AE"/>
    <w:rsid w:val="00641228"/>
    <w:rsid w:val="00641694"/>
    <w:rsid w:val="00641999"/>
    <w:rsid w:val="00641C8B"/>
    <w:rsid w:val="00642817"/>
    <w:rsid w:val="00642B62"/>
    <w:rsid w:val="00642F2D"/>
    <w:rsid w:val="0064311E"/>
    <w:rsid w:val="00643D31"/>
    <w:rsid w:val="00643DFF"/>
    <w:rsid w:val="00643E73"/>
    <w:rsid w:val="00644758"/>
    <w:rsid w:val="00644870"/>
    <w:rsid w:val="00644B86"/>
    <w:rsid w:val="00645087"/>
    <w:rsid w:val="0064534A"/>
    <w:rsid w:val="00645869"/>
    <w:rsid w:val="00646166"/>
    <w:rsid w:val="0064683D"/>
    <w:rsid w:val="00646AD0"/>
    <w:rsid w:val="00647317"/>
    <w:rsid w:val="00647539"/>
    <w:rsid w:val="00647A91"/>
    <w:rsid w:val="00650154"/>
    <w:rsid w:val="006502F5"/>
    <w:rsid w:val="006504BE"/>
    <w:rsid w:val="006508C5"/>
    <w:rsid w:val="00650AFF"/>
    <w:rsid w:val="00650D49"/>
    <w:rsid w:val="00651095"/>
    <w:rsid w:val="006511B5"/>
    <w:rsid w:val="006513F2"/>
    <w:rsid w:val="006523D5"/>
    <w:rsid w:val="00652470"/>
    <w:rsid w:val="00652B04"/>
    <w:rsid w:val="00652E0D"/>
    <w:rsid w:val="006530B0"/>
    <w:rsid w:val="006530DA"/>
    <w:rsid w:val="00654B7B"/>
    <w:rsid w:val="0065539D"/>
    <w:rsid w:val="00655818"/>
    <w:rsid w:val="006558B6"/>
    <w:rsid w:val="00655DE1"/>
    <w:rsid w:val="00655E5D"/>
    <w:rsid w:val="006562E6"/>
    <w:rsid w:val="00656BFC"/>
    <w:rsid w:val="00656DFD"/>
    <w:rsid w:val="00656FD7"/>
    <w:rsid w:val="00656FD9"/>
    <w:rsid w:val="006572D9"/>
    <w:rsid w:val="006576CE"/>
    <w:rsid w:val="00657FBA"/>
    <w:rsid w:val="00661087"/>
    <w:rsid w:val="0066142F"/>
    <w:rsid w:val="00661CD8"/>
    <w:rsid w:val="00663203"/>
    <w:rsid w:val="00663220"/>
    <w:rsid w:val="0066327F"/>
    <w:rsid w:val="0066350A"/>
    <w:rsid w:val="006635F1"/>
    <w:rsid w:val="0066402C"/>
    <w:rsid w:val="0066410F"/>
    <w:rsid w:val="006641AF"/>
    <w:rsid w:val="006644DD"/>
    <w:rsid w:val="00664998"/>
    <w:rsid w:val="00664C26"/>
    <w:rsid w:val="00664C37"/>
    <w:rsid w:val="00665802"/>
    <w:rsid w:val="00665C41"/>
    <w:rsid w:val="00665CFD"/>
    <w:rsid w:val="00665DEB"/>
    <w:rsid w:val="00665E30"/>
    <w:rsid w:val="00666C39"/>
    <w:rsid w:val="00667A4B"/>
    <w:rsid w:val="006705BF"/>
    <w:rsid w:val="00670920"/>
    <w:rsid w:val="00670987"/>
    <w:rsid w:val="00670ACB"/>
    <w:rsid w:val="00671190"/>
    <w:rsid w:val="006716A2"/>
    <w:rsid w:val="0067176F"/>
    <w:rsid w:val="00671A3F"/>
    <w:rsid w:val="00671D00"/>
    <w:rsid w:val="006720F0"/>
    <w:rsid w:val="006722E8"/>
    <w:rsid w:val="00672918"/>
    <w:rsid w:val="00672A6F"/>
    <w:rsid w:val="00673030"/>
    <w:rsid w:val="0067394F"/>
    <w:rsid w:val="00673F46"/>
    <w:rsid w:val="006748B7"/>
    <w:rsid w:val="00674944"/>
    <w:rsid w:val="00674A91"/>
    <w:rsid w:val="00674F17"/>
    <w:rsid w:val="006753B7"/>
    <w:rsid w:val="006753C7"/>
    <w:rsid w:val="0067560C"/>
    <w:rsid w:val="00675964"/>
    <w:rsid w:val="00675EC1"/>
    <w:rsid w:val="00675FAE"/>
    <w:rsid w:val="00676862"/>
    <w:rsid w:val="00676ABE"/>
    <w:rsid w:val="00676B47"/>
    <w:rsid w:val="006778DF"/>
    <w:rsid w:val="00677BD3"/>
    <w:rsid w:val="006800B7"/>
    <w:rsid w:val="00680435"/>
    <w:rsid w:val="006804B0"/>
    <w:rsid w:val="006807EF"/>
    <w:rsid w:val="00680B69"/>
    <w:rsid w:val="00680B9D"/>
    <w:rsid w:val="00680C9D"/>
    <w:rsid w:val="006810DF"/>
    <w:rsid w:val="00681407"/>
    <w:rsid w:val="006818FD"/>
    <w:rsid w:val="00681DF3"/>
    <w:rsid w:val="0068211F"/>
    <w:rsid w:val="006822B4"/>
    <w:rsid w:val="006824F3"/>
    <w:rsid w:val="00682C98"/>
    <w:rsid w:val="00683A0A"/>
    <w:rsid w:val="00683BEE"/>
    <w:rsid w:val="00683C1B"/>
    <w:rsid w:val="00684689"/>
    <w:rsid w:val="006846C9"/>
    <w:rsid w:val="00684829"/>
    <w:rsid w:val="00684F89"/>
    <w:rsid w:val="00685218"/>
    <w:rsid w:val="00686142"/>
    <w:rsid w:val="00686573"/>
    <w:rsid w:val="006872CE"/>
    <w:rsid w:val="00687C63"/>
    <w:rsid w:val="00687FDD"/>
    <w:rsid w:val="0069015E"/>
    <w:rsid w:val="0069096E"/>
    <w:rsid w:val="00691709"/>
    <w:rsid w:val="00692AD5"/>
    <w:rsid w:val="00692D80"/>
    <w:rsid w:val="006931DF"/>
    <w:rsid w:val="006933AA"/>
    <w:rsid w:val="006936F8"/>
    <w:rsid w:val="0069393C"/>
    <w:rsid w:val="00693BD8"/>
    <w:rsid w:val="00693F24"/>
    <w:rsid w:val="006940BF"/>
    <w:rsid w:val="00694A83"/>
    <w:rsid w:val="00694AA9"/>
    <w:rsid w:val="00694BF3"/>
    <w:rsid w:val="00694F10"/>
    <w:rsid w:val="00694FFD"/>
    <w:rsid w:val="00695177"/>
    <w:rsid w:val="00695563"/>
    <w:rsid w:val="006956E6"/>
    <w:rsid w:val="00695FF9"/>
    <w:rsid w:val="00696977"/>
    <w:rsid w:val="00696B9B"/>
    <w:rsid w:val="00696BA5"/>
    <w:rsid w:val="00696C44"/>
    <w:rsid w:val="00696F55"/>
    <w:rsid w:val="00697721"/>
    <w:rsid w:val="00697754"/>
    <w:rsid w:val="00697832"/>
    <w:rsid w:val="006A09DF"/>
    <w:rsid w:val="006A0B64"/>
    <w:rsid w:val="006A10BB"/>
    <w:rsid w:val="006A11CB"/>
    <w:rsid w:val="006A1C6C"/>
    <w:rsid w:val="006A1DF3"/>
    <w:rsid w:val="006A1EC1"/>
    <w:rsid w:val="006A20A8"/>
    <w:rsid w:val="006A22A5"/>
    <w:rsid w:val="006A242B"/>
    <w:rsid w:val="006A260F"/>
    <w:rsid w:val="006A30F5"/>
    <w:rsid w:val="006A3C70"/>
    <w:rsid w:val="006A3FF8"/>
    <w:rsid w:val="006A50D7"/>
    <w:rsid w:val="006A538A"/>
    <w:rsid w:val="006A5597"/>
    <w:rsid w:val="006A5B14"/>
    <w:rsid w:val="006A5D49"/>
    <w:rsid w:val="006A6C81"/>
    <w:rsid w:val="006A736C"/>
    <w:rsid w:val="006A7AEC"/>
    <w:rsid w:val="006A7BB0"/>
    <w:rsid w:val="006B1255"/>
    <w:rsid w:val="006B1687"/>
    <w:rsid w:val="006B3007"/>
    <w:rsid w:val="006B346D"/>
    <w:rsid w:val="006B37D0"/>
    <w:rsid w:val="006B3B7F"/>
    <w:rsid w:val="006B4328"/>
    <w:rsid w:val="006B4612"/>
    <w:rsid w:val="006B46AE"/>
    <w:rsid w:val="006B483E"/>
    <w:rsid w:val="006B4898"/>
    <w:rsid w:val="006B4E0D"/>
    <w:rsid w:val="006B4E91"/>
    <w:rsid w:val="006B5041"/>
    <w:rsid w:val="006B52A0"/>
    <w:rsid w:val="006B5720"/>
    <w:rsid w:val="006B5C3C"/>
    <w:rsid w:val="006B6027"/>
    <w:rsid w:val="006B6119"/>
    <w:rsid w:val="006B656A"/>
    <w:rsid w:val="006B7203"/>
    <w:rsid w:val="006B72A4"/>
    <w:rsid w:val="006B73AB"/>
    <w:rsid w:val="006B773E"/>
    <w:rsid w:val="006B7F1F"/>
    <w:rsid w:val="006C069D"/>
    <w:rsid w:val="006C06BB"/>
    <w:rsid w:val="006C098D"/>
    <w:rsid w:val="006C09B1"/>
    <w:rsid w:val="006C0BB6"/>
    <w:rsid w:val="006C0D1B"/>
    <w:rsid w:val="006C1A3C"/>
    <w:rsid w:val="006C1A99"/>
    <w:rsid w:val="006C245A"/>
    <w:rsid w:val="006C2CA0"/>
    <w:rsid w:val="006C2D85"/>
    <w:rsid w:val="006C30F8"/>
    <w:rsid w:val="006C33AA"/>
    <w:rsid w:val="006C3563"/>
    <w:rsid w:val="006C3813"/>
    <w:rsid w:val="006C3862"/>
    <w:rsid w:val="006C3B01"/>
    <w:rsid w:val="006C3D0F"/>
    <w:rsid w:val="006C3F83"/>
    <w:rsid w:val="006C4893"/>
    <w:rsid w:val="006C4D46"/>
    <w:rsid w:val="006C5312"/>
    <w:rsid w:val="006C5B90"/>
    <w:rsid w:val="006C5E76"/>
    <w:rsid w:val="006C6D52"/>
    <w:rsid w:val="006C7184"/>
    <w:rsid w:val="006C7D8E"/>
    <w:rsid w:val="006D07D0"/>
    <w:rsid w:val="006D07FB"/>
    <w:rsid w:val="006D0EE7"/>
    <w:rsid w:val="006D1073"/>
    <w:rsid w:val="006D10F8"/>
    <w:rsid w:val="006D128B"/>
    <w:rsid w:val="006D14E7"/>
    <w:rsid w:val="006D150B"/>
    <w:rsid w:val="006D1641"/>
    <w:rsid w:val="006D18B7"/>
    <w:rsid w:val="006D1A62"/>
    <w:rsid w:val="006D2287"/>
    <w:rsid w:val="006D292A"/>
    <w:rsid w:val="006D29F5"/>
    <w:rsid w:val="006D3520"/>
    <w:rsid w:val="006D37BB"/>
    <w:rsid w:val="006D43AB"/>
    <w:rsid w:val="006D443F"/>
    <w:rsid w:val="006D44E5"/>
    <w:rsid w:val="006D52CB"/>
    <w:rsid w:val="006D53C6"/>
    <w:rsid w:val="006D614C"/>
    <w:rsid w:val="006D67EE"/>
    <w:rsid w:val="006D714F"/>
    <w:rsid w:val="006D71A1"/>
    <w:rsid w:val="006D7B45"/>
    <w:rsid w:val="006D7F2D"/>
    <w:rsid w:val="006D7F93"/>
    <w:rsid w:val="006E0298"/>
    <w:rsid w:val="006E08CE"/>
    <w:rsid w:val="006E15CD"/>
    <w:rsid w:val="006E1754"/>
    <w:rsid w:val="006E1767"/>
    <w:rsid w:val="006E17E5"/>
    <w:rsid w:val="006E1BE1"/>
    <w:rsid w:val="006E1E53"/>
    <w:rsid w:val="006E25B1"/>
    <w:rsid w:val="006E263E"/>
    <w:rsid w:val="006E284A"/>
    <w:rsid w:val="006E2BA8"/>
    <w:rsid w:val="006E30B7"/>
    <w:rsid w:val="006E36A7"/>
    <w:rsid w:val="006E36FB"/>
    <w:rsid w:val="006E37ED"/>
    <w:rsid w:val="006E3923"/>
    <w:rsid w:val="006E3C10"/>
    <w:rsid w:val="006E41F3"/>
    <w:rsid w:val="006E439C"/>
    <w:rsid w:val="006E45E5"/>
    <w:rsid w:val="006E48EE"/>
    <w:rsid w:val="006E4977"/>
    <w:rsid w:val="006E4C6A"/>
    <w:rsid w:val="006E4CA6"/>
    <w:rsid w:val="006E4EDC"/>
    <w:rsid w:val="006E50AB"/>
    <w:rsid w:val="006E5AC1"/>
    <w:rsid w:val="006E5EAB"/>
    <w:rsid w:val="006E6380"/>
    <w:rsid w:val="006E66EE"/>
    <w:rsid w:val="006E6C62"/>
    <w:rsid w:val="006E72E4"/>
    <w:rsid w:val="006E738A"/>
    <w:rsid w:val="006E7578"/>
    <w:rsid w:val="006E757B"/>
    <w:rsid w:val="006E790F"/>
    <w:rsid w:val="006F0153"/>
    <w:rsid w:val="006F039F"/>
    <w:rsid w:val="006F08F4"/>
    <w:rsid w:val="006F1804"/>
    <w:rsid w:val="006F1F90"/>
    <w:rsid w:val="006F2453"/>
    <w:rsid w:val="006F25F1"/>
    <w:rsid w:val="006F2891"/>
    <w:rsid w:val="006F2E8D"/>
    <w:rsid w:val="006F31EC"/>
    <w:rsid w:val="006F3B36"/>
    <w:rsid w:val="006F3D82"/>
    <w:rsid w:val="006F3E78"/>
    <w:rsid w:val="006F454C"/>
    <w:rsid w:val="006F49D8"/>
    <w:rsid w:val="006F4ED1"/>
    <w:rsid w:val="006F57A3"/>
    <w:rsid w:val="006F5A64"/>
    <w:rsid w:val="006F5E90"/>
    <w:rsid w:val="006F6209"/>
    <w:rsid w:val="006F646B"/>
    <w:rsid w:val="006F6472"/>
    <w:rsid w:val="006F69EC"/>
    <w:rsid w:val="006F705E"/>
    <w:rsid w:val="006F7301"/>
    <w:rsid w:val="006F7597"/>
    <w:rsid w:val="006F7F39"/>
    <w:rsid w:val="00700253"/>
    <w:rsid w:val="00700997"/>
    <w:rsid w:val="00700D85"/>
    <w:rsid w:val="007010EB"/>
    <w:rsid w:val="0070139F"/>
    <w:rsid w:val="00701A21"/>
    <w:rsid w:val="00701AFE"/>
    <w:rsid w:val="00701C5B"/>
    <w:rsid w:val="0070223D"/>
    <w:rsid w:val="0070260F"/>
    <w:rsid w:val="00702B67"/>
    <w:rsid w:val="00702C36"/>
    <w:rsid w:val="00702E9A"/>
    <w:rsid w:val="00703448"/>
    <w:rsid w:val="007036D4"/>
    <w:rsid w:val="00704603"/>
    <w:rsid w:val="00704BC1"/>
    <w:rsid w:val="00704E93"/>
    <w:rsid w:val="0070535C"/>
    <w:rsid w:val="00705B67"/>
    <w:rsid w:val="00705DE6"/>
    <w:rsid w:val="00706119"/>
    <w:rsid w:val="00706623"/>
    <w:rsid w:val="00706C7B"/>
    <w:rsid w:val="007072DE"/>
    <w:rsid w:val="00707ADB"/>
    <w:rsid w:val="00707EB4"/>
    <w:rsid w:val="00710566"/>
    <w:rsid w:val="00710933"/>
    <w:rsid w:val="00710E5A"/>
    <w:rsid w:val="00710F4D"/>
    <w:rsid w:val="007112A1"/>
    <w:rsid w:val="00711521"/>
    <w:rsid w:val="00711A3A"/>
    <w:rsid w:val="00711C7A"/>
    <w:rsid w:val="00711DB8"/>
    <w:rsid w:val="00711F37"/>
    <w:rsid w:val="0071272D"/>
    <w:rsid w:val="007130FC"/>
    <w:rsid w:val="0071325D"/>
    <w:rsid w:val="007135FD"/>
    <w:rsid w:val="00713E89"/>
    <w:rsid w:val="00714590"/>
    <w:rsid w:val="007147C3"/>
    <w:rsid w:val="0071540A"/>
    <w:rsid w:val="00715EDF"/>
    <w:rsid w:val="00716AA3"/>
    <w:rsid w:val="00716FE1"/>
    <w:rsid w:val="0071716E"/>
    <w:rsid w:val="00717676"/>
    <w:rsid w:val="007177CC"/>
    <w:rsid w:val="00717F73"/>
    <w:rsid w:val="00720143"/>
    <w:rsid w:val="00720751"/>
    <w:rsid w:val="00720BDD"/>
    <w:rsid w:val="00720CB5"/>
    <w:rsid w:val="00720E00"/>
    <w:rsid w:val="00720E47"/>
    <w:rsid w:val="007214AD"/>
    <w:rsid w:val="007219A3"/>
    <w:rsid w:val="007219A6"/>
    <w:rsid w:val="00721DE0"/>
    <w:rsid w:val="00721E46"/>
    <w:rsid w:val="00722130"/>
    <w:rsid w:val="0072247E"/>
    <w:rsid w:val="0072278A"/>
    <w:rsid w:val="00722CA2"/>
    <w:rsid w:val="00722CE1"/>
    <w:rsid w:val="00723A2C"/>
    <w:rsid w:val="0072417D"/>
    <w:rsid w:val="007241BB"/>
    <w:rsid w:val="0072426E"/>
    <w:rsid w:val="00724A2F"/>
    <w:rsid w:val="00725001"/>
    <w:rsid w:val="00725B83"/>
    <w:rsid w:val="00725E63"/>
    <w:rsid w:val="007267B8"/>
    <w:rsid w:val="00726B61"/>
    <w:rsid w:val="00726C1B"/>
    <w:rsid w:val="007270C9"/>
    <w:rsid w:val="007276E6"/>
    <w:rsid w:val="00727EA6"/>
    <w:rsid w:val="0073018B"/>
    <w:rsid w:val="0073055A"/>
    <w:rsid w:val="00730FC2"/>
    <w:rsid w:val="0073104F"/>
    <w:rsid w:val="007314DA"/>
    <w:rsid w:val="0073176A"/>
    <w:rsid w:val="00731D2F"/>
    <w:rsid w:val="0073220A"/>
    <w:rsid w:val="00732F5E"/>
    <w:rsid w:val="007332CA"/>
    <w:rsid w:val="007336B7"/>
    <w:rsid w:val="00733CC2"/>
    <w:rsid w:val="00733F5A"/>
    <w:rsid w:val="00734ACE"/>
    <w:rsid w:val="00734D59"/>
    <w:rsid w:val="00734EBD"/>
    <w:rsid w:val="007352D8"/>
    <w:rsid w:val="00735CBF"/>
    <w:rsid w:val="00736281"/>
    <w:rsid w:val="0073679E"/>
    <w:rsid w:val="007367B2"/>
    <w:rsid w:val="007368C6"/>
    <w:rsid w:val="007368FB"/>
    <w:rsid w:val="00736BD8"/>
    <w:rsid w:val="00736CC4"/>
    <w:rsid w:val="0073765D"/>
    <w:rsid w:val="007379C2"/>
    <w:rsid w:val="007379C4"/>
    <w:rsid w:val="00737BA1"/>
    <w:rsid w:val="00741112"/>
    <w:rsid w:val="0074146D"/>
    <w:rsid w:val="00741887"/>
    <w:rsid w:val="00742098"/>
    <w:rsid w:val="0074296C"/>
    <w:rsid w:val="00742974"/>
    <w:rsid w:val="00742CA6"/>
    <w:rsid w:val="007431DC"/>
    <w:rsid w:val="007434B9"/>
    <w:rsid w:val="00743846"/>
    <w:rsid w:val="00743966"/>
    <w:rsid w:val="00743B89"/>
    <w:rsid w:val="00744423"/>
    <w:rsid w:val="0074457E"/>
    <w:rsid w:val="00744AE4"/>
    <w:rsid w:val="00744E8D"/>
    <w:rsid w:val="00745422"/>
    <w:rsid w:val="00745A50"/>
    <w:rsid w:val="00745E97"/>
    <w:rsid w:val="00746595"/>
    <w:rsid w:val="00746D08"/>
    <w:rsid w:val="00746E8E"/>
    <w:rsid w:val="0074711F"/>
    <w:rsid w:val="0074741C"/>
    <w:rsid w:val="00747531"/>
    <w:rsid w:val="00747705"/>
    <w:rsid w:val="0074799E"/>
    <w:rsid w:val="00747DBC"/>
    <w:rsid w:val="00747E05"/>
    <w:rsid w:val="00747F0C"/>
    <w:rsid w:val="00750C86"/>
    <w:rsid w:val="00750F87"/>
    <w:rsid w:val="007510CA"/>
    <w:rsid w:val="00751111"/>
    <w:rsid w:val="007511CE"/>
    <w:rsid w:val="00751E3B"/>
    <w:rsid w:val="007521A1"/>
    <w:rsid w:val="00752361"/>
    <w:rsid w:val="007525CC"/>
    <w:rsid w:val="00752702"/>
    <w:rsid w:val="0075283F"/>
    <w:rsid w:val="0075291C"/>
    <w:rsid w:val="007529CA"/>
    <w:rsid w:val="0075301F"/>
    <w:rsid w:val="0075362B"/>
    <w:rsid w:val="00753D75"/>
    <w:rsid w:val="00754354"/>
    <w:rsid w:val="00754F9B"/>
    <w:rsid w:val="007551C6"/>
    <w:rsid w:val="00755CA9"/>
    <w:rsid w:val="00756225"/>
    <w:rsid w:val="00756549"/>
    <w:rsid w:val="00756560"/>
    <w:rsid w:val="0075680A"/>
    <w:rsid w:val="00756B64"/>
    <w:rsid w:val="00756CC6"/>
    <w:rsid w:val="00756F61"/>
    <w:rsid w:val="00756FDD"/>
    <w:rsid w:val="0075700F"/>
    <w:rsid w:val="007571FA"/>
    <w:rsid w:val="0075794B"/>
    <w:rsid w:val="00757CED"/>
    <w:rsid w:val="00757D41"/>
    <w:rsid w:val="007601A1"/>
    <w:rsid w:val="0076060F"/>
    <w:rsid w:val="00760761"/>
    <w:rsid w:val="007609D0"/>
    <w:rsid w:val="00760F0D"/>
    <w:rsid w:val="00761651"/>
    <w:rsid w:val="0076186C"/>
    <w:rsid w:val="00761CF1"/>
    <w:rsid w:val="00762511"/>
    <w:rsid w:val="00762842"/>
    <w:rsid w:val="00762A25"/>
    <w:rsid w:val="00762C7F"/>
    <w:rsid w:val="00762F9F"/>
    <w:rsid w:val="0076325C"/>
    <w:rsid w:val="00763AF3"/>
    <w:rsid w:val="00763D08"/>
    <w:rsid w:val="00763DCB"/>
    <w:rsid w:val="0076469B"/>
    <w:rsid w:val="00764ADF"/>
    <w:rsid w:val="00764F42"/>
    <w:rsid w:val="00765074"/>
    <w:rsid w:val="00765A63"/>
    <w:rsid w:val="00765CCC"/>
    <w:rsid w:val="00765E44"/>
    <w:rsid w:val="00766011"/>
    <w:rsid w:val="00766737"/>
    <w:rsid w:val="0076691D"/>
    <w:rsid w:val="00766DA3"/>
    <w:rsid w:val="00767507"/>
    <w:rsid w:val="00767BF9"/>
    <w:rsid w:val="007705F1"/>
    <w:rsid w:val="00770A5D"/>
    <w:rsid w:val="00770C3B"/>
    <w:rsid w:val="00770DFE"/>
    <w:rsid w:val="00770F75"/>
    <w:rsid w:val="0077130F"/>
    <w:rsid w:val="00771B30"/>
    <w:rsid w:val="00771F9B"/>
    <w:rsid w:val="00772248"/>
    <w:rsid w:val="0077260A"/>
    <w:rsid w:val="00772D3F"/>
    <w:rsid w:val="00772D64"/>
    <w:rsid w:val="00772D6D"/>
    <w:rsid w:val="007742FA"/>
    <w:rsid w:val="0077490F"/>
    <w:rsid w:val="0077502F"/>
    <w:rsid w:val="0077504B"/>
    <w:rsid w:val="00775228"/>
    <w:rsid w:val="00775546"/>
    <w:rsid w:val="00775620"/>
    <w:rsid w:val="00775F70"/>
    <w:rsid w:val="00776048"/>
    <w:rsid w:val="007761C3"/>
    <w:rsid w:val="0077770F"/>
    <w:rsid w:val="00777B93"/>
    <w:rsid w:val="00777C40"/>
    <w:rsid w:val="007800DA"/>
    <w:rsid w:val="007801DD"/>
    <w:rsid w:val="00780437"/>
    <w:rsid w:val="007808B1"/>
    <w:rsid w:val="00780DBF"/>
    <w:rsid w:val="00780E46"/>
    <w:rsid w:val="00781095"/>
    <w:rsid w:val="00781CCB"/>
    <w:rsid w:val="00781FA8"/>
    <w:rsid w:val="007822BA"/>
    <w:rsid w:val="0078284E"/>
    <w:rsid w:val="00782EC7"/>
    <w:rsid w:val="0078334B"/>
    <w:rsid w:val="00783818"/>
    <w:rsid w:val="00783A40"/>
    <w:rsid w:val="0078418B"/>
    <w:rsid w:val="007846AF"/>
    <w:rsid w:val="00784C1F"/>
    <w:rsid w:val="00784C39"/>
    <w:rsid w:val="00785A21"/>
    <w:rsid w:val="00785FBD"/>
    <w:rsid w:val="00786515"/>
    <w:rsid w:val="0078660B"/>
    <w:rsid w:val="0078684F"/>
    <w:rsid w:val="00786F5E"/>
    <w:rsid w:val="007874B0"/>
    <w:rsid w:val="007876AF"/>
    <w:rsid w:val="00787AC1"/>
    <w:rsid w:val="00787F9E"/>
    <w:rsid w:val="007910A5"/>
    <w:rsid w:val="007913CB"/>
    <w:rsid w:val="00791CBB"/>
    <w:rsid w:val="00792046"/>
    <w:rsid w:val="00792302"/>
    <w:rsid w:val="007927D6"/>
    <w:rsid w:val="00792AEC"/>
    <w:rsid w:val="00792B27"/>
    <w:rsid w:val="00792FFC"/>
    <w:rsid w:val="007933F3"/>
    <w:rsid w:val="0079343F"/>
    <w:rsid w:val="00793445"/>
    <w:rsid w:val="00793E86"/>
    <w:rsid w:val="00794031"/>
    <w:rsid w:val="007941C7"/>
    <w:rsid w:val="00795048"/>
    <w:rsid w:val="0079515A"/>
    <w:rsid w:val="007953DE"/>
    <w:rsid w:val="007957A3"/>
    <w:rsid w:val="0079588F"/>
    <w:rsid w:val="00795AD0"/>
    <w:rsid w:val="00795D31"/>
    <w:rsid w:val="00795DC9"/>
    <w:rsid w:val="00795EA6"/>
    <w:rsid w:val="00796239"/>
    <w:rsid w:val="007963AE"/>
    <w:rsid w:val="00797013"/>
    <w:rsid w:val="00797150"/>
    <w:rsid w:val="0079718C"/>
    <w:rsid w:val="00797A00"/>
    <w:rsid w:val="007A08B6"/>
    <w:rsid w:val="007A0EAE"/>
    <w:rsid w:val="007A17C0"/>
    <w:rsid w:val="007A1AA8"/>
    <w:rsid w:val="007A25CB"/>
    <w:rsid w:val="007A28EA"/>
    <w:rsid w:val="007A2D0F"/>
    <w:rsid w:val="007A31A4"/>
    <w:rsid w:val="007A3529"/>
    <w:rsid w:val="007A3B9F"/>
    <w:rsid w:val="007A3E11"/>
    <w:rsid w:val="007A40C2"/>
    <w:rsid w:val="007A4779"/>
    <w:rsid w:val="007A4BB4"/>
    <w:rsid w:val="007A5016"/>
    <w:rsid w:val="007A606B"/>
    <w:rsid w:val="007A66AA"/>
    <w:rsid w:val="007A6897"/>
    <w:rsid w:val="007A6B2B"/>
    <w:rsid w:val="007A6B6C"/>
    <w:rsid w:val="007A7262"/>
    <w:rsid w:val="007A7395"/>
    <w:rsid w:val="007A7AA0"/>
    <w:rsid w:val="007A7ACE"/>
    <w:rsid w:val="007A7FA7"/>
    <w:rsid w:val="007B0593"/>
    <w:rsid w:val="007B0B2F"/>
    <w:rsid w:val="007B0B46"/>
    <w:rsid w:val="007B0BF1"/>
    <w:rsid w:val="007B0EBD"/>
    <w:rsid w:val="007B14F1"/>
    <w:rsid w:val="007B1F92"/>
    <w:rsid w:val="007B1FAC"/>
    <w:rsid w:val="007B1FAD"/>
    <w:rsid w:val="007B20F2"/>
    <w:rsid w:val="007B20FF"/>
    <w:rsid w:val="007B2321"/>
    <w:rsid w:val="007B2492"/>
    <w:rsid w:val="007B2B95"/>
    <w:rsid w:val="007B2CC5"/>
    <w:rsid w:val="007B31BE"/>
    <w:rsid w:val="007B516F"/>
    <w:rsid w:val="007B5B51"/>
    <w:rsid w:val="007B62BF"/>
    <w:rsid w:val="007B745D"/>
    <w:rsid w:val="007B7664"/>
    <w:rsid w:val="007B79EF"/>
    <w:rsid w:val="007B7CCC"/>
    <w:rsid w:val="007B7CE2"/>
    <w:rsid w:val="007B7F9C"/>
    <w:rsid w:val="007C00F9"/>
    <w:rsid w:val="007C0AA1"/>
    <w:rsid w:val="007C20C2"/>
    <w:rsid w:val="007C2288"/>
    <w:rsid w:val="007C2432"/>
    <w:rsid w:val="007C2A61"/>
    <w:rsid w:val="007C371C"/>
    <w:rsid w:val="007C38F6"/>
    <w:rsid w:val="007C3C43"/>
    <w:rsid w:val="007C3F58"/>
    <w:rsid w:val="007C440F"/>
    <w:rsid w:val="007C4577"/>
    <w:rsid w:val="007C4A58"/>
    <w:rsid w:val="007C4C50"/>
    <w:rsid w:val="007C541C"/>
    <w:rsid w:val="007C55E0"/>
    <w:rsid w:val="007C5635"/>
    <w:rsid w:val="007C5697"/>
    <w:rsid w:val="007C608B"/>
    <w:rsid w:val="007C60FF"/>
    <w:rsid w:val="007C6335"/>
    <w:rsid w:val="007C671A"/>
    <w:rsid w:val="007C6D8E"/>
    <w:rsid w:val="007C6E8A"/>
    <w:rsid w:val="007C6F8E"/>
    <w:rsid w:val="007C72CB"/>
    <w:rsid w:val="007C7787"/>
    <w:rsid w:val="007C785C"/>
    <w:rsid w:val="007C79A6"/>
    <w:rsid w:val="007C7B1E"/>
    <w:rsid w:val="007C7F63"/>
    <w:rsid w:val="007C7FF9"/>
    <w:rsid w:val="007D0295"/>
    <w:rsid w:val="007D053C"/>
    <w:rsid w:val="007D0EBF"/>
    <w:rsid w:val="007D0F0E"/>
    <w:rsid w:val="007D129C"/>
    <w:rsid w:val="007D1728"/>
    <w:rsid w:val="007D228F"/>
    <w:rsid w:val="007D243A"/>
    <w:rsid w:val="007D34EB"/>
    <w:rsid w:val="007D380E"/>
    <w:rsid w:val="007D3AC7"/>
    <w:rsid w:val="007D4FF3"/>
    <w:rsid w:val="007D50AD"/>
    <w:rsid w:val="007D51FF"/>
    <w:rsid w:val="007D5254"/>
    <w:rsid w:val="007D54C4"/>
    <w:rsid w:val="007D5772"/>
    <w:rsid w:val="007D6579"/>
    <w:rsid w:val="007D682F"/>
    <w:rsid w:val="007D688E"/>
    <w:rsid w:val="007D68E9"/>
    <w:rsid w:val="007D6CB3"/>
    <w:rsid w:val="007D6E20"/>
    <w:rsid w:val="007D7557"/>
    <w:rsid w:val="007D77FD"/>
    <w:rsid w:val="007D79ED"/>
    <w:rsid w:val="007D7FB6"/>
    <w:rsid w:val="007E0C40"/>
    <w:rsid w:val="007E17F4"/>
    <w:rsid w:val="007E1F10"/>
    <w:rsid w:val="007E24C5"/>
    <w:rsid w:val="007E2859"/>
    <w:rsid w:val="007E2AFC"/>
    <w:rsid w:val="007E3E65"/>
    <w:rsid w:val="007E3FDE"/>
    <w:rsid w:val="007E46E8"/>
    <w:rsid w:val="007E482E"/>
    <w:rsid w:val="007E4A5B"/>
    <w:rsid w:val="007E4B91"/>
    <w:rsid w:val="007E4BDB"/>
    <w:rsid w:val="007E5796"/>
    <w:rsid w:val="007E5B71"/>
    <w:rsid w:val="007E621F"/>
    <w:rsid w:val="007E6444"/>
    <w:rsid w:val="007E676C"/>
    <w:rsid w:val="007E6FA4"/>
    <w:rsid w:val="007E7C24"/>
    <w:rsid w:val="007F0004"/>
    <w:rsid w:val="007F097E"/>
    <w:rsid w:val="007F107C"/>
    <w:rsid w:val="007F1363"/>
    <w:rsid w:val="007F1A76"/>
    <w:rsid w:val="007F275D"/>
    <w:rsid w:val="007F2A76"/>
    <w:rsid w:val="007F330E"/>
    <w:rsid w:val="007F34D4"/>
    <w:rsid w:val="007F355F"/>
    <w:rsid w:val="007F35EC"/>
    <w:rsid w:val="007F39FD"/>
    <w:rsid w:val="007F496A"/>
    <w:rsid w:val="007F49D8"/>
    <w:rsid w:val="007F5039"/>
    <w:rsid w:val="007F5CE9"/>
    <w:rsid w:val="007F67E1"/>
    <w:rsid w:val="007F6A45"/>
    <w:rsid w:val="007F6A50"/>
    <w:rsid w:val="007F6F21"/>
    <w:rsid w:val="007F7655"/>
    <w:rsid w:val="007F7ED5"/>
    <w:rsid w:val="0080033E"/>
    <w:rsid w:val="0080072A"/>
    <w:rsid w:val="008009D0"/>
    <w:rsid w:val="00800AA6"/>
    <w:rsid w:val="00800B3A"/>
    <w:rsid w:val="00800B85"/>
    <w:rsid w:val="008012A6"/>
    <w:rsid w:val="008014A8"/>
    <w:rsid w:val="00802352"/>
    <w:rsid w:val="008023E1"/>
    <w:rsid w:val="00802513"/>
    <w:rsid w:val="008029E0"/>
    <w:rsid w:val="00802AEF"/>
    <w:rsid w:val="0080335D"/>
    <w:rsid w:val="0080381C"/>
    <w:rsid w:val="00803C64"/>
    <w:rsid w:val="008044BE"/>
    <w:rsid w:val="008048D4"/>
    <w:rsid w:val="008049CB"/>
    <w:rsid w:val="008049D5"/>
    <w:rsid w:val="008049DE"/>
    <w:rsid w:val="00804B01"/>
    <w:rsid w:val="0080507A"/>
    <w:rsid w:val="00805E7E"/>
    <w:rsid w:val="0080624F"/>
    <w:rsid w:val="00806805"/>
    <w:rsid w:val="00806953"/>
    <w:rsid w:val="00806B08"/>
    <w:rsid w:val="00806B2A"/>
    <w:rsid w:val="00806B77"/>
    <w:rsid w:val="00806F70"/>
    <w:rsid w:val="0080742F"/>
    <w:rsid w:val="0080769F"/>
    <w:rsid w:val="00810012"/>
    <w:rsid w:val="00810962"/>
    <w:rsid w:val="00810E2C"/>
    <w:rsid w:val="008115A1"/>
    <w:rsid w:val="00811B37"/>
    <w:rsid w:val="00811C59"/>
    <w:rsid w:val="008137A7"/>
    <w:rsid w:val="00813AEC"/>
    <w:rsid w:val="0081411A"/>
    <w:rsid w:val="00814305"/>
    <w:rsid w:val="00814D15"/>
    <w:rsid w:val="0081510C"/>
    <w:rsid w:val="008159D3"/>
    <w:rsid w:val="00815F70"/>
    <w:rsid w:val="00816013"/>
    <w:rsid w:val="008167E6"/>
    <w:rsid w:val="00816A4E"/>
    <w:rsid w:val="008173A8"/>
    <w:rsid w:val="0081747E"/>
    <w:rsid w:val="0081769E"/>
    <w:rsid w:val="00817816"/>
    <w:rsid w:val="00817870"/>
    <w:rsid w:val="00817A97"/>
    <w:rsid w:val="00817CB6"/>
    <w:rsid w:val="00817FA3"/>
    <w:rsid w:val="00820138"/>
    <w:rsid w:val="00820522"/>
    <w:rsid w:val="008208E5"/>
    <w:rsid w:val="008208F6"/>
    <w:rsid w:val="0082095E"/>
    <w:rsid w:val="008209E6"/>
    <w:rsid w:val="00821402"/>
    <w:rsid w:val="0082272F"/>
    <w:rsid w:val="00822A24"/>
    <w:rsid w:val="008233CE"/>
    <w:rsid w:val="00823635"/>
    <w:rsid w:val="008237A2"/>
    <w:rsid w:val="00824497"/>
    <w:rsid w:val="00825A65"/>
    <w:rsid w:val="00825CAA"/>
    <w:rsid w:val="0082644D"/>
    <w:rsid w:val="00827148"/>
    <w:rsid w:val="0082728A"/>
    <w:rsid w:val="0082745B"/>
    <w:rsid w:val="00827A5F"/>
    <w:rsid w:val="00830495"/>
    <w:rsid w:val="008305F9"/>
    <w:rsid w:val="00830FAC"/>
    <w:rsid w:val="008314FE"/>
    <w:rsid w:val="00831695"/>
    <w:rsid w:val="0083201D"/>
    <w:rsid w:val="00832403"/>
    <w:rsid w:val="00832546"/>
    <w:rsid w:val="00832F24"/>
    <w:rsid w:val="00833083"/>
    <w:rsid w:val="00833CFD"/>
    <w:rsid w:val="00833DB2"/>
    <w:rsid w:val="008343B2"/>
    <w:rsid w:val="00835D8B"/>
    <w:rsid w:val="00836130"/>
    <w:rsid w:val="00836316"/>
    <w:rsid w:val="00836474"/>
    <w:rsid w:val="0083700E"/>
    <w:rsid w:val="0083711E"/>
    <w:rsid w:val="008371B9"/>
    <w:rsid w:val="00837442"/>
    <w:rsid w:val="008374EB"/>
    <w:rsid w:val="00837549"/>
    <w:rsid w:val="00837E15"/>
    <w:rsid w:val="008400F6"/>
    <w:rsid w:val="00840315"/>
    <w:rsid w:val="00840ED6"/>
    <w:rsid w:val="0084143F"/>
    <w:rsid w:val="008416B9"/>
    <w:rsid w:val="00841DD8"/>
    <w:rsid w:val="00842317"/>
    <w:rsid w:val="00842FBE"/>
    <w:rsid w:val="00844B7E"/>
    <w:rsid w:val="00844F61"/>
    <w:rsid w:val="00845035"/>
    <w:rsid w:val="00845221"/>
    <w:rsid w:val="008455D8"/>
    <w:rsid w:val="0084597C"/>
    <w:rsid w:val="008462BD"/>
    <w:rsid w:val="0084636B"/>
    <w:rsid w:val="0084663B"/>
    <w:rsid w:val="00846B66"/>
    <w:rsid w:val="00846C07"/>
    <w:rsid w:val="00846C7F"/>
    <w:rsid w:val="008470ED"/>
    <w:rsid w:val="00847D1D"/>
    <w:rsid w:val="008500CB"/>
    <w:rsid w:val="00850154"/>
    <w:rsid w:val="00850155"/>
    <w:rsid w:val="00850A55"/>
    <w:rsid w:val="00851053"/>
    <w:rsid w:val="00851A9A"/>
    <w:rsid w:val="00852604"/>
    <w:rsid w:val="00852DC6"/>
    <w:rsid w:val="00852F0B"/>
    <w:rsid w:val="00853210"/>
    <w:rsid w:val="00854212"/>
    <w:rsid w:val="0085431A"/>
    <w:rsid w:val="00854CFA"/>
    <w:rsid w:val="00854DE5"/>
    <w:rsid w:val="00854EBF"/>
    <w:rsid w:val="00855433"/>
    <w:rsid w:val="008558A5"/>
    <w:rsid w:val="008572B6"/>
    <w:rsid w:val="008573D9"/>
    <w:rsid w:val="00860414"/>
    <w:rsid w:val="00860490"/>
    <w:rsid w:val="008606E5"/>
    <w:rsid w:val="008608DA"/>
    <w:rsid w:val="00861575"/>
    <w:rsid w:val="0086234A"/>
    <w:rsid w:val="008623ED"/>
    <w:rsid w:val="00862F26"/>
    <w:rsid w:val="008632DB"/>
    <w:rsid w:val="008634FC"/>
    <w:rsid w:val="008635AF"/>
    <w:rsid w:val="008638F1"/>
    <w:rsid w:val="008643DE"/>
    <w:rsid w:val="00864A69"/>
    <w:rsid w:val="00864FF9"/>
    <w:rsid w:val="00865029"/>
    <w:rsid w:val="00865653"/>
    <w:rsid w:val="00865735"/>
    <w:rsid w:val="0086595F"/>
    <w:rsid w:val="00865F1B"/>
    <w:rsid w:val="00865FEB"/>
    <w:rsid w:val="008667DC"/>
    <w:rsid w:val="00866A88"/>
    <w:rsid w:val="0086702A"/>
    <w:rsid w:val="0086726B"/>
    <w:rsid w:val="008673E0"/>
    <w:rsid w:val="00867D97"/>
    <w:rsid w:val="008703FE"/>
    <w:rsid w:val="008706EE"/>
    <w:rsid w:val="008708A7"/>
    <w:rsid w:val="00871000"/>
    <w:rsid w:val="0087221D"/>
    <w:rsid w:val="008724DA"/>
    <w:rsid w:val="00872AD4"/>
    <w:rsid w:val="00872E7E"/>
    <w:rsid w:val="008742DD"/>
    <w:rsid w:val="008750C2"/>
    <w:rsid w:val="00876168"/>
    <w:rsid w:val="00876451"/>
    <w:rsid w:val="00876B2A"/>
    <w:rsid w:val="00877020"/>
    <w:rsid w:val="0087761B"/>
    <w:rsid w:val="00877971"/>
    <w:rsid w:val="00877AF4"/>
    <w:rsid w:val="00877D2D"/>
    <w:rsid w:val="008800CC"/>
    <w:rsid w:val="008802D9"/>
    <w:rsid w:val="00880B87"/>
    <w:rsid w:val="008816BA"/>
    <w:rsid w:val="00881D51"/>
    <w:rsid w:val="00882301"/>
    <w:rsid w:val="008827C0"/>
    <w:rsid w:val="00883328"/>
    <w:rsid w:val="008837D6"/>
    <w:rsid w:val="00883AD3"/>
    <w:rsid w:val="00883C32"/>
    <w:rsid w:val="00883E35"/>
    <w:rsid w:val="00884A55"/>
    <w:rsid w:val="00884E03"/>
    <w:rsid w:val="00884E7C"/>
    <w:rsid w:val="0088559D"/>
    <w:rsid w:val="0088562B"/>
    <w:rsid w:val="008856DB"/>
    <w:rsid w:val="008857EF"/>
    <w:rsid w:val="00885818"/>
    <w:rsid w:val="00885BA3"/>
    <w:rsid w:val="00885D8F"/>
    <w:rsid w:val="008861E0"/>
    <w:rsid w:val="00886762"/>
    <w:rsid w:val="00886CCF"/>
    <w:rsid w:val="00886E72"/>
    <w:rsid w:val="00886F2D"/>
    <w:rsid w:val="0088758A"/>
    <w:rsid w:val="00887B34"/>
    <w:rsid w:val="00887D59"/>
    <w:rsid w:val="008906EC"/>
    <w:rsid w:val="0089088B"/>
    <w:rsid w:val="00890F9F"/>
    <w:rsid w:val="008910B1"/>
    <w:rsid w:val="00891649"/>
    <w:rsid w:val="00891FBC"/>
    <w:rsid w:val="008922EE"/>
    <w:rsid w:val="00892561"/>
    <w:rsid w:val="00892A88"/>
    <w:rsid w:val="00893086"/>
    <w:rsid w:val="008937F2"/>
    <w:rsid w:val="008941B1"/>
    <w:rsid w:val="008941FD"/>
    <w:rsid w:val="0089472A"/>
    <w:rsid w:val="008947EA"/>
    <w:rsid w:val="00894DE7"/>
    <w:rsid w:val="00895C54"/>
    <w:rsid w:val="00895C99"/>
    <w:rsid w:val="0089606C"/>
    <w:rsid w:val="00896323"/>
    <w:rsid w:val="008963EB"/>
    <w:rsid w:val="00896590"/>
    <w:rsid w:val="0089665B"/>
    <w:rsid w:val="00896B83"/>
    <w:rsid w:val="00896C23"/>
    <w:rsid w:val="00896DC6"/>
    <w:rsid w:val="008975DD"/>
    <w:rsid w:val="008976DB"/>
    <w:rsid w:val="00897F88"/>
    <w:rsid w:val="00897FEF"/>
    <w:rsid w:val="008A019A"/>
    <w:rsid w:val="008A0267"/>
    <w:rsid w:val="008A05F3"/>
    <w:rsid w:val="008A0C86"/>
    <w:rsid w:val="008A125F"/>
    <w:rsid w:val="008A12C9"/>
    <w:rsid w:val="008A209D"/>
    <w:rsid w:val="008A29D2"/>
    <w:rsid w:val="008A2AA7"/>
    <w:rsid w:val="008A33A0"/>
    <w:rsid w:val="008A3685"/>
    <w:rsid w:val="008A3710"/>
    <w:rsid w:val="008A3C73"/>
    <w:rsid w:val="008A4368"/>
    <w:rsid w:val="008A4668"/>
    <w:rsid w:val="008A4759"/>
    <w:rsid w:val="008A5BE5"/>
    <w:rsid w:val="008A5DCB"/>
    <w:rsid w:val="008A6085"/>
    <w:rsid w:val="008A60BE"/>
    <w:rsid w:val="008A6542"/>
    <w:rsid w:val="008A66C1"/>
    <w:rsid w:val="008A6DE6"/>
    <w:rsid w:val="008A756A"/>
    <w:rsid w:val="008A7A23"/>
    <w:rsid w:val="008B07EB"/>
    <w:rsid w:val="008B0EC5"/>
    <w:rsid w:val="008B1176"/>
    <w:rsid w:val="008B12E9"/>
    <w:rsid w:val="008B17C8"/>
    <w:rsid w:val="008B22B5"/>
    <w:rsid w:val="008B2400"/>
    <w:rsid w:val="008B304B"/>
    <w:rsid w:val="008B3317"/>
    <w:rsid w:val="008B3678"/>
    <w:rsid w:val="008B3A3C"/>
    <w:rsid w:val="008B453B"/>
    <w:rsid w:val="008B51D8"/>
    <w:rsid w:val="008B5674"/>
    <w:rsid w:val="008B621A"/>
    <w:rsid w:val="008B6568"/>
    <w:rsid w:val="008B6C1D"/>
    <w:rsid w:val="008B6D1A"/>
    <w:rsid w:val="008B7023"/>
    <w:rsid w:val="008B713C"/>
    <w:rsid w:val="008B7890"/>
    <w:rsid w:val="008B7C67"/>
    <w:rsid w:val="008C0784"/>
    <w:rsid w:val="008C0BF8"/>
    <w:rsid w:val="008C0DAE"/>
    <w:rsid w:val="008C1B85"/>
    <w:rsid w:val="008C22D6"/>
    <w:rsid w:val="008C22E8"/>
    <w:rsid w:val="008C26CE"/>
    <w:rsid w:val="008C2827"/>
    <w:rsid w:val="008C31B1"/>
    <w:rsid w:val="008C37BB"/>
    <w:rsid w:val="008C3AC2"/>
    <w:rsid w:val="008C4217"/>
    <w:rsid w:val="008C50AB"/>
    <w:rsid w:val="008C52E6"/>
    <w:rsid w:val="008C57D7"/>
    <w:rsid w:val="008C597D"/>
    <w:rsid w:val="008C626E"/>
    <w:rsid w:val="008C6476"/>
    <w:rsid w:val="008C671C"/>
    <w:rsid w:val="008C6BD1"/>
    <w:rsid w:val="008C729D"/>
    <w:rsid w:val="008C78E2"/>
    <w:rsid w:val="008C7AA2"/>
    <w:rsid w:val="008C7DEF"/>
    <w:rsid w:val="008C7E0E"/>
    <w:rsid w:val="008C7EF7"/>
    <w:rsid w:val="008D1D42"/>
    <w:rsid w:val="008D1D87"/>
    <w:rsid w:val="008D2120"/>
    <w:rsid w:val="008D219F"/>
    <w:rsid w:val="008D266F"/>
    <w:rsid w:val="008D26D7"/>
    <w:rsid w:val="008D275B"/>
    <w:rsid w:val="008D2BE3"/>
    <w:rsid w:val="008D2E4D"/>
    <w:rsid w:val="008D497C"/>
    <w:rsid w:val="008D4BE1"/>
    <w:rsid w:val="008D555A"/>
    <w:rsid w:val="008D5D70"/>
    <w:rsid w:val="008D6298"/>
    <w:rsid w:val="008D6DFA"/>
    <w:rsid w:val="008D70EE"/>
    <w:rsid w:val="008D71A2"/>
    <w:rsid w:val="008D7350"/>
    <w:rsid w:val="008E10AA"/>
    <w:rsid w:val="008E1388"/>
    <w:rsid w:val="008E1648"/>
    <w:rsid w:val="008E1704"/>
    <w:rsid w:val="008E1C76"/>
    <w:rsid w:val="008E1D39"/>
    <w:rsid w:val="008E1DAC"/>
    <w:rsid w:val="008E233E"/>
    <w:rsid w:val="008E233F"/>
    <w:rsid w:val="008E236F"/>
    <w:rsid w:val="008E23BD"/>
    <w:rsid w:val="008E26B5"/>
    <w:rsid w:val="008E26F5"/>
    <w:rsid w:val="008E28E3"/>
    <w:rsid w:val="008E3055"/>
    <w:rsid w:val="008E3210"/>
    <w:rsid w:val="008E32E5"/>
    <w:rsid w:val="008E392A"/>
    <w:rsid w:val="008E3F13"/>
    <w:rsid w:val="008E4176"/>
    <w:rsid w:val="008E4489"/>
    <w:rsid w:val="008E454D"/>
    <w:rsid w:val="008E4FE5"/>
    <w:rsid w:val="008E5728"/>
    <w:rsid w:val="008E5AE5"/>
    <w:rsid w:val="008E6291"/>
    <w:rsid w:val="008E75E0"/>
    <w:rsid w:val="008E797E"/>
    <w:rsid w:val="008F0BBF"/>
    <w:rsid w:val="008F0C29"/>
    <w:rsid w:val="008F0EC9"/>
    <w:rsid w:val="008F12C2"/>
    <w:rsid w:val="008F14F2"/>
    <w:rsid w:val="008F1870"/>
    <w:rsid w:val="008F1BB4"/>
    <w:rsid w:val="008F2409"/>
    <w:rsid w:val="008F2426"/>
    <w:rsid w:val="008F2754"/>
    <w:rsid w:val="008F30A8"/>
    <w:rsid w:val="008F38BC"/>
    <w:rsid w:val="008F3988"/>
    <w:rsid w:val="008F3E0D"/>
    <w:rsid w:val="008F3F8D"/>
    <w:rsid w:val="008F4222"/>
    <w:rsid w:val="008F4406"/>
    <w:rsid w:val="008F4BC0"/>
    <w:rsid w:val="008F4EB9"/>
    <w:rsid w:val="008F4FEC"/>
    <w:rsid w:val="008F5A86"/>
    <w:rsid w:val="008F5B8C"/>
    <w:rsid w:val="008F6BA0"/>
    <w:rsid w:val="008F6CED"/>
    <w:rsid w:val="008F7027"/>
    <w:rsid w:val="008F762E"/>
    <w:rsid w:val="008F770B"/>
    <w:rsid w:val="008F7C1D"/>
    <w:rsid w:val="009007F0"/>
    <w:rsid w:val="00900CD8"/>
    <w:rsid w:val="0090102C"/>
    <w:rsid w:val="00901433"/>
    <w:rsid w:val="0090224A"/>
    <w:rsid w:val="009023F8"/>
    <w:rsid w:val="00902655"/>
    <w:rsid w:val="00902814"/>
    <w:rsid w:val="00903036"/>
    <w:rsid w:val="009030CD"/>
    <w:rsid w:val="00903798"/>
    <w:rsid w:val="00903CF7"/>
    <w:rsid w:val="00903DFE"/>
    <w:rsid w:val="009040F1"/>
    <w:rsid w:val="00904C10"/>
    <w:rsid w:val="00904EE1"/>
    <w:rsid w:val="00905012"/>
    <w:rsid w:val="009052E3"/>
    <w:rsid w:val="009067DE"/>
    <w:rsid w:val="009068F7"/>
    <w:rsid w:val="009075C4"/>
    <w:rsid w:val="009079DE"/>
    <w:rsid w:val="00907BA0"/>
    <w:rsid w:val="00907D0B"/>
    <w:rsid w:val="009104A4"/>
    <w:rsid w:val="00910B09"/>
    <w:rsid w:val="00911DB0"/>
    <w:rsid w:val="00912AC1"/>
    <w:rsid w:val="0091300F"/>
    <w:rsid w:val="009130C6"/>
    <w:rsid w:val="00913455"/>
    <w:rsid w:val="0091355F"/>
    <w:rsid w:val="009142DA"/>
    <w:rsid w:val="00914F85"/>
    <w:rsid w:val="009150AC"/>
    <w:rsid w:val="009158CE"/>
    <w:rsid w:val="00915B45"/>
    <w:rsid w:val="009160D0"/>
    <w:rsid w:val="00916130"/>
    <w:rsid w:val="00916911"/>
    <w:rsid w:val="00916B19"/>
    <w:rsid w:val="009170D0"/>
    <w:rsid w:val="00917371"/>
    <w:rsid w:val="009174F5"/>
    <w:rsid w:val="00920D3B"/>
    <w:rsid w:val="00921137"/>
    <w:rsid w:val="0092128E"/>
    <w:rsid w:val="0092133D"/>
    <w:rsid w:val="00921696"/>
    <w:rsid w:val="00921A86"/>
    <w:rsid w:val="00921DEE"/>
    <w:rsid w:val="00921F51"/>
    <w:rsid w:val="009226B3"/>
    <w:rsid w:val="00923B82"/>
    <w:rsid w:val="00923CFC"/>
    <w:rsid w:val="0092425A"/>
    <w:rsid w:val="009244E6"/>
    <w:rsid w:val="009249EA"/>
    <w:rsid w:val="00925422"/>
    <w:rsid w:val="00925711"/>
    <w:rsid w:val="00925918"/>
    <w:rsid w:val="00925C18"/>
    <w:rsid w:val="0092603B"/>
    <w:rsid w:val="009260F8"/>
    <w:rsid w:val="0092659B"/>
    <w:rsid w:val="00926958"/>
    <w:rsid w:val="00926D9F"/>
    <w:rsid w:val="00927BAC"/>
    <w:rsid w:val="0093032D"/>
    <w:rsid w:val="00930CB7"/>
    <w:rsid w:val="009312C6"/>
    <w:rsid w:val="009313A1"/>
    <w:rsid w:val="00931AA4"/>
    <w:rsid w:val="00931CA4"/>
    <w:rsid w:val="00931DCA"/>
    <w:rsid w:val="00931F56"/>
    <w:rsid w:val="00932649"/>
    <w:rsid w:val="0093285E"/>
    <w:rsid w:val="0093286F"/>
    <w:rsid w:val="00932CB0"/>
    <w:rsid w:val="009330F9"/>
    <w:rsid w:val="009336FA"/>
    <w:rsid w:val="00933A6F"/>
    <w:rsid w:val="00933BE3"/>
    <w:rsid w:val="009348D7"/>
    <w:rsid w:val="0093498C"/>
    <w:rsid w:val="00934E07"/>
    <w:rsid w:val="00935912"/>
    <w:rsid w:val="0093660E"/>
    <w:rsid w:val="009366BF"/>
    <w:rsid w:val="00936838"/>
    <w:rsid w:val="00936A8A"/>
    <w:rsid w:val="00937482"/>
    <w:rsid w:val="009402DA"/>
    <w:rsid w:val="009411B9"/>
    <w:rsid w:val="0094122F"/>
    <w:rsid w:val="0094129C"/>
    <w:rsid w:val="00941B71"/>
    <w:rsid w:val="00941C8B"/>
    <w:rsid w:val="0094264B"/>
    <w:rsid w:val="009427E5"/>
    <w:rsid w:val="00942C49"/>
    <w:rsid w:val="009432DD"/>
    <w:rsid w:val="009434F1"/>
    <w:rsid w:val="009439A2"/>
    <w:rsid w:val="009445BB"/>
    <w:rsid w:val="0094471C"/>
    <w:rsid w:val="00944900"/>
    <w:rsid w:val="009449ED"/>
    <w:rsid w:val="00945418"/>
    <w:rsid w:val="009456D4"/>
    <w:rsid w:val="009461DC"/>
    <w:rsid w:val="0094686C"/>
    <w:rsid w:val="009473FE"/>
    <w:rsid w:val="00947B90"/>
    <w:rsid w:val="00947EBC"/>
    <w:rsid w:val="00950063"/>
    <w:rsid w:val="00950379"/>
    <w:rsid w:val="00950551"/>
    <w:rsid w:val="00950A77"/>
    <w:rsid w:val="00951B39"/>
    <w:rsid w:val="0095292F"/>
    <w:rsid w:val="0095374C"/>
    <w:rsid w:val="0095387D"/>
    <w:rsid w:val="00953B1D"/>
    <w:rsid w:val="009544BE"/>
    <w:rsid w:val="0095469E"/>
    <w:rsid w:val="009548CA"/>
    <w:rsid w:val="0095515C"/>
    <w:rsid w:val="009551A9"/>
    <w:rsid w:val="00955C70"/>
    <w:rsid w:val="00955E7B"/>
    <w:rsid w:val="009566C7"/>
    <w:rsid w:val="00956D6E"/>
    <w:rsid w:val="00957999"/>
    <w:rsid w:val="00957AAC"/>
    <w:rsid w:val="00957E9B"/>
    <w:rsid w:val="00957FF7"/>
    <w:rsid w:val="00960165"/>
    <w:rsid w:val="009603AE"/>
    <w:rsid w:val="00961E59"/>
    <w:rsid w:val="00961FCA"/>
    <w:rsid w:val="009624E0"/>
    <w:rsid w:val="0096274F"/>
    <w:rsid w:val="009627E1"/>
    <w:rsid w:val="0096283B"/>
    <w:rsid w:val="00962F22"/>
    <w:rsid w:val="0096308D"/>
    <w:rsid w:val="00963E98"/>
    <w:rsid w:val="009644DE"/>
    <w:rsid w:val="009645C6"/>
    <w:rsid w:val="009645D8"/>
    <w:rsid w:val="00964802"/>
    <w:rsid w:val="00964BFE"/>
    <w:rsid w:val="00965C63"/>
    <w:rsid w:val="00965CED"/>
    <w:rsid w:val="0096610A"/>
    <w:rsid w:val="0096644E"/>
    <w:rsid w:val="00966645"/>
    <w:rsid w:val="009666E1"/>
    <w:rsid w:val="009668EB"/>
    <w:rsid w:val="00966F47"/>
    <w:rsid w:val="0096705E"/>
    <w:rsid w:val="0096754D"/>
    <w:rsid w:val="00970195"/>
    <w:rsid w:val="009702B3"/>
    <w:rsid w:val="009704BB"/>
    <w:rsid w:val="00970997"/>
    <w:rsid w:val="00970A2A"/>
    <w:rsid w:val="00970ADE"/>
    <w:rsid w:val="00970E76"/>
    <w:rsid w:val="00971024"/>
    <w:rsid w:val="00971A53"/>
    <w:rsid w:val="00971B5C"/>
    <w:rsid w:val="00971E4A"/>
    <w:rsid w:val="0097223A"/>
    <w:rsid w:val="00972395"/>
    <w:rsid w:val="0097268F"/>
    <w:rsid w:val="00972723"/>
    <w:rsid w:val="0097287C"/>
    <w:rsid w:val="00973164"/>
    <w:rsid w:val="0097378B"/>
    <w:rsid w:val="009745AE"/>
    <w:rsid w:val="009746ED"/>
    <w:rsid w:val="00974B1E"/>
    <w:rsid w:val="00974C73"/>
    <w:rsid w:val="00975926"/>
    <w:rsid w:val="00976376"/>
    <w:rsid w:val="009764A0"/>
    <w:rsid w:val="0097664A"/>
    <w:rsid w:val="00976669"/>
    <w:rsid w:val="00977579"/>
    <w:rsid w:val="00977875"/>
    <w:rsid w:val="00977C30"/>
    <w:rsid w:val="00977D01"/>
    <w:rsid w:val="00977DEB"/>
    <w:rsid w:val="0098002B"/>
    <w:rsid w:val="00980CC9"/>
    <w:rsid w:val="00980E62"/>
    <w:rsid w:val="00981897"/>
    <w:rsid w:val="009818B5"/>
    <w:rsid w:val="00982BDE"/>
    <w:rsid w:val="00982EBB"/>
    <w:rsid w:val="00982F44"/>
    <w:rsid w:val="0098381A"/>
    <w:rsid w:val="00983903"/>
    <w:rsid w:val="00983956"/>
    <w:rsid w:val="00983E2E"/>
    <w:rsid w:val="00984062"/>
    <w:rsid w:val="009843C9"/>
    <w:rsid w:val="0098505F"/>
    <w:rsid w:val="00985485"/>
    <w:rsid w:val="00985511"/>
    <w:rsid w:val="00985554"/>
    <w:rsid w:val="009857EB"/>
    <w:rsid w:val="00985F9B"/>
    <w:rsid w:val="00986192"/>
    <w:rsid w:val="00986319"/>
    <w:rsid w:val="009867A3"/>
    <w:rsid w:val="0098698A"/>
    <w:rsid w:val="00986AAA"/>
    <w:rsid w:val="0098752F"/>
    <w:rsid w:val="00987933"/>
    <w:rsid w:val="00987987"/>
    <w:rsid w:val="00987995"/>
    <w:rsid w:val="009879D2"/>
    <w:rsid w:val="00987F1A"/>
    <w:rsid w:val="00987FDE"/>
    <w:rsid w:val="00990577"/>
    <w:rsid w:val="009905BC"/>
    <w:rsid w:val="00990B19"/>
    <w:rsid w:val="00990B38"/>
    <w:rsid w:val="00990B6B"/>
    <w:rsid w:val="00990FE4"/>
    <w:rsid w:val="00991777"/>
    <w:rsid w:val="009925C9"/>
    <w:rsid w:val="009928DB"/>
    <w:rsid w:val="00992A29"/>
    <w:rsid w:val="0099375D"/>
    <w:rsid w:val="009941F6"/>
    <w:rsid w:val="009942E0"/>
    <w:rsid w:val="00994832"/>
    <w:rsid w:val="0099496D"/>
    <w:rsid w:val="00994AB3"/>
    <w:rsid w:val="009951FC"/>
    <w:rsid w:val="009958CF"/>
    <w:rsid w:val="00995C7F"/>
    <w:rsid w:val="009961EC"/>
    <w:rsid w:val="0099625A"/>
    <w:rsid w:val="00996D1D"/>
    <w:rsid w:val="00996D6A"/>
    <w:rsid w:val="00996E07"/>
    <w:rsid w:val="009972B9"/>
    <w:rsid w:val="00997475"/>
    <w:rsid w:val="00997DB7"/>
    <w:rsid w:val="00997F99"/>
    <w:rsid w:val="009A01B9"/>
    <w:rsid w:val="009A0233"/>
    <w:rsid w:val="009A063D"/>
    <w:rsid w:val="009A08BE"/>
    <w:rsid w:val="009A0920"/>
    <w:rsid w:val="009A0BA4"/>
    <w:rsid w:val="009A1054"/>
    <w:rsid w:val="009A17EA"/>
    <w:rsid w:val="009A1821"/>
    <w:rsid w:val="009A25F5"/>
    <w:rsid w:val="009A2ADB"/>
    <w:rsid w:val="009A2F2B"/>
    <w:rsid w:val="009A3706"/>
    <w:rsid w:val="009A38A2"/>
    <w:rsid w:val="009A3D7C"/>
    <w:rsid w:val="009A3F33"/>
    <w:rsid w:val="009A3FE1"/>
    <w:rsid w:val="009A4923"/>
    <w:rsid w:val="009A4DDF"/>
    <w:rsid w:val="009A4EC6"/>
    <w:rsid w:val="009A54AB"/>
    <w:rsid w:val="009A5917"/>
    <w:rsid w:val="009A60AD"/>
    <w:rsid w:val="009A65CE"/>
    <w:rsid w:val="009A682B"/>
    <w:rsid w:val="009A6958"/>
    <w:rsid w:val="009A6EDA"/>
    <w:rsid w:val="009A6F73"/>
    <w:rsid w:val="009A72B7"/>
    <w:rsid w:val="009A75DD"/>
    <w:rsid w:val="009A76F8"/>
    <w:rsid w:val="009A7FA3"/>
    <w:rsid w:val="009B0433"/>
    <w:rsid w:val="009B0665"/>
    <w:rsid w:val="009B0A5A"/>
    <w:rsid w:val="009B0B96"/>
    <w:rsid w:val="009B17E1"/>
    <w:rsid w:val="009B1CAB"/>
    <w:rsid w:val="009B1CCC"/>
    <w:rsid w:val="009B1E92"/>
    <w:rsid w:val="009B286D"/>
    <w:rsid w:val="009B2C2A"/>
    <w:rsid w:val="009B352A"/>
    <w:rsid w:val="009B35F1"/>
    <w:rsid w:val="009B3691"/>
    <w:rsid w:val="009B3917"/>
    <w:rsid w:val="009B3A05"/>
    <w:rsid w:val="009B46DE"/>
    <w:rsid w:val="009B49A9"/>
    <w:rsid w:val="009B5047"/>
    <w:rsid w:val="009B50C1"/>
    <w:rsid w:val="009B578F"/>
    <w:rsid w:val="009B6287"/>
    <w:rsid w:val="009B6333"/>
    <w:rsid w:val="009B793A"/>
    <w:rsid w:val="009B7B18"/>
    <w:rsid w:val="009B7BE9"/>
    <w:rsid w:val="009C024E"/>
    <w:rsid w:val="009C1004"/>
    <w:rsid w:val="009C23D5"/>
    <w:rsid w:val="009C279E"/>
    <w:rsid w:val="009C3F0D"/>
    <w:rsid w:val="009C4015"/>
    <w:rsid w:val="009C4048"/>
    <w:rsid w:val="009C43FF"/>
    <w:rsid w:val="009C4AD0"/>
    <w:rsid w:val="009C5017"/>
    <w:rsid w:val="009C51B3"/>
    <w:rsid w:val="009C566D"/>
    <w:rsid w:val="009C5929"/>
    <w:rsid w:val="009C59E6"/>
    <w:rsid w:val="009C5D62"/>
    <w:rsid w:val="009C652D"/>
    <w:rsid w:val="009C67AC"/>
    <w:rsid w:val="009C6947"/>
    <w:rsid w:val="009C6C69"/>
    <w:rsid w:val="009C7B74"/>
    <w:rsid w:val="009C7DB9"/>
    <w:rsid w:val="009C7E15"/>
    <w:rsid w:val="009D0308"/>
    <w:rsid w:val="009D03C3"/>
    <w:rsid w:val="009D0414"/>
    <w:rsid w:val="009D079B"/>
    <w:rsid w:val="009D0A37"/>
    <w:rsid w:val="009D0C9C"/>
    <w:rsid w:val="009D0D14"/>
    <w:rsid w:val="009D10B0"/>
    <w:rsid w:val="009D2493"/>
    <w:rsid w:val="009D338F"/>
    <w:rsid w:val="009D33E7"/>
    <w:rsid w:val="009D44D1"/>
    <w:rsid w:val="009D4DD5"/>
    <w:rsid w:val="009D506C"/>
    <w:rsid w:val="009D69BE"/>
    <w:rsid w:val="009D6FA9"/>
    <w:rsid w:val="009E0024"/>
    <w:rsid w:val="009E037D"/>
    <w:rsid w:val="009E050C"/>
    <w:rsid w:val="009E1C60"/>
    <w:rsid w:val="009E2590"/>
    <w:rsid w:val="009E2D94"/>
    <w:rsid w:val="009E31DC"/>
    <w:rsid w:val="009E364A"/>
    <w:rsid w:val="009E3745"/>
    <w:rsid w:val="009E4360"/>
    <w:rsid w:val="009E493F"/>
    <w:rsid w:val="009E5184"/>
    <w:rsid w:val="009E547B"/>
    <w:rsid w:val="009E5F69"/>
    <w:rsid w:val="009E6070"/>
    <w:rsid w:val="009E6A4B"/>
    <w:rsid w:val="009E6D16"/>
    <w:rsid w:val="009E71E1"/>
    <w:rsid w:val="009F02B3"/>
    <w:rsid w:val="009F03DF"/>
    <w:rsid w:val="009F0967"/>
    <w:rsid w:val="009F0A2E"/>
    <w:rsid w:val="009F0BD2"/>
    <w:rsid w:val="009F1176"/>
    <w:rsid w:val="009F15CC"/>
    <w:rsid w:val="009F1B6D"/>
    <w:rsid w:val="009F1DBB"/>
    <w:rsid w:val="009F2EB3"/>
    <w:rsid w:val="009F2FDF"/>
    <w:rsid w:val="009F3440"/>
    <w:rsid w:val="009F3474"/>
    <w:rsid w:val="009F4BBA"/>
    <w:rsid w:val="009F4D49"/>
    <w:rsid w:val="009F4D6C"/>
    <w:rsid w:val="009F4D71"/>
    <w:rsid w:val="009F6027"/>
    <w:rsid w:val="009F6B6B"/>
    <w:rsid w:val="009F6EBE"/>
    <w:rsid w:val="00A0011C"/>
    <w:rsid w:val="00A0083D"/>
    <w:rsid w:val="00A00988"/>
    <w:rsid w:val="00A00E35"/>
    <w:rsid w:val="00A01528"/>
    <w:rsid w:val="00A017B0"/>
    <w:rsid w:val="00A01BBC"/>
    <w:rsid w:val="00A01C31"/>
    <w:rsid w:val="00A01F61"/>
    <w:rsid w:val="00A021F7"/>
    <w:rsid w:val="00A0243C"/>
    <w:rsid w:val="00A0248E"/>
    <w:rsid w:val="00A0269F"/>
    <w:rsid w:val="00A0277A"/>
    <w:rsid w:val="00A02837"/>
    <w:rsid w:val="00A049DB"/>
    <w:rsid w:val="00A04A02"/>
    <w:rsid w:val="00A04B65"/>
    <w:rsid w:val="00A04FAB"/>
    <w:rsid w:val="00A0503F"/>
    <w:rsid w:val="00A05089"/>
    <w:rsid w:val="00A05141"/>
    <w:rsid w:val="00A0542F"/>
    <w:rsid w:val="00A055B2"/>
    <w:rsid w:val="00A05E90"/>
    <w:rsid w:val="00A0631C"/>
    <w:rsid w:val="00A0635C"/>
    <w:rsid w:val="00A0637F"/>
    <w:rsid w:val="00A06509"/>
    <w:rsid w:val="00A06848"/>
    <w:rsid w:val="00A068CE"/>
    <w:rsid w:val="00A069B4"/>
    <w:rsid w:val="00A06BB8"/>
    <w:rsid w:val="00A07221"/>
    <w:rsid w:val="00A07A4E"/>
    <w:rsid w:val="00A07D41"/>
    <w:rsid w:val="00A07FBD"/>
    <w:rsid w:val="00A1040F"/>
    <w:rsid w:val="00A104AC"/>
    <w:rsid w:val="00A10AE0"/>
    <w:rsid w:val="00A114E3"/>
    <w:rsid w:val="00A114F1"/>
    <w:rsid w:val="00A11B60"/>
    <w:rsid w:val="00A11D0D"/>
    <w:rsid w:val="00A124EC"/>
    <w:rsid w:val="00A12694"/>
    <w:rsid w:val="00A128B0"/>
    <w:rsid w:val="00A12B60"/>
    <w:rsid w:val="00A12ED5"/>
    <w:rsid w:val="00A13083"/>
    <w:rsid w:val="00A136F6"/>
    <w:rsid w:val="00A13A77"/>
    <w:rsid w:val="00A13F04"/>
    <w:rsid w:val="00A14E6F"/>
    <w:rsid w:val="00A14F11"/>
    <w:rsid w:val="00A15543"/>
    <w:rsid w:val="00A15FE5"/>
    <w:rsid w:val="00A16A5F"/>
    <w:rsid w:val="00A16C3E"/>
    <w:rsid w:val="00A17558"/>
    <w:rsid w:val="00A2000D"/>
    <w:rsid w:val="00A20926"/>
    <w:rsid w:val="00A21C0B"/>
    <w:rsid w:val="00A21CDB"/>
    <w:rsid w:val="00A21D9F"/>
    <w:rsid w:val="00A223A5"/>
    <w:rsid w:val="00A230C4"/>
    <w:rsid w:val="00A231CC"/>
    <w:rsid w:val="00A23698"/>
    <w:rsid w:val="00A238ED"/>
    <w:rsid w:val="00A23E5B"/>
    <w:rsid w:val="00A244EE"/>
    <w:rsid w:val="00A24799"/>
    <w:rsid w:val="00A252B8"/>
    <w:rsid w:val="00A25C70"/>
    <w:rsid w:val="00A26556"/>
    <w:rsid w:val="00A273BD"/>
    <w:rsid w:val="00A275FA"/>
    <w:rsid w:val="00A30415"/>
    <w:rsid w:val="00A30D7D"/>
    <w:rsid w:val="00A30FAE"/>
    <w:rsid w:val="00A31748"/>
    <w:rsid w:val="00A3206C"/>
    <w:rsid w:val="00A3257A"/>
    <w:rsid w:val="00A328B9"/>
    <w:rsid w:val="00A328CA"/>
    <w:rsid w:val="00A32AD3"/>
    <w:rsid w:val="00A32C54"/>
    <w:rsid w:val="00A32D66"/>
    <w:rsid w:val="00A32F32"/>
    <w:rsid w:val="00A33102"/>
    <w:rsid w:val="00A33D95"/>
    <w:rsid w:val="00A34013"/>
    <w:rsid w:val="00A340AF"/>
    <w:rsid w:val="00A340EB"/>
    <w:rsid w:val="00A34527"/>
    <w:rsid w:val="00A34B8F"/>
    <w:rsid w:val="00A35133"/>
    <w:rsid w:val="00A3528E"/>
    <w:rsid w:val="00A353B0"/>
    <w:rsid w:val="00A354DA"/>
    <w:rsid w:val="00A35738"/>
    <w:rsid w:val="00A3575C"/>
    <w:rsid w:val="00A35824"/>
    <w:rsid w:val="00A366AA"/>
    <w:rsid w:val="00A37078"/>
    <w:rsid w:val="00A37375"/>
    <w:rsid w:val="00A37B2B"/>
    <w:rsid w:val="00A37EC2"/>
    <w:rsid w:val="00A40098"/>
    <w:rsid w:val="00A4012C"/>
    <w:rsid w:val="00A422C0"/>
    <w:rsid w:val="00A42716"/>
    <w:rsid w:val="00A42A30"/>
    <w:rsid w:val="00A42CEC"/>
    <w:rsid w:val="00A42E1E"/>
    <w:rsid w:val="00A44042"/>
    <w:rsid w:val="00A4416D"/>
    <w:rsid w:val="00A4448F"/>
    <w:rsid w:val="00A4455F"/>
    <w:rsid w:val="00A44841"/>
    <w:rsid w:val="00A44F21"/>
    <w:rsid w:val="00A45399"/>
    <w:rsid w:val="00A4565F"/>
    <w:rsid w:val="00A45C55"/>
    <w:rsid w:val="00A45FB0"/>
    <w:rsid w:val="00A4632A"/>
    <w:rsid w:val="00A46611"/>
    <w:rsid w:val="00A46810"/>
    <w:rsid w:val="00A46E8F"/>
    <w:rsid w:val="00A4714A"/>
    <w:rsid w:val="00A474A1"/>
    <w:rsid w:val="00A50081"/>
    <w:rsid w:val="00A503A0"/>
    <w:rsid w:val="00A503F7"/>
    <w:rsid w:val="00A50CD3"/>
    <w:rsid w:val="00A5201D"/>
    <w:rsid w:val="00A52525"/>
    <w:rsid w:val="00A525B8"/>
    <w:rsid w:val="00A5293B"/>
    <w:rsid w:val="00A52C3C"/>
    <w:rsid w:val="00A5391C"/>
    <w:rsid w:val="00A54237"/>
    <w:rsid w:val="00A543B5"/>
    <w:rsid w:val="00A543D9"/>
    <w:rsid w:val="00A54912"/>
    <w:rsid w:val="00A5582F"/>
    <w:rsid w:val="00A559B9"/>
    <w:rsid w:val="00A55A71"/>
    <w:rsid w:val="00A55BE8"/>
    <w:rsid w:val="00A560AF"/>
    <w:rsid w:val="00A5696A"/>
    <w:rsid w:val="00A56C25"/>
    <w:rsid w:val="00A57157"/>
    <w:rsid w:val="00A573BA"/>
    <w:rsid w:val="00A57B80"/>
    <w:rsid w:val="00A600E1"/>
    <w:rsid w:val="00A60244"/>
    <w:rsid w:val="00A60CD0"/>
    <w:rsid w:val="00A60EED"/>
    <w:rsid w:val="00A610C5"/>
    <w:rsid w:val="00A61885"/>
    <w:rsid w:val="00A62724"/>
    <w:rsid w:val="00A62BA8"/>
    <w:rsid w:val="00A62CEB"/>
    <w:rsid w:val="00A63CDA"/>
    <w:rsid w:val="00A63EB2"/>
    <w:rsid w:val="00A641E3"/>
    <w:rsid w:val="00A64E3A"/>
    <w:rsid w:val="00A6515A"/>
    <w:rsid w:val="00A652E5"/>
    <w:rsid w:val="00A658AD"/>
    <w:rsid w:val="00A659EF"/>
    <w:rsid w:val="00A65DB0"/>
    <w:rsid w:val="00A66483"/>
    <w:rsid w:val="00A66721"/>
    <w:rsid w:val="00A67E1F"/>
    <w:rsid w:val="00A7043A"/>
    <w:rsid w:val="00A70CAB"/>
    <w:rsid w:val="00A710F5"/>
    <w:rsid w:val="00A71199"/>
    <w:rsid w:val="00A714B2"/>
    <w:rsid w:val="00A718AC"/>
    <w:rsid w:val="00A71C01"/>
    <w:rsid w:val="00A71ECC"/>
    <w:rsid w:val="00A72324"/>
    <w:rsid w:val="00A7254A"/>
    <w:rsid w:val="00A726ED"/>
    <w:rsid w:val="00A738B1"/>
    <w:rsid w:val="00A7435B"/>
    <w:rsid w:val="00A749FD"/>
    <w:rsid w:val="00A74B13"/>
    <w:rsid w:val="00A74B5C"/>
    <w:rsid w:val="00A74EB0"/>
    <w:rsid w:val="00A755AD"/>
    <w:rsid w:val="00A76292"/>
    <w:rsid w:val="00A7666B"/>
    <w:rsid w:val="00A766F2"/>
    <w:rsid w:val="00A76BAD"/>
    <w:rsid w:val="00A770BB"/>
    <w:rsid w:val="00A778D7"/>
    <w:rsid w:val="00A801C4"/>
    <w:rsid w:val="00A80710"/>
    <w:rsid w:val="00A8071F"/>
    <w:rsid w:val="00A809C0"/>
    <w:rsid w:val="00A80F86"/>
    <w:rsid w:val="00A812E7"/>
    <w:rsid w:val="00A82378"/>
    <w:rsid w:val="00A825EE"/>
    <w:rsid w:val="00A829FF"/>
    <w:rsid w:val="00A83C4D"/>
    <w:rsid w:val="00A83F31"/>
    <w:rsid w:val="00A8422D"/>
    <w:rsid w:val="00A84644"/>
    <w:rsid w:val="00A846BB"/>
    <w:rsid w:val="00A84B77"/>
    <w:rsid w:val="00A84EC9"/>
    <w:rsid w:val="00A854BF"/>
    <w:rsid w:val="00A85935"/>
    <w:rsid w:val="00A859CD"/>
    <w:rsid w:val="00A85BB2"/>
    <w:rsid w:val="00A85D67"/>
    <w:rsid w:val="00A866BC"/>
    <w:rsid w:val="00A8739B"/>
    <w:rsid w:val="00A87B27"/>
    <w:rsid w:val="00A87C73"/>
    <w:rsid w:val="00A87FFA"/>
    <w:rsid w:val="00A90249"/>
    <w:rsid w:val="00A90409"/>
    <w:rsid w:val="00A9045D"/>
    <w:rsid w:val="00A904AD"/>
    <w:rsid w:val="00A90972"/>
    <w:rsid w:val="00A90F1E"/>
    <w:rsid w:val="00A90FE2"/>
    <w:rsid w:val="00A91038"/>
    <w:rsid w:val="00A91BAD"/>
    <w:rsid w:val="00A91D2D"/>
    <w:rsid w:val="00A9290F"/>
    <w:rsid w:val="00A9310F"/>
    <w:rsid w:val="00A93B61"/>
    <w:rsid w:val="00A93F15"/>
    <w:rsid w:val="00A941EF"/>
    <w:rsid w:val="00A94905"/>
    <w:rsid w:val="00A9492E"/>
    <w:rsid w:val="00A94D93"/>
    <w:rsid w:val="00A94E7A"/>
    <w:rsid w:val="00A94EBE"/>
    <w:rsid w:val="00A957AA"/>
    <w:rsid w:val="00A95A66"/>
    <w:rsid w:val="00A95BA1"/>
    <w:rsid w:val="00A95E4B"/>
    <w:rsid w:val="00A9616C"/>
    <w:rsid w:val="00A96508"/>
    <w:rsid w:val="00A96DF1"/>
    <w:rsid w:val="00A9748A"/>
    <w:rsid w:val="00A977AC"/>
    <w:rsid w:val="00AA0AF7"/>
    <w:rsid w:val="00AA0FBC"/>
    <w:rsid w:val="00AA1174"/>
    <w:rsid w:val="00AA124B"/>
    <w:rsid w:val="00AA17F8"/>
    <w:rsid w:val="00AA1D3E"/>
    <w:rsid w:val="00AA1F6B"/>
    <w:rsid w:val="00AA262C"/>
    <w:rsid w:val="00AA2D5A"/>
    <w:rsid w:val="00AA31C5"/>
    <w:rsid w:val="00AA397B"/>
    <w:rsid w:val="00AA39C8"/>
    <w:rsid w:val="00AA51B8"/>
    <w:rsid w:val="00AA58B8"/>
    <w:rsid w:val="00AA5D08"/>
    <w:rsid w:val="00AA6922"/>
    <w:rsid w:val="00AA78B5"/>
    <w:rsid w:val="00AB05BD"/>
    <w:rsid w:val="00AB0724"/>
    <w:rsid w:val="00AB1717"/>
    <w:rsid w:val="00AB19C8"/>
    <w:rsid w:val="00AB1B6F"/>
    <w:rsid w:val="00AB22E6"/>
    <w:rsid w:val="00AB23D7"/>
    <w:rsid w:val="00AB2843"/>
    <w:rsid w:val="00AB351B"/>
    <w:rsid w:val="00AB37B5"/>
    <w:rsid w:val="00AB39DA"/>
    <w:rsid w:val="00AB3AF5"/>
    <w:rsid w:val="00AB41D3"/>
    <w:rsid w:val="00AB467E"/>
    <w:rsid w:val="00AB4B6C"/>
    <w:rsid w:val="00AB50D0"/>
    <w:rsid w:val="00AB536C"/>
    <w:rsid w:val="00AB5D62"/>
    <w:rsid w:val="00AB5E5D"/>
    <w:rsid w:val="00AB6A3B"/>
    <w:rsid w:val="00AB6E33"/>
    <w:rsid w:val="00AB7587"/>
    <w:rsid w:val="00AC14A0"/>
    <w:rsid w:val="00AC1508"/>
    <w:rsid w:val="00AC165D"/>
    <w:rsid w:val="00AC23A8"/>
    <w:rsid w:val="00AC2440"/>
    <w:rsid w:val="00AC25F2"/>
    <w:rsid w:val="00AC2D98"/>
    <w:rsid w:val="00AC2DFC"/>
    <w:rsid w:val="00AC3009"/>
    <w:rsid w:val="00AC3035"/>
    <w:rsid w:val="00AC3401"/>
    <w:rsid w:val="00AC36A0"/>
    <w:rsid w:val="00AC3E40"/>
    <w:rsid w:val="00AC45DA"/>
    <w:rsid w:val="00AC53B7"/>
    <w:rsid w:val="00AC5CE9"/>
    <w:rsid w:val="00AC5D93"/>
    <w:rsid w:val="00AC61A2"/>
    <w:rsid w:val="00AC61AD"/>
    <w:rsid w:val="00AC6554"/>
    <w:rsid w:val="00AC65C3"/>
    <w:rsid w:val="00AC6BAB"/>
    <w:rsid w:val="00AC7190"/>
    <w:rsid w:val="00AC76A0"/>
    <w:rsid w:val="00AC784C"/>
    <w:rsid w:val="00AC7BB3"/>
    <w:rsid w:val="00AC7D5B"/>
    <w:rsid w:val="00AD0800"/>
    <w:rsid w:val="00AD12F8"/>
    <w:rsid w:val="00AD1BF6"/>
    <w:rsid w:val="00AD269E"/>
    <w:rsid w:val="00AD2DB6"/>
    <w:rsid w:val="00AD35EE"/>
    <w:rsid w:val="00AD384C"/>
    <w:rsid w:val="00AD4ACB"/>
    <w:rsid w:val="00AD5329"/>
    <w:rsid w:val="00AD5914"/>
    <w:rsid w:val="00AD632C"/>
    <w:rsid w:val="00AD632F"/>
    <w:rsid w:val="00AD6477"/>
    <w:rsid w:val="00AD6B94"/>
    <w:rsid w:val="00AD6D99"/>
    <w:rsid w:val="00AD6F66"/>
    <w:rsid w:val="00AD7438"/>
    <w:rsid w:val="00AE004A"/>
    <w:rsid w:val="00AE086E"/>
    <w:rsid w:val="00AE18FB"/>
    <w:rsid w:val="00AE1D6D"/>
    <w:rsid w:val="00AE1F65"/>
    <w:rsid w:val="00AE2812"/>
    <w:rsid w:val="00AE2DE0"/>
    <w:rsid w:val="00AE329C"/>
    <w:rsid w:val="00AE3E59"/>
    <w:rsid w:val="00AE3F8C"/>
    <w:rsid w:val="00AE46BC"/>
    <w:rsid w:val="00AE4838"/>
    <w:rsid w:val="00AE5179"/>
    <w:rsid w:val="00AE5CD8"/>
    <w:rsid w:val="00AE6F6A"/>
    <w:rsid w:val="00AE73B8"/>
    <w:rsid w:val="00AE73D2"/>
    <w:rsid w:val="00AE7455"/>
    <w:rsid w:val="00AE7CA1"/>
    <w:rsid w:val="00AF027A"/>
    <w:rsid w:val="00AF0EAA"/>
    <w:rsid w:val="00AF1113"/>
    <w:rsid w:val="00AF1303"/>
    <w:rsid w:val="00AF1733"/>
    <w:rsid w:val="00AF190F"/>
    <w:rsid w:val="00AF26FA"/>
    <w:rsid w:val="00AF2927"/>
    <w:rsid w:val="00AF2C5B"/>
    <w:rsid w:val="00AF316C"/>
    <w:rsid w:val="00AF3BE2"/>
    <w:rsid w:val="00AF41DA"/>
    <w:rsid w:val="00AF47BC"/>
    <w:rsid w:val="00AF4D8D"/>
    <w:rsid w:val="00AF51DE"/>
    <w:rsid w:val="00AF52A9"/>
    <w:rsid w:val="00AF5599"/>
    <w:rsid w:val="00AF59AE"/>
    <w:rsid w:val="00AF5C3B"/>
    <w:rsid w:val="00AF625A"/>
    <w:rsid w:val="00AF6BE0"/>
    <w:rsid w:val="00B00AD6"/>
    <w:rsid w:val="00B00E5F"/>
    <w:rsid w:val="00B0186C"/>
    <w:rsid w:val="00B019F6"/>
    <w:rsid w:val="00B01C4B"/>
    <w:rsid w:val="00B01CE3"/>
    <w:rsid w:val="00B020A8"/>
    <w:rsid w:val="00B02525"/>
    <w:rsid w:val="00B02F24"/>
    <w:rsid w:val="00B02FD2"/>
    <w:rsid w:val="00B0303C"/>
    <w:rsid w:val="00B030E2"/>
    <w:rsid w:val="00B032A5"/>
    <w:rsid w:val="00B03341"/>
    <w:rsid w:val="00B03C17"/>
    <w:rsid w:val="00B03F8F"/>
    <w:rsid w:val="00B03FAC"/>
    <w:rsid w:val="00B046D0"/>
    <w:rsid w:val="00B047DC"/>
    <w:rsid w:val="00B04ABA"/>
    <w:rsid w:val="00B04B6B"/>
    <w:rsid w:val="00B04BAF"/>
    <w:rsid w:val="00B04F1E"/>
    <w:rsid w:val="00B0506C"/>
    <w:rsid w:val="00B056FD"/>
    <w:rsid w:val="00B05994"/>
    <w:rsid w:val="00B062F6"/>
    <w:rsid w:val="00B0652F"/>
    <w:rsid w:val="00B067F5"/>
    <w:rsid w:val="00B06BFE"/>
    <w:rsid w:val="00B07556"/>
    <w:rsid w:val="00B076BD"/>
    <w:rsid w:val="00B104B0"/>
    <w:rsid w:val="00B106EB"/>
    <w:rsid w:val="00B10B2B"/>
    <w:rsid w:val="00B10B32"/>
    <w:rsid w:val="00B11221"/>
    <w:rsid w:val="00B12688"/>
    <w:rsid w:val="00B1277A"/>
    <w:rsid w:val="00B12B7F"/>
    <w:rsid w:val="00B12C4F"/>
    <w:rsid w:val="00B12F70"/>
    <w:rsid w:val="00B13970"/>
    <w:rsid w:val="00B1399D"/>
    <w:rsid w:val="00B13CA3"/>
    <w:rsid w:val="00B13DCC"/>
    <w:rsid w:val="00B14402"/>
    <w:rsid w:val="00B14FFB"/>
    <w:rsid w:val="00B15C30"/>
    <w:rsid w:val="00B16A34"/>
    <w:rsid w:val="00B16AAD"/>
    <w:rsid w:val="00B1736C"/>
    <w:rsid w:val="00B17407"/>
    <w:rsid w:val="00B1778B"/>
    <w:rsid w:val="00B178F1"/>
    <w:rsid w:val="00B17BD2"/>
    <w:rsid w:val="00B20536"/>
    <w:rsid w:val="00B20A46"/>
    <w:rsid w:val="00B20A6E"/>
    <w:rsid w:val="00B218FC"/>
    <w:rsid w:val="00B21976"/>
    <w:rsid w:val="00B221E0"/>
    <w:rsid w:val="00B22473"/>
    <w:rsid w:val="00B22EBE"/>
    <w:rsid w:val="00B23062"/>
    <w:rsid w:val="00B238F8"/>
    <w:rsid w:val="00B23A13"/>
    <w:rsid w:val="00B23EB4"/>
    <w:rsid w:val="00B241D3"/>
    <w:rsid w:val="00B24F7B"/>
    <w:rsid w:val="00B254DE"/>
    <w:rsid w:val="00B2578A"/>
    <w:rsid w:val="00B25813"/>
    <w:rsid w:val="00B25E96"/>
    <w:rsid w:val="00B265CF"/>
    <w:rsid w:val="00B272C7"/>
    <w:rsid w:val="00B27711"/>
    <w:rsid w:val="00B30327"/>
    <w:rsid w:val="00B304BA"/>
    <w:rsid w:val="00B31932"/>
    <w:rsid w:val="00B31DAC"/>
    <w:rsid w:val="00B325BE"/>
    <w:rsid w:val="00B32E33"/>
    <w:rsid w:val="00B33018"/>
    <w:rsid w:val="00B33D2E"/>
    <w:rsid w:val="00B34257"/>
    <w:rsid w:val="00B34925"/>
    <w:rsid w:val="00B34A76"/>
    <w:rsid w:val="00B34ADB"/>
    <w:rsid w:val="00B34B9B"/>
    <w:rsid w:val="00B34BA7"/>
    <w:rsid w:val="00B3544D"/>
    <w:rsid w:val="00B35A03"/>
    <w:rsid w:val="00B360F8"/>
    <w:rsid w:val="00B3680A"/>
    <w:rsid w:val="00B3683C"/>
    <w:rsid w:val="00B371B9"/>
    <w:rsid w:val="00B4024C"/>
    <w:rsid w:val="00B40E65"/>
    <w:rsid w:val="00B414A9"/>
    <w:rsid w:val="00B41C17"/>
    <w:rsid w:val="00B41D60"/>
    <w:rsid w:val="00B42461"/>
    <w:rsid w:val="00B42585"/>
    <w:rsid w:val="00B431C7"/>
    <w:rsid w:val="00B4343C"/>
    <w:rsid w:val="00B44181"/>
    <w:rsid w:val="00B44DF0"/>
    <w:rsid w:val="00B461F3"/>
    <w:rsid w:val="00B46331"/>
    <w:rsid w:val="00B47005"/>
    <w:rsid w:val="00B4714D"/>
    <w:rsid w:val="00B47475"/>
    <w:rsid w:val="00B47A93"/>
    <w:rsid w:val="00B47D65"/>
    <w:rsid w:val="00B5024A"/>
    <w:rsid w:val="00B50397"/>
    <w:rsid w:val="00B50762"/>
    <w:rsid w:val="00B50FA7"/>
    <w:rsid w:val="00B510B0"/>
    <w:rsid w:val="00B517CC"/>
    <w:rsid w:val="00B51DAE"/>
    <w:rsid w:val="00B52561"/>
    <w:rsid w:val="00B5290D"/>
    <w:rsid w:val="00B52F8A"/>
    <w:rsid w:val="00B530FD"/>
    <w:rsid w:val="00B5330C"/>
    <w:rsid w:val="00B53423"/>
    <w:rsid w:val="00B535F3"/>
    <w:rsid w:val="00B53927"/>
    <w:rsid w:val="00B539C5"/>
    <w:rsid w:val="00B55096"/>
    <w:rsid w:val="00B55108"/>
    <w:rsid w:val="00B55C77"/>
    <w:rsid w:val="00B560A8"/>
    <w:rsid w:val="00B5643A"/>
    <w:rsid w:val="00B56515"/>
    <w:rsid w:val="00B5714C"/>
    <w:rsid w:val="00B5759C"/>
    <w:rsid w:val="00B60309"/>
    <w:rsid w:val="00B606AA"/>
    <w:rsid w:val="00B611A8"/>
    <w:rsid w:val="00B616B9"/>
    <w:rsid w:val="00B618F6"/>
    <w:rsid w:val="00B61DC7"/>
    <w:rsid w:val="00B62106"/>
    <w:rsid w:val="00B62177"/>
    <w:rsid w:val="00B624E6"/>
    <w:rsid w:val="00B6323C"/>
    <w:rsid w:val="00B636A2"/>
    <w:rsid w:val="00B639DE"/>
    <w:rsid w:val="00B63DB3"/>
    <w:rsid w:val="00B641ED"/>
    <w:rsid w:val="00B6497C"/>
    <w:rsid w:val="00B64BD1"/>
    <w:rsid w:val="00B65517"/>
    <w:rsid w:val="00B65D15"/>
    <w:rsid w:val="00B65E18"/>
    <w:rsid w:val="00B6641D"/>
    <w:rsid w:val="00B6685A"/>
    <w:rsid w:val="00B66B54"/>
    <w:rsid w:val="00B66F0C"/>
    <w:rsid w:val="00B678B1"/>
    <w:rsid w:val="00B67A2E"/>
    <w:rsid w:val="00B71039"/>
    <w:rsid w:val="00B71860"/>
    <w:rsid w:val="00B71892"/>
    <w:rsid w:val="00B71936"/>
    <w:rsid w:val="00B71B2B"/>
    <w:rsid w:val="00B722A4"/>
    <w:rsid w:val="00B7270E"/>
    <w:rsid w:val="00B73933"/>
    <w:rsid w:val="00B73C86"/>
    <w:rsid w:val="00B73EB7"/>
    <w:rsid w:val="00B75B5D"/>
    <w:rsid w:val="00B75C1C"/>
    <w:rsid w:val="00B75FBB"/>
    <w:rsid w:val="00B761B3"/>
    <w:rsid w:val="00B763D7"/>
    <w:rsid w:val="00B76CFD"/>
    <w:rsid w:val="00B7753A"/>
    <w:rsid w:val="00B77904"/>
    <w:rsid w:val="00B77F88"/>
    <w:rsid w:val="00B80144"/>
    <w:rsid w:val="00B804EE"/>
    <w:rsid w:val="00B805DF"/>
    <w:rsid w:val="00B80705"/>
    <w:rsid w:val="00B80803"/>
    <w:rsid w:val="00B80B25"/>
    <w:rsid w:val="00B80C80"/>
    <w:rsid w:val="00B80E32"/>
    <w:rsid w:val="00B80F19"/>
    <w:rsid w:val="00B81004"/>
    <w:rsid w:val="00B815F5"/>
    <w:rsid w:val="00B81D66"/>
    <w:rsid w:val="00B825FC"/>
    <w:rsid w:val="00B82BE7"/>
    <w:rsid w:val="00B82D6C"/>
    <w:rsid w:val="00B83011"/>
    <w:rsid w:val="00B8301C"/>
    <w:rsid w:val="00B83534"/>
    <w:rsid w:val="00B840DC"/>
    <w:rsid w:val="00B84419"/>
    <w:rsid w:val="00B84667"/>
    <w:rsid w:val="00B84980"/>
    <w:rsid w:val="00B8533F"/>
    <w:rsid w:val="00B853B4"/>
    <w:rsid w:val="00B877B3"/>
    <w:rsid w:val="00B878EA"/>
    <w:rsid w:val="00B900BD"/>
    <w:rsid w:val="00B90146"/>
    <w:rsid w:val="00B901F8"/>
    <w:rsid w:val="00B90998"/>
    <w:rsid w:val="00B911D4"/>
    <w:rsid w:val="00B9172E"/>
    <w:rsid w:val="00B91E87"/>
    <w:rsid w:val="00B920BE"/>
    <w:rsid w:val="00B923F2"/>
    <w:rsid w:val="00B92F3E"/>
    <w:rsid w:val="00B932E4"/>
    <w:rsid w:val="00B937E6"/>
    <w:rsid w:val="00B93F9A"/>
    <w:rsid w:val="00B95175"/>
    <w:rsid w:val="00B957D6"/>
    <w:rsid w:val="00B95BA7"/>
    <w:rsid w:val="00B95E3A"/>
    <w:rsid w:val="00B960DB"/>
    <w:rsid w:val="00B96381"/>
    <w:rsid w:val="00B96586"/>
    <w:rsid w:val="00B96744"/>
    <w:rsid w:val="00B97492"/>
    <w:rsid w:val="00B97693"/>
    <w:rsid w:val="00B97864"/>
    <w:rsid w:val="00B9786A"/>
    <w:rsid w:val="00B9790D"/>
    <w:rsid w:val="00B97B23"/>
    <w:rsid w:val="00BA0C41"/>
    <w:rsid w:val="00BA0FA6"/>
    <w:rsid w:val="00BA13CD"/>
    <w:rsid w:val="00BA1440"/>
    <w:rsid w:val="00BA2B8A"/>
    <w:rsid w:val="00BA3053"/>
    <w:rsid w:val="00BA3295"/>
    <w:rsid w:val="00BA3B53"/>
    <w:rsid w:val="00BA40BB"/>
    <w:rsid w:val="00BA429B"/>
    <w:rsid w:val="00BA4422"/>
    <w:rsid w:val="00BA4C9F"/>
    <w:rsid w:val="00BA4F82"/>
    <w:rsid w:val="00BA505D"/>
    <w:rsid w:val="00BA52FA"/>
    <w:rsid w:val="00BA5573"/>
    <w:rsid w:val="00BA5C2D"/>
    <w:rsid w:val="00BA60AA"/>
    <w:rsid w:val="00BA61ED"/>
    <w:rsid w:val="00BA6556"/>
    <w:rsid w:val="00BA6EAC"/>
    <w:rsid w:val="00BA7380"/>
    <w:rsid w:val="00BA754A"/>
    <w:rsid w:val="00BA7790"/>
    <w:rsid w:val="00BA7A07"/>
    <w:rsid w:val="00BA7E73"/>
    <w:rsid w:val="00BA7F13"/>
    <w:rsid w:val="00BB00F5"/>
    <w:rsid w:val="00BB0126"/>
    <w:rsid w:val="00BB037C"/>
    <w:rsid w:val="00BB0523"/>
    <w:rsid w:val="00BB1D25"/>
    <w:rsid w:val="00BB1E8D"/>
    <w:rsid w:val="00BB1F86"/>
    <w:rsid w:val="00BB2257"/>
    <w:rsid w:val="00BB2C9B"/>
    <w:rsid w:val="00BB2CCA"/>
    <w:rsid w:val="00BB2E0D"/>
    <w:rsid w:val="00BB331E"/>
    <w:rsid w:val="00BB3706"/>
    <w:rsid w:val="00BB3723"/>
    <w:rsid w:val="00BB37BB"/>
    <w:rsid w:val="00BB38DF"/>
    <w:rsid w:val="00BB3A53"/>
    <w:rsid w:val="00BB3F38"/>
    <w:rsid w:val="00BB43F1"/>
    <w:rsid w:val="00BB4441"/>
    <w:rsid w:val="00BB4534"/>
    <w:rsid w:val="00BB4634"/>
    <w:rsid w:val="00BB4680"/>
    <w:rsid w:val="00BB490D"/>
    <w:rsid w:val="00BB4EB8"/>
    <w:rsid w:val="00BB4EC4"/>
    <w:rsid w:val="00BB527B"/>
    <w:rsid w:val="00BB5486"/>
    <w:rsid w:val="00BB551F"/>
    <w:rsid w:val="00BB5DB8"/>
    <w:rsid w:val="00BB61C8"/>
    <w:rsid w:val="00BB647C"/>
    <w:rsid w:val="00BB6BA3"/>
    <w:rsid w:val="00BB6EA6"/>
    <w:rsid w:val="00BB739E"/>
    <w:rsid w:val="00BB7FB9"/>
    <w:rsid w:val="00BC006C"/>
    <w:rsid w:val="00BC08F9"/>
    <w:rsid w:val="00BC097D"/>
    <w:rsid w:val="00BC0B4E"/>
    <w:rsid w:val="00BC0BDE"/>
    <w:rsid w:val="00BC103B"/>
    <w:rsid w:val="00BC154D"/>
    <w:rsid w:val="00BC1950"/>
    <w:rsid w:val="00BC1FB9"/>
    <w:rsid w:val="00BC210E"/>
    <w:rsid w:val="00BC23D1"/>
    <w:rsid w:val="00BC3107"/>
    <w:rsid w:val="00BC3948"/>
    <w:rsid w:val="00BC45AD"/>
    <w:rsid w:val="00BC4744"/>
    <w:rsid w:val="00BC4B50"/>
    <w:rsid w:val="00BC549D"/>
    <w:rsid w:val="00BC567F"/>
    <w:rsid w:val="00BC570E"/>
    <w:rsid w:val="00BC64AB"/>
    <w:rsid w:val="00BC66CE"/>
    <w:rsid w:val="00BC6ADD"/>
    <w:rsid w:val="00BC6E15"/>
    <w:rsid w:val="00BC71F8"/>
    <w:rsid w:val="00BC796E"/>
    <w:rsid w:val="00BC7DF5"/>
    <w:rsid w:val="00BC7E41"/>
    <w:rsid w:val="00BC7FED"/>
    <w:rsid w:val="00BD061B"/>
    <w:rsid w:val="00BD07D4"/>
    <w:rsid w:val="00BD0F61"/>
    <w:rsid w:val="00BD1B03"/>
    <w:rsid w:val="00BD1E78"/>
    <w:rsid w:val="00BD23DF"/>
    <w:rsid w:val="00BD291B"/>
    <w:rsid w:val="00BD2CBE"/>
    <w:rsid w:val="00BD4748"/>
    <w:rsid w:val="00BD4CCA"/>
    <w:rsid w:val="00BD4E00"/>
    <w:rsid w:val="00BD5A38"/>
    <w:rsid w:val="00BD5FA9"/>
    <w:rsid w:val="00BD6406"/>
    <w:rsid w:val="00BD7538"/>
    <w:rsid w:val="00BD76F4"/>
    <w:rsid w:val="00BD7C01"/>
    <w:rsid w:val="00BD7EAC"/>
    <w:rsid w:val="00BE0648"/>
    <w:rsid w:val="00BE0853"/>
    <w:rsid w:val="00BE0E42"/>
    <w:rsid w:val="00BE1275"/>
    <w:rsid w:val="00BE1513"/>
    <w:rsid w:val="00BE226A"/>
    <w:rsid w:val="00BE2BA6"/>
    <w:rsid w:val="00BE2FF6"/>
    <w:rsid w:val="00BE32BD"/>
    <w:rsid w:val="00BE3671"/>
    <w:rsid w:val="00BE56F4"/>
    <w:rsid w:val="00BE57A8"/>
    <w:rsid w:val="00BE5899"/>
    <w:rsid w:val="00BE5AF8"/>
    <w:rsid w:val="00BE5CFA"/>
    <w:rsid w:val="00BE60DF"/>
    <w:rsid w:val="00BE6123"/>
    <w:rsid w:val="00BE6202"/>
    <w:rsid w:val="00BE67F1"/>
    <w:rsid w:val="00BE6F4C"/>
    <w:rsid w:val="00BE7A5E"/>
    <w:rsid w:val="00BF0756"/>
    <w:rsid w:val="00BF0E89"/>
    <w:rsid w:val="00BF1352"/>
    <w:rsid w:val="00BF18D0"/>
    <w:rsid w:val="00BF1B6D"/>
    <w:rsid w:val="00BF2731"/>
    <w:rsid w:val="00BF28F4"/>
    <w:rsid w:val="00BF3340"/>
    <w:rsid w:val="00BF359E"/>
    <w:rsid w:val="00BF3C66"/>
    <w:rsid w:val="00BF3FB4"/>
    <w:rsid w:val="00BF4E05"/>
    <w:rsid w:val="00BF4E86"/>
    <w:rsid w:val="00BF557C"/>
    <w:rsid w:val="00BF63BF"/>
    <w:rsid w:val="00BF6705"/>
    <w:rsid w:val="00BF7186"/>
    <w:rsid w:val="00BF72E6"/>
    <w:rsid w:val="00BF74F9"/>
    <w:rsid w:val="00BF765A"/>
    <w:rsid w:val="00C005D3"/>
    <w:rsid w:val="00C0091C"/>
    <w:rsid w:val="00C00BEC"/>
    <w:rsid w:val="00C00FF7"/>
    <w:rsid w:val="00C01241"/>
    <w:rsid w:val="00C0127C"/>
    <w:rsid w:val="00C01B4F"/>
    <w:rsid w:val="00C01D71"/>
    <w:rsid w:val="00C01F12"/>
    <w:rsid w:val="00C01F75"/>
    <w:rsid w:val="00C02BE6"/>
    <w:rsid w:val="00C02FC6"/>
    <w:rsid w:val="00C03733"/>
    <w:rsid w:val="00C03753"/>
    <w:rsid w:val="00C03869"/>
    <w:rsid w:val="00C044E2"/>
    <w:rsid w:val="00C04A1F"/>
    <w:rsid w:val="00C05032"/>
    <w:rsid w:val="00C0549D"/>
    <w:rsid w:val="00C05855"/>
    <w:rsid w:val="00C06197"/>
    <w:rsid w:val="00C06738"/>
    <w:rsid w:val="00C078D5"/>
    <w:rsid w:val="00C07F97"/>
    <w:rsid w:val="00C10178"/>
    <w:rsid w:val="00C101FB"/>
    <w:rsid w:val="00C1036A"/>
    <w:rsid w:val="00C103A4"/>
    <w:rsid w:val="00C10518"/>
    <w:rsid w:val="00C1054F"/>
    <w:rsid w:val="00C1079D"/>
    <w:rsid w:val="00C10B9A"/>
    <w:rsid w:val="00C10DAC"/>
    <w:rsid w:val="00C10DE1"/>
    <w:rsid w:val="00C10F67"/>
    <w:rsid w:val="00C11712"/>
    <w:rsid w:val="00C11F21"/>
    <w:rsid w:val="00C1230B"/>
    <w:rsid w:val="00C12322"/>
    <w:rsid w:val="00C12391"/>
    <w:rsid w:val="00C12F25"/>
    <w:rsid w:val="00C1339D"/>
    <w:rsid w:val="00C1371A"/>
    <w:rsid w:val="00C14007"/>
    <w:rsid w:val="00C151D3"/>
    <w:rsid w:val="00C1550F"/>
    <w:rsid w:val="00C158E4"/>
    <w:rsid w:val="00C15CF2"/>
    <w:rsid w:val="00C15FEB"/>
    <w:rsid w:val="00C16358"/>
    <w:rsid w:val="00C16550"/>
    <w:rsid w:val="00C174D3"/>
    <w:rsid w:val="00C179F5"/>
    <w:rsid w:val="00C17C0F"/>
    <w:rsid w:val="00C2024C"/>
    <w:rsid w:val="00C20E42"/>
    <w:rsid w:val="00C2121B"/>
    <w:rsid w:val="00C21605"/>
    <w:rsid w:val="00C217CB"/>
    <w:rsid w:val="00C223B7"/>
    <w:rsid w:val="00C23542"/>
    <w:rsid w:val="00C236FA"/>
    <w:rsid w:val="00C23A48"/>
    <w:rsid w:val="00C23A66"/>
    <w:rsid w:val="00C23B11"/>
    <w:rsid w:val="00C23B2F"/>
    <w:rsid w:val="00C23CAC"/>
    <w:rsid w:val="00C23FE5"/>
    <w:rsid w:val="00C2448C"/>
    <w:rsid w:val="00C248E1"/>
    <w:rsid w:val="00C24904"/>
    <w:rsid w:val="00C252FE"/>
    <w:rsid w:val="00C25C70"/>
    <w:rsid w:val="00C25DC2"/>
    <w:rsid w:val="00C25FB5"/>
    <w:rsid w:val="00C26206"/>
    <w:rsid w:val="00C2754F"/>
    <w:rsid w:val="00C27556"/>
    <w:rsid w:val="00C278C8"/>
    <w:rsid w:val="00C27D76"/>
    <w:rsid w:val="00C301C1"/>
    <w:rsid w:val="00C308B8"/>
    <w:rsid w:val="00C30D91"/>
    <w:rsid w:val="00C30FA2"/>
    <w:rsid w:val="00C318A9"/>
    <w:rsid w:val="00C31C89"/>
    <w:rsid w:val="00C323D5"/>
    <w:rsid w:val="00C3278E"/>
    <w:rsid w:val="00C32B32"/>
    <w:rsid w:val="00C32FFE"/>
    <w:rsid w:val="00C33167"/>
    <w:rsid w:val="00C33E2C"/>
    <w:rsid w:val="00C33E9F"/>
    <w:rsid w:val="00C33FF6"/>
    <w:rsid w:val="00C34119"/>
    <w:rsid w:val="00C342C7"/>
    <w:rsid w:val="00C345B2"/>
    <w:rsid w:val="00C34739"/>
    <w:rsid w:val="00C3473E"/>
    <w:rsid w:val="00C347B3"/>
    <w:rsid w:val="00C355B0"/>
    <w:rsid w:val="00C355C3"/>
    <w:rsid w:val="00C355DD"/>
    <w:rsid w:val="00C35659"/>
    <w:rsid w:val="00C3628B"/>
    <w:rsid w:val="00C3693D"/>
    <w:rsid w:val="00C36B14"/>
    <w:rsid w:val="00C3766B"/>
    <w:rsid w:val="00C37A29"/>
    <w:rsid w:val="00C37CDE"/>
    <w:rsid w:val="00C37CF7"/>
    <w:rsid w:val="00C37D28"/>
    <w:rsid w:val="00C37D9E"/>
    <w:rsid w:val="00C40331"/>
    <w:rsid w:val="00C406E6"/>
    <w:rsid w:val="00C409FD"/>
    <w:rsid w:val="00C40E1B"/>
    <w:rsid w:val="00C4220B"/>
    <w:rsid w:val="00C427A9"/>
    <w:rsid w:val="00C42B40"/>
    <w:rsid w:val="00C432AE"/>
    <w:rsid w:val="00C43614"/>
    <w:rsid w:val="00C4379F"/>
    <w:rsid w:val="00C444F6"/>
    <w:rsid w:val="00C4478A"/>
    <w:rsid w:val="00C4485B"/>
    <w:rsid w:val="00C44C33"/>
    <w:rsid w:val="00C452CB"/>
    <w:rsid w:val="00C456AC"/>
    <w:rsid w:val="00C456C5"/>
    <w:rsid w:val="00C45B61"/>
    <w:rsid w:val="00C45BF3"/>
    <w:rsid w:val="00C45D76"/>
    <w:rsid w:val="00C466C6"/>
    <w:rsid w:val="00C46879"/>
    <w:rsid w:val="00C47726"/>
    <w:rsid w:val="00C47C39"/>
    <w:rsid w:val="00C50570"/>
    <w:rsid w:val="00C50574"/>
    <w:rsid w:val="00C50D7F"/>
    <w:rsid w:val="00C51471"/>
    <w:rsid w:val="00C51610"/>
    <w:rsid w:val="00C5184B"/>
    <w:rsid w:val="00C51BD2"/>
    <w:rsid w:val="00C52026"/>
    <w:rsid w:val="00C528CD"/>
    <w:rsid w:val="00C52C49"/>
    <w:rsid w:val="00C52F66"/>
    <w:rsid w:val="00C53657"/>
    <w:rsid w:val="00C538F3"/>
    <w:rsid w:val="00C54366"/>
    <w:rsid w:val="00C547CA"/>
    <w:rsid w:val="00C549CE"/>
    <w:rsid w:val="00C54F38"/>
    <w:rsid w:val="00C55DD1"/>
    <w:rsid w:val="00C56736"/>
    <w:rsid w:val="00C56D72"/>
    <w:rsid w:val="00C57214"/>
    <w:rsid w:val="00C5739F"/>
    <w:rsid w:val="00C57B78"/>
    <w:rsid w:val="00C57E44"/>
    <w:rsid w:val="00C606E8"/>
    <w:rsid w:val="00C60709"/>
    <w:rsid w:val="00C613B6"/>
    <w:rsid w:val="00C614A2"/>
    <w:rsid w:val="00C61B18"/>
    <w:rsid w:val="00C61B67"/>
    <w:rsid w:val="00C61EEC"/>
    <w:rsid w:val="00C620A4"/>
    <w:rsid w:val="00C62287"/>
    <w:rsid w:val="00C626E5"/>
    <w:rsid w:val="00C627E0"/>
    <w:rsid w:val="00C633E3"/>
    <w:rsid w:val="00C63443"/>
    <w:rsid w:val="00C634FE"/>
    <w:rsid w:val="00C63803"/>
    <w:rsid w:val="00C63E68"/>
    <w:rsid w:val="00C64240"/>
    <w:rsid w:val="00C64BED"/>
    <w:rsid w:val="00C64D3A"/>
    <w:rsid w:val="00C655C3"/>
    <w:rsid w:val="00C65C59"/>
    <w:rsid w:val="00C65CCB"/>
    <w:rsid w:val="00C65DFC"/>
    <w:rsid w:val="00C66763"/>
    <w:rsid w:val="00C66822"/>
    <w:rsid w:val="00C66C99"/>
    <w:rsid w:val="00C66EBF"/>
    <w:rsid w:val="00C6718D"/>
    <w:rsid w:val="00C677F5"/>
    <w:rsid w:val="00C70450"/>
    <w:rsid w:val="00C70A6A"/>
    <w:rsid w:val="00C70C4D"/>
    <w:rsid w:val="00C71239"/>
    <w:rsid w:val="00C712FD"/>
    <w:rsid w:val="00C71566"/>
    <w:rsid w:val="00C71EF4"/>
    <w:rsid w:val="00C7248B"/>
    <w:rsid w:val="00C73057"/>
    <w:rsid w:val="00C732ED"/>
    <w:rsid w:val="00C73370"/>
    <w:rsid w:val="00C7357C"/>
    <w:rsid w:val="00C73A49"/>
    <w:rsid w:val="00C7464F"/>
    <w:rsid w:val="00C748E3"/>
    <w:rsid w:val="00C74BA5"/>
    <w:rsid w:val="00C74BED"/>
    <w:rsid w:val="00C74C61"/>
    <w:rsid w:val="00C75313"/>
    <w:rsid w:val="00C75510"/>
    <w:rsid w:val="00C7554E"/>
    <w:rsid w:val="00C75683"/>
    <w:rsid w:val="00C75B36"/>
    <w:rsid w:val="00C7651D"/>
    <w:rsid w:val="00C767F8"/>
    <w:rsid w:val="00C76CA8"/>
    <w:rsid w:val="00C76E8D"/>
    <w:rsid w:val="00C771B0"/>
    <w:rsid w:val="00C772AE"/>
    <w:rsid w:val="00C77F3F"/>
    <w:rsid w:val="00C800B3"/>
    <w:rsid w:val="00C80165"/>
    <w:rsid w:val="00C80C46"/>
    <w:rsid w:val="00C81378"/>
    <w:rsid w:val="00C813AC"/>
    <w:rsid w:val="00C81709"/>
    <w:rsid w:val="00C81730"/>
    <w:rsid w:val="00C81A8D"/>
    <w:rsid w:val="00C81E38"/>
    <w:rsid w:val="00C823E3"/>
    <w:rsid w:val="00C825B3"/>
    <w:rsid w:val="00C82A06"/>
    <w:rsid w:val="00C82DF4"/>
    <w:rsid w:val="00C8329C"/>
    <w:rsid w:val="00C84359"/>
    <w:rsid w:val="00C8453A"/>
    <w:rsid w:val="00C84716"/>
    <w:rsid w:val="00C8526E"/>
    <w:rsid w:val="00C85355"/>
    <w:rsid w:val="00C8558C"/>
    <w:rsid w:val="00C8592A"/>
    <w:rsid w:val="00C8603F"/>
    <w:rsid w:val="00C86281"/>
    <w:rsid w:val="00C866B2"/>
    <w:rsid w:val="00C869FA"/>
    <w:rsid w:val="00C87528"/>
    <w:rsid w:val="00C90416"/>
    <w:rsid w:val="00C90CEA"/>
    <w:rsid w:val="00C9123D"/>
    <w:rsid w:val="00C9134C"/>
    <w:rsid w:val="00C9184E"/>
    <w:rsid w:val="00C91926"/>
    <w:rsid w:val="00C91A26"/>
    <w:rsid w:val="00C91F5D"/>
    <w:rsid w:val="00C92125"/>
    <w:rsid w:val="00C9310F"/>
    <w:rsid w:val="00C93141"/>
    <w:rsid w:val="00C931BE"/>
    <w:rsid w:val="00C93875"/>
    <w:rsid w:val="00C93A41"/>
    <w:rsid w:val="00C93B44"/>
    <w:rsid w:val="00C93C1A"/>
    <w:rsid w:val="00C93D32"/>
    <w:rsid w:val="00C95136"/>
    <w:rsid w:val="00C95271"/>
    <w:rsid w:val="00C95324"/>
    <w:rsid w:val="00C95519"/>
    <w:rsid w:val="00C95610"/>
    <w:rsid w:val="00C9570A"/>
    <w:rsid w:val="00C95E23"/>
    <w:rsid w:val="00C96715"/>
    <w:rsid w:val="00C969E9"/>
    <w:rsid w:val="00C96FC2"/>
    <w:rsid w:val="00C97882"/>
    <w:rsid w:val="00C97A31"/>
    <w:rsid w:val="00CA059D"/>
    <w:rsid w:val="00CA07CE"/>
    <w:rsid w:val="00CA0CB0"/>
    <w:rsid w:val="00CA0DC5"/>
    <w:rsid w:val="00CA0EC8"/>
    <w:rsid w:val="00CA26D6"/>
    <w:rsid w:val="00CA28C7"/>
    <w:rsid w:val="00CA28D2"/>
    <w:rsid w:val="00CA2E66"/>
    <w:rsid w:val="00CA363E"/>
    <w:rsid w:val="00CA3BAE"/>
    <w:rsid w:val="00CA49E1"/>
    <w:rsid w:val="00CA4CF1"/>
    <w:rsid w:val="00CA4CF2"/>
    <w:rsid w:val="00CA5043"/>
    <w:rsid w:val="00CA59BB"/>
    <w:rsid w:val="00CA5CCD"/>
    <w:rsid w:val="00CA6CEC"/>
    <w:rsid w:val="00CA6FE6"/>
    <w:rsid w:val="00CA745D"/>
    <w:rsid w:val="00CB054B"/>
    <w:rsid w:val="00CB0AEB"/>
    <w:rsid w:val="00CB0C30"/>
    <w:rsid w:val="00CB0D8F"/>
    <w:rsid w:val="00CB1571"/>
    <w:rsid w:val="00CB1A9F"/>
    <w:rsid w:val="00CB1DE9"/>
    <w:rsid w:val="00CB2564"/>
    <w:rsid w:val="00CB26DA"/>
    <w:rsid w:val="00CB36D5"/>
    <w:rsid w:val="00CB3AF4"/>
    <w:rsid w:val="00CB42C0"/>
    <w:rsid w:val="00CB45B7"/>
    <w:rsid w:val="00CB49C5"/>
    <w:rsid w:val="00CB4B70"/>
    <w:rsid w:val="00CB5217"/>
    <w:rsid w:val="00CB56B7"/>
    <w:rsid w:val="00CB5DF7"/>
    <w:rsid w:val="00CB5F5D"/>
    <w:rsid w:val="00CB6122"/>
    <w:rsid w:val="00CB6385"/>
    <w:rsid w:val="00CB6DD8"/>
    <w:rsid w:val="00CB76B9"/>
    <w:rsid w:val="00CB77D0"/>
    <w:rsid w:val="00CB7B09"/>
    <w:rsid w:val="00CB7CCB"/>
    <w:rsid w:val="00CC008A"/>
    <w:rsid w:val="00CC0506"/>
    <w:rsid w:val="00CC12CD"/>
    <w:rsid w:val="00CC13A6"/>
    <w:rsid w:val="00CC1C10"/>
    <w:rsid w:val="00CC1D26"/>
    <w:rsid w:val="00CC22AD"/>
    <w:rsid w:val="00CC2598"/>
    <w:rsid w:val="00CC2CF3"/>
    <w:rsid w:val="00CC2D3A"/>
    <w:rsid w:val="00CC3001"/>
    <w:rsid w:val="00CC3032"/>
    <w:rsid w:val="00CC308F"/>
    <w:rsid w:val="00CC40AD"/>
    <w:rsid w:val="00CC47DD"/>
    <w:rsid w:val="00CC4A10"/>
    <w:rsid w:val="00CC66C1"/>
    <w:rsid w:val="00CC73A7"/>
    <w:rsid w:val="00CC7972"/>
    <w:rsid w:val="00CC79A2"/>
    <w:rsid w:val="00CC7B22"/>
    <w:rsid w:val="00CC7D01"/>
    <w:rsid w:val="00CC7E01"/>
    <w:rsid w:val="00CD0029"/>
    <w:rsid w:val="00CD05F4"/>
    <w:rsid w:val="00CD0974"/>
    <w:rsid w:val="00CD0B23"/>
    <w:rsid w:val="00CD0E2B"/>
    <w:rsid w:val="00CD0ECA"/>
    <w:rsid w:val="00CD0F66"/>
    <w:rsid w:val="00CD1280"/>
    <w:rsid w:val="00CD18D6"/>
    <w:rsid w:val="00CD1B16"/>
    <w:rsid w:val="00CD2506"/>
    <w:rsid w:val="00CD2698"/>
    <w:rsid w:val="00CD3462"/>
    <w:rsid w:val="00CD35C5"/>
    <w:rsid w:val="00CD3850"/>
    <w:rsid w:val="00CD387A"/>
    <w:rsid w:val="00CD3C96"/>
    <w:rsid w:val="00CD4F18"/>
    <w:rsid w:val="00CD5056"/>
    <w:rsid w:val="00CD5136"/>
    <w:rsid w:val="00CD5CA5"/>
    <w:rsid w:val="00CD5D68"/>
    <w:rsid w:val="00CD5F97"/>
    <w:rsid w:val="00CD6579"/>
    <w:rsid w:val="00CD6666"/>
    <w:rsid w:val="00CD6B62"/>
    <w:rsid w:val="00CD6BBB"/>
    <w:rsid w:val="00CD73B5"/>
    <w:rsid w:val="00CD77A6"/>
    <w:rsid w:val="00CD7D7A"/>
    <w:rsid w:val="00CE0291"/>
    <w:rsid w:val="00CE0BE2"/>
    <w:rsid w:val="00CE151A"/>
    <w:rsid w:val="00CE1533"/>
    <w:rsid w:val="00CE1ECF"/>
    <w:rsid w:val="00CE1F19"/>
    <w:rsid w:val="00CE23A4"/>
    <w:rsid w:val="00CE3421"/>
    <w:rsid w:val="00CE349B"/>
    <w:rsid w:val="00CE3659"/>
    <w:rsid w:val="00CE3B93"/>
    <w:rsid w:val="00CE452F"/>
    <w:rsid w:val="00CE4BB8"/>
    <w:rsid w:val="00CE4D9A"/>
    <w:rsid w:val="00CE4F1A"/>
    <w:rsid w:val="00CE5171"/>
    <w:rsid w:val="00CE543D"/>
    <w:rsid w:val="00CE54FD"/>
    <w:rsid w:val="00CE6269"/>
    <w:rsid w:val="00CE640A"/>
    <w:rsid w:val="00CE6F34"/>
    <w:rsid w:val="00CE7277"/>
    <w:rsid w:val="00CE7AF8"/>
    <w:rsid w:val="00CF0032"/>
    <w:rsid w:val="00CF00F1"/>
    <w:rsid w:val="00CF0141"/>
    <w:rsid w:val="00CF014F"/>
    <w:rsid w:val="00CF087E"/>
    <w:rsid w:val="00CF0AE4"/>
    <w:rsid w:val="00CF0C13"/>
    <w:rsid w:val="00CF14F3"/>
    <w:rsid w:val="00CF19F7"/>
    <w:rsid w:val="00CF2511"/>
    <w:rsid w:val="00CF2692"/>
    <w:rsid w:val="00CF31A5"/>
    <w:rsid w:val="00CF3CB2"/>
    <w:rsid w:val="00CF425A"/>
    <w:rsid w:val="00CF42DD"/>
    <w:rsid w:val="00CF43F4"/>
    <w:rsid w:val="00CF4FB5"/>
    <w:rsid w:val="00CF5B34"/>
    <w:rsid w:val="00CF6749"/>
    <w:rsid w:val="00CF739E"/>
    <w:rsid w:val="00CF7D8A"/>
    <w:rsid w:val="00CF7D94"/>
    <w:rsid w:val="00CF7EA2"/>
    <w:rsid w:val="00CF7F79"/>
    <w:rsid w:val="00D00C88"/>
    <w:rsid w:val="00D00F33"/>
    <w:rsid w:val="00D01159"/>
    <w:rsid w:val="00D01248"/>
    <w:rsid w:val="00D01942"/>
    <w:rsid w:val="00D021F0"/>
    <w:rsid w:val="00D0255B"/>
    <w:rsid w:val="00D02686"/>
    <w:rsid w:val="00D027D9"/>
    <w:rsid w:val="00D02EA1"/>
    <w:rsid w:val="00D03332"/>
    <w:rsid w:val="00D034FE"/>
    <w:rsid w:val="00D0498A"/>
    <w:rsid w:val="00D05257"/>
    <w:rsid w:val="00D053F9"/>
    <w:rsid w:val="00D0561D"/>
    <w:rsid w:val="00D05AC6"/>
    <w:rsid w:val="00D06351"/>
    <w:rsid w:val="00D06C0D"/>
    <w:rsid w:val="00D06CD3"/>
    <w:rsid w:val="00D0755B"/>
    <w:rsid w:val="00D07573"/>
    <w:rsid w:val="00D10113"/>
    <w:rsid w:val="00D101E9"/>
    <w:rsid w:val="00D1054C"/>
    <w:rsid w:val="00D1171C"/>
    <w:rsid w:val="00D122ED"/>
    <w:rsid w:val="00D127F2"/>
    <w:rsid w:val="00D1286E"/>
    <w:rsid w:val="00D12A92"/>
    <w:rsid w:val="00D12AA5"/>
    <w:rsid w:val="00D134CA"/>
    <w:rsid w:val="00D136B6"/>
    <w:rsid w:val="00D1406E"/>
    <w:rsid w:val="00D14759"/>
    <w:rsid w:val="00D14762"/>
    <w:rsid w:val="00D1550E"/>
    <w:rsid w:val="00D1563C"/>
    <w:rsid w:val="00D158D0"/>
    <w:rsid w:val="00D15B33"/>
    <w:rsid w:val="00D15C89"/>
    <w:rsid w:val="00D16B8F"/>
    <w:rsid w:val="00D17429"/>
    <w:rsid w:val="00D1796B"/>
    <w:rsid w:val="00D17C4D"/>
    <w:rsid w:val="00D20001"/>
    <w:rsid w:val="00D200F7"/>
    <w:rsid w:val="00D202BD"/>
    <w:rsid w:val="00D20342"/>
    <w:rsid w:val="00D20A32"/>
    <w:rsid w:val="00D212B6"/>
    <w:rsid w:val="00D219B6"/>
    <w:rsid w:val="00D22BA0"/>
    <w:rsid w:val="00D22CFF"/>
    <w:rsid w:val="00D23921"/>
    <w:rsid w:val="00D23CA0"/>
    <w:rsid w:val="00D24372"/>
    <w:rsid w:val="00D244F0"/>
    <w:rsid w:val="00D24911"/>
    <w:rsid w:val="00D25BAA"/>
    <w:rsid w:val="00D26897"/>
    <w:rsid w:val="00D26C86"/>
    <w:rsid w:val="00D2725E"/>
    <w:rsid w:val="00D27CDB"/>
    <w:rsid w:val="00D27D7E"/>
    <w:rsid w:val="00D30678"/>
    <w:rsid w:val="00D30B00"/>
    <w:rsid w:val="00D315F4"/>
    <w:rsid w:val="00D316A3"/>
    <w:rsid w:val="00D31705"/>
    <w:rsid w:val="00D3183C"/>
    <w:rsid w:val="00D31AA0"/>
    <w:rsid w:val="00D32BB1"/>
    <w:rsid w:val="00D32F92"/>
    <w:rsid w:val="00D33490"/>
    <w:rsid w:val="00D33916"/>
    <w:rsid w:val="00D33DFA"/>
    <w:rsid w:val="00D33EC3"/>
    <w:rsid w:val="00D33ED3"/>
    <w:rsid w:val="00D34675"/>
    <w:rsid w:val="00D356BE"/>
    <w:rsid w:val="00D356DE"/>
    <w:rsid w:val="00D3617B"/>
    <w:rsid w:val="00D3628C"/>
    <w:rsid w:val="00D362C9"/>
    <w:rsid w:val="00D36364"/>
    <w:rsid w:val="00D36410"/>
    <w:rsid w:val="00D36518"/>
    <w:rsid w:val="00D3683E"/>
    <w:rsid w:val="00D369CB"/>
    <w:rsid w:val="00D374CA"/>
    <w:rsid w:val="00D407F3"/>
    <w:rsid w:val="00D408A3"/>
    <w:rsid w:val="00D40FB7"/>
    <w:rsid w:val="00D41086"/>
    <w:rsid w:val="00D41636"/>
    <w:rsid w:val="00D41BE7"/>
    <w:rsid w:val="00D420F1"/>
    <w:rsid w:val="00D429D7"/>
    <w:rsid w:val="00D42F55"/>
    <w:rsid w:val="00D42FCA"/>
    <w:rsid w:val="00D4353F"/>
    <w:rsid w:val="00D435E4"/>
    <w:rsid w:val="00D4372B"/>
    <w:rsid w:val="00D437AF"/>
    <w:rsid w:val="00D43B4D"/>
    <w:rsid w:val="00D43D58"/>
    <w:rsid w:val="00D441BC"/>
    <w:rsid w:val="00D441D8"/>
    <w:rsid w:val="00D44582"/>
    <w:rsid w:val="00D45715"/>
    <w:rsid w:val="00D45C81"/>
    <w:rsid w:val="00D46080"/>
    <w:rsid w:val="00D4622E"/>
    <w:rsid w:val="00D466B5"/>
    <w:rsid w:val="00D4731E"/>
    <w:rsid w:val="00D501AE"/>
    <w:rsid w:val="00D50AEC"/>
    <w:rsid w:val="00D50B7A"/>
    <w:rsid w:val="00D50BAB"/>
    <w:rsid w:val="00D5224A"/>
    <w:rsid w:val="00D524B0"/>
    <w:rsid w:val="00D52575"/>
    <w:rsid w:val="00D527F0"/>
    <w:rsid w:val="00D52CC7"/>
    <w:rsid w:val="00D52D40"/>
    <w:rsid w:val="00D53571"/>
    <w:rsid w:val="00D5385E"/>
    <w:rsid w:val="00D53CC7"/>
    <w:rsid w:val="00D548EA"/>
    <w:rsid w:val="00D54928"/>
    <w:rsid w:val="00D556FE"/>
    <w:rsid w:val="00D5576D"/>
    <w:rsid w:val="00D56385"/>
    <w:rsid w:val="00D563E5"/>
    <w:rsid w:val="00D56529"/>
    <w:rsid w:val="00D56E50"/>
    <w:rsid w:val="00D571DB"/>
    <w:rsid w:val="00D603A4"/>
    <w:rsid w:val="00D60D6F"/>
    <w:rsid w:val="00D610E2"/>
    <w:rsid w:val="00D61240"/>
    <w:rsid w:val="00D617A6"/>
    <w:rsid w:val="00D61D52"/>
    <w:rsid w:val="00D625E7"/>
    <w:rsid w:val="00D62762"/>
    <w:rsid w:val="00D627DA"/>
    <w:rsid w:val="00D62D8D"/>
    <w:rsid w:val="00D631A3"/>
    <w:rsid w:val="00D63323"/>
    <w:rsid w:val="00D63848"/>
    <w:rsid w:val="00D63D21"/>
    <w:rsid w:val="00D64451"/>
    <w:rsid w:val="00D644A3"/>
    <w:rsid w:val="00D6461B"/>
    <w:rsid w:val="00D65C1A"/>
    <w:rsid w:val="00D65C61"/>
    <w:rsid w:val="00D65EF7"/>
    <w:rsid w:val="00D66088"/>
    <w:rsid w:val="00D674EC"/>
    <w:rsid w:val="00D676F4"/>
    <w:rsid w:val="00D679CC"/>
    <w:rsid w:val="00D703C1"/>
    <w:rsid w:val="00D70FAD"/>
    <w:rsid w:val="00D716E2"/>
    <w:rsid w:val="00D71AAB"/>
    <w:rsid w:val="00D71CA9"/>
    <w:rsid w:val="00D7266D"/>
    <w:rsid w:val="00D72FA1"/>
    <w:rsid w:val="00D7335C"/>
    <w:rsid w:val="00D73C43"/>
    <w:rsid w:val="00D740D8"/>
    <w:rsid w:val="00D742DB"/>
    <w:rsid w:val="00D748B7"/>
    <w:rsid w:val="00D760CA"/>
    <w:rsid w:val="00D77325"/>
    <w:rsid w:val="00D809FF"/>
    <w:rsid w:val="00D81C85"/>
    <w:rsid w:val="00D81E37"/>
    <w:rsid w:val="00D821A2"/>
    <w:rsid w:val="00D8261B"/>
    <w:rsid w:val="00D8272B"/>
    <w:rsid w:val="00D83B96"/>
    <w:rsid w:val="00D844D4"/>
    <w:rsid w:val="00D84799"/>
    <w:rsid w:val="00D848A7"/>
    <w:rsid w:val="00D85511"/>
    <w:rsid w:val="00D859CF"/>
    <w:rsid w:val="00D86726"/>
    <w:rsid w:val="00D8702A"/>
    <w:rsid w:val="00D874F7"/>
    <w:rsid w:val="00D875B3"/>
    <w:rsid w:val="00D901A3"/>
    <w:rsid w:val="00D915A4"/>
    <w:rsid w:val="00D92701"/>
    <w:rsid w:val="00D92BD4"/>
    <w:rsid w:val="00D92FE1"/>
    <w:rsid w:val="00D9316E"/>
    <w:rsid w:val="00D932BC"/>
    <w:rsid w:val="00D93BF5"/>
    <w:rsid w:val="00D9450C"/>
    <w:rsid w:val="00D94C7A"/>
    <w:rsid w:val="00D952F9"/>
    <w:rsid w:val="00D95424"/>
    <w:rsid w:val="00D9556A"/>
    <w:rsid w:val="00D95A34"/>
    <w:rsid w:val="00D95B56"/>
    <w:rsid w:val="00D95D96"/>
    <w:rsid w:val="00D96951"/>
    <w:rsid w:val="00D96A2F"/>
    <w:rsid w:val="00D974DC"/>
    <w:rsid w:val="00D97FB7"/>
    <w:rsid w:val="00DA0113"/>
    <w:rsid w:val="00DA063D"/>
    <w:rsid w:val="00DA0E9D"/>
    <w:rsid w:val="00DA1180"/>
    <w:rsid w:val="00DA1B28"/>
    <w:rsid w:val="00DA1B5C"/>
    <w:rsid w:val="00DA1E9E"/>
    <w:rsid w:val="00DA24C0"/>
    <w:rsid w:val="00DA25F0"/>
    <w:rsid w:val="00DA28AB"/>
    <w:rsid w:val="00DA2CC4"/>
    <w:rsid w:val="00DA2E4A"/>
    <w:rsid w:val="00DA305F"/>
    <w:rsid w:val="00DA32FE"/>
    <w:rsid w:val="00DA3D47"/>
    <w:rsid w:val="00DA46D3"/>
    <w:rsid w:val="00DA4BDA"/>
    <w:rsid w:val="00DA4CAC"/>
    <w:rsid w:val="00DA4EE4"/>
    <w:rsid w:val="00DA530D"/>
    <w:rsid w:val="00DA5588"/>
    <w:rsid w:val="00DA5BDE"/>
    <w:rsid w:val="00DA6275"/>
    <w:rsid w:val="00DA68D2"/>
    <w:rsid w:val="00DA79A5"/>
    <w:rsid w:val="00DA7FB0"/>
    <w:rsid w:val="00DB078E"/>
    <w:rsid w:val="00DB13D7"/>
    <w:rsid w:val="00DB14FC"/>
    <w:rsid w:val="00DB30B8"/>
    <w:rsid w:val="00DB3102"/>
    <w:rsid w:val="00DB33F0"/>
    <w:rsid w:val="00DB3585"/>
    <w:rsid w:val="00DB3A58"/>
    <w:rsid w:val="00DB3A7F"/>
    <w:rsid w:val="00DB3F39"/>
    <w:rsid w:val="00DB3F63"/>
    <w:rsid w:val="00DB4B0D"/>
    <w:rsid w:val="00DB4DA1"/>
    <w:rsid w:val="00DB5F07"/>
    <w:rsid w:val="00DB6ABE"/>
    <w:rsid w:val="00DB6E8F"/>
    <w:rsid w:val="00DB6F52"/>
    <w:rsid w:val="00DC07BF"/>
    <w:rsid w:val="00DC0AD3"/>
    <w:rsid w:val="00DC1083"/>
    <w:rsid w:val="00DC1118"/>
    <w:rsid w:val="00DC1272"/>
    <w:rsid w:val="00DC18DB"/>
    <w:rsid w:val="00DC1B1B"/>
    <w:rsid w:val="00DC249D"/>
    <w:rsid w:val="00DC24E5"/>
    <w:rsid w:val="00DC24FD"/>
    <w:rsid w:val="00DC28AF"/>
    <w:rsid w:val="00DC2961"/>
    <w:rsid w:val="00DC330F"/>
    <w:rsid w:val="00DC3485"/>
    <w:rsid w:val="00DC3716"/>
    <w:rsid w:val="00DC3E3A"/>
    <w:rsid w:val="00DC5198"/>
    <w:rsid w:val="00DC5AB1"/>
    <w:rsid w:val="00DC5F39"/>
    <w:rsid w:val="00DC62C7"/>
    <w:rsid w:val="00DC68EB"/>
    <w:rsid w:val="00DC7960"/>
    <w:rsid w:val="00DD07C1"/>
    <w:rsid w:val="00DD087F"/>
    <w:rsid w:val="00DD0914"/>
    <w:rsid w:val="00DD0B9F"/>
    <w:rsid w:val="00DD0D93"/>
    <w:rsid w:val="00DD15AE"/>
    <w:rsid w:val="00DD1CC2"/>
    <w:rsid w:val="00DD2245"/>
    <w:rsid w:val="00DD26C8"/>
    <w:rsid w:val="00DD2918"/>
    <w:rsid w:val="00DD2985"/>
    <w:rsid w:val="00DD3139"/>
    <w:rsid w:val="00DD31C8"/>
    <w:rsid w:val="00DD3410"/>
    <w:rsid w:val="00DD3428"/>
    <w:rsid w:val="00DD4828"/>
    <w:rsid w:val="00DD4977"/>
    <w:rsid w:val="00DD4FBE"/>
    <w:rsid w:val="00DD536C"/>
    <w:rsid w:val="00DD555F"/>
    <w:rsid w:val="00DD5A67"/>
    <w:rsid w:val="00DD5BE3"/>
    <w:rsid w:val="00DD5E5E"/>
    <w:rsid w:val="00DD5ED0"/>
    <w:rsid w:val="00DD6254"/>
    <w:rsid w:val="00DD6782"/>
    <w:rsid w:val="00DD6F9F"/>
    <w:rsid w:val="00DD7573"/>
    <w:rsid w:val="00DD7EF8"/>
    <w:rsid w:val="00DE0113"/>
    <w:rsid w:val="00DE026E"/>
    <w:rsid w:val="00DE0475"/>
    <w:rsid w:val="00DE05AF"/>
    <w:rsid w:val="00DE0731"/>
    <w:rsid w:val="00DE0870"/>
    <w:rsid w:val="00DE09E2"/>
    <w:rsid w:val="00DE17FB"/>
    <w:rsid w:val="00DE1B72"/>
    <w:rsid w:val="00DE1C86"/>
    <w:rsid w:val="00DE1E75"/>
    <w:rsid w:val="00DE2849"/>
    <w:rsid w:val="00DE2C5A"/>
    <w:rsid w:val="00DE3B6C"/>
    <w:rsid w:val="00DE4A5C"/>
    <w:rsid w:val="00DE520E"/>
    <w:rsid w:val="00DE5872"/>
    <w:rsid w:val="00DE625D"/>
    <w:rsid w:val="00DE6AE6"/>
    <w:rsid w:val="00DE6D39"/>
    <w:rsid w:val="00DE6E8F"/>
    <w:rsid w:val="00DE77E9"/>
    <w:rsid w:val="00DF112A"/>
    <w:rsid w:val="00DF1167"/>
    <w:rsid w:val="00DF1B65"/>
    <w:rsid w:val="00DF1DF0"/>
    <w:rsid w:val="00DF248A"/>
    <w:rsid w:val="00DF2A17"/>
    <w:rsid w:val="00DF2C91"/>
    <w:rsid w:val="00DF3230"/>
    <w:rsid w:val="00DF37C8"/>
    <w:rsid w:val="00DF3871"/>
    <w:rsid w:val="00DF39D1"/>
    <w:rsid w:val="00DF3C7A"/>
    <w:rsid w:val="00DF402C"/>
    <w:rsid w:val="00DF412D"/>
    <w:rsid w:val="00DF4693"/>
    <w:rsid w:val="00DF4CAE"/>
    <w:rsid w:val="00DF5AB2"/>
    <w:rsid w:val="00DF65EC"/>
    <w:rsid w:val="00DF69EE"/>
    <w:rsid w:val="00DF6B7D"/>
    <w:rsid w:val="00DF73F3"/>
    <w:rsid w:val="00DF76BA"/>
    <w:rsid w:val="00DF77F0"/>
    <w:rsid w:val="00DF7E4E"/>
    <w:rsid w:val="00E007D4"/>
    <w:rsid w:val="00E00ADB"/>
    <w:rsid w:val="00E01050"/>
    <w:rsid w:val="00E016DC"/>
    <w:rsid w:val="00E01A54"/>
    <w:rsid w:val="00E022ED"/>
    <w:rsid w:val="00E024DB"/>
    <w:rsid w:val="00E026D1"/>
    <w:rsid w:val="00E03430"/>
    <w:rsid w:val="00E03497"/>
    <w:rsid w:val="00E03B77"/>
    <w:rsid w:val="00E048E7"/>
    <w:rsid w:val="00E050AB"/>
    <w:rsid w:val="00E05DAC"/>
    <w:rsid w:val="00E05E4E"/>
    <w:rsid w:val="00E05F7B"/>
    <w:rsid w:val="00E06B08"/>
    <w:rsid w:val="00E06B09"/>
    <w:rsid w:val="00E06C0A"/>
    <w:rsid w:val="00E07650"/>
    <w:rsid w:val="00E07664"/>
    <w:rsid w:val="00E0774C"/>
    <w:rsid w:val="00E07AB7"/>
    <w:rsid w:val="00E07BC0"/>
    <w:rsid w:val="00E07DB6"/>
    <w:rsid w:val="00E10341"/>
    <w:rsid w:val="00E103B5"/>
    <w:rsid w:val="00E10508"/>
    <w:rsid w:val="00E10B32"/>
    <w:rsid w:val="00E11103"/>
    <w:rsid w:val="00E112E4"/>
    <w:rsid w:val="00E116DF"/>
    <w:rsid w:val="00E11F47"/>
    <w:rsid w:val="00E12B81"/>
    <w:rsid w:val="00E13163"/>
    <w:rsid w:val="00E13BE2"/>
    <w:rsid w:val="00E13F7B"/>
    <w:rsid w:val="00E143D4"/>
    <w:rsid w:val="00E14581"/>
    <w:rsid w:val="00E1463E"/>
    <w:rsid w:val="00E14991"/>
    <w:rsid w:val="00E14E8D"/>
    <w:rsid w:val="00E14F73"/>
    <w:rsid w:val="00E1577A"/>
    <w:rsid w:val="00E15F21"/>
    <w:rsid w:val="00E168B3"/>
    <w:rsid w:val="00E16CEE"/>
    <w:rsid w:val="00E16F8D"/>
    <w:rsid w:val="00E17666"/>
    <w:rsid w:val="00E17AF9"/>
    <w:rsid w:val="00E20986"/>
    <w:rsid w:val="00E20A8C"/>
    <w:rsid w:val="00E20C6A"/>
    <w:rsid w:val="00E20E4C"/>
    <w:rsid w:val="00E2133D"/>
    <w:rsid w:val="00E21489"/>
    <w:rsid w:val="00E214F0"/>
    <w:rsid w:val="00E2167E"/>
    <w:rsid w:val="00E21890"/>
    <w:rsid w:val="00E2196D"/>
    <w:rsid w:val="00E21E89"/>
    <w:rsid w:val="00E226D8"/>
    <w:rsid w:val="00E22A2E"/>
    <w:rsid w:val="00E22ADF"/>
    <w:rsid w:val="00E22C8F"/>
    <w:rsid w:val="00E23072"/>
    <w:rsid w:val="00E23ACD"/>
    <w:rsid w:val="00E24D18"/>
    <w:rsid w:val="00E25040"/>
    <w:rsid w:val="00E2542A"/>
    <w:rsid w:val="00E2549B"/>
    <w:rsid w:val="00E258B3"/>
    <w:rsid w:val="00E25973"/>
    <w:rsid w:val="00E26C3D"/>
    <w:rsid w:val="00E26E59"/>
    <w:rsid w:val="00E27241"/>
    <w:rsid w:val="00E27B7D"/>
    <w:rsid w:val="00E27C1A"/>
    <w:rsid w:val="00E27FE8"/>
    <w:rsid w:val="00E303A6"/>
    <w:rsid w:val="00E304F4"/>
    <w:rsid w:val="00E3052E"/>
    <w:rsid w:val="00E30B0D"/>
    <w:rsid w:val="00E3141B"/>
    <w:rsid w:val="00E31A80"/>
    <w:rsid w:val="00E31AF5"/>
    <w:rsid w:val="00E31D6D"/>
    <w:rsid w:val="00E31DA0"/>
    <w:rsid w:val="00E32394"/>
    <w:rsid w:val="00E32C5C"/>
    <w:rsid w:val="00E33795"/>
    <w:rsid w:val="00E345C9"/>
    <w:rsid w:val="00E3495F"/>
    <w:rsid w:val="00E351EB"/>
    <w:rsid w:val="00E35F62"/>
    <w:rsid w:val="00E35FC5"/>
    <w:rsid w:val="00E36269"/>
    <w:rsid w:val="00E3642D"/>
    <w:rsid w:val="00E364BE"/>
    <w:rsid w:val="00E36E5D"/>
    <w:rsid w:val="00E37370"/>
    <w:rsid w:val="00E373B3"/>
    <w:rsid w:val="00E37632"/>
    <w:rsid w:val="00E416E8"/>
    <w:rsid w:val="00E41BDA"/>
    <w:rsid w:val="00E42698"/>
    <w:rsid w:val="00E429B1"/>
    <w:rsid w:val="00E436FC"/>
    <w:rsid w:val="00E43CE9"/>
    <w:rsid w:val="00E43F39"/>
    <w:rsid w:val="00E43F76"/>
    <w:rsid w:val="00E45451"/>
    <w:rsid w:val="00E45472"/>
    <w:rsid w:val="00E4564F"/>
    <w:rsid w:val="00E4566E"/>
    <w:rsid w:val="00E45931"/>
    <w:rsid w:val="00E465C1"/>
    <w:rsid w:val="00E46B44"/>
    <w:rsid w:val="00E46E51"/>
    <w:rsid w:val="00E472E5"/>
    <w:rsid w:val="00E47D0A"/>
    <w:rsid w:val="00E50507"/>
    <w:rsid w:val="00E50DF7"/>
    <w:rsid w:val="00E51243"/>
    <w:rsid w:val="00E51263"/>
    <w:rsid w:val="00E51F16"/>
    <w:rsid w:val="00E521A6"/>
    <w:rsid w:val="00E52BBC"/>
    <w:rsid w:val="00E52D47"/>
    <w:rsid w:val="00E5383C"/>
    <w:rsid w:val="00E54178"/>
    <w:rsid w:val="00E54E09"/>
    <w:rsid w:val="00E55638"/>
    <w:rsid w:val="00E55B6B"/>
    <w:rsid w:val="00E55F2A"/>
    <w:rsid w:val="00E56792"/>
    <w:rsid w:val="00E57167"/>
    <w:rsid w:val="00E57602"/>
    <w:rsid w:val="00E5763F"/>
    <w:rsid w:val="00E607BD"/>
    <w:rsid w:val="00E60ECB"/>
    <w:rsid w:val="00E6138D"/>
    <w:rsid w:val="00E61A30"/>
    <w:rsid w:val="00E62436"/>
    <w:rsid w:val="00E63402"/>
    <w:rsid w:val="00E63684"/>
    <w:rsid w:val="00E63915"/>
    <w:rsid w:val="00E639FB"/>
    <w:rsid w:val="00E63BED"/>
    <w:rsid w:val="00E63CEF"/>
    <w:rsid w:val="00E63F50"/>
    <w:rsid w:val="00E647C9"/>
    <w:rsid w:val="00E64896"/>
    <w:rsid w:val="00E6585D"/>
    <w:rsid w:val="00E65BB8"/>
    <w:rsid w:val="00E660C9"/>
    <w:rsid w:val="00E66581"/>
    <w:rsid w:val="00E66908"/>
    <w:rsid w:val="00E673E1"/>
    <w:rsid w:val="00E67972"/>
    <w:rsid w:val="00E67A8E"/>
    <w:rsid w:val="00E70499"/>
    <w:rsid w:val="00E704C4"/>
    <w:rsid w:val="00E70719"/>
    <w:rsid w:val="00E70914"/>
    <w:rsid w:val="00E713F5"/>
    <w:rsid w:val="00E71512"/>
    <w:rsid w:val="00E71546"/>
    <w:rsid w:val="00E719C1"/>
    <w:rsid w:val="00E71A82"/>
    <w:rsid w:val="00E72E67"/>
    <w:rsid w:val="00E7314C"/>
    <w:rsid w:val="00E73377"/>
    <w:rsid w:val="00E73448"/>
    <w:rsid w:val="00E7358D"/>
    <w:rsid w:val="00E73A82"/>
    <w:rsid w:val="00E7443F"/>
    <w:rsid w:val="00E74541"/>
    <w:rsid w:val="00E749B6"/>
    <w:rsid w:val="00E74A01"/>
    <w:rsid w:val="00E74C8F"/>
    <w:rsid w:val="00E7518D"/>
    <w:rsid w:val="00E753E2"/>
    <w:rsid w:val="00E75895"/>
    <w:rsid w:val="00E76A62"/>
    <w:rsid w:val="00E7710B"/>
    <w:rsid w:val="00E7739B"/>
    <w:rsid w:val="00E776BF"/>
    <w:rsid w:val="00E80201"/>
    <w:rsid w:val="00E80EA6"/>
    <w:rsid w:val="00E8105B"/>
    <w:rsid w:val="00E81206"/>
    <w:rsid w:val="00E813EA"/>
    <w:rsid w:val="00E81649"/>
    <w:rsid w:val="00E816F3"/>
    <w:rsid w:val="00E8180A"/>
    <w:rsid w:val="00E81AA8"/>
    <w:rsid w:val="00E81CC0"/>
    <w:rsid w:val="00E82B13"/>
    <w:rsid w:val="00E82D53"/>
    <w:rsid w:val="00E837A4"/>
    <w:rsid w:val="00E8402D"/>
    <w:rsid w:val="00E84BDF"/>
    <w:rsid w:val="00E84ED5"/>
    <w:rsid w:val="00E85E95"/>
    <w:rsid w:val="00E86927"/>
    <w:rsid w:val="00E86D38"/>
    <w:rsid w:val="00E876D3"/>
    <w:rsid w:val="00E87970"/>
    <w:rsid w:val="00E87E45"/>
    <w:rsid w:val="00E87EAF"/>
    <w:rsid w:val="00E901AC"/>
    <w:rsid w:val="00E90B62"/>
    <w:rsid w:val="00E90C0C"/>
    <w:rsid w:val="00E90CEA"/>
    <w:rsid w:val="00E914AB"/>
    <w:rsid w:val="00E9186A"/>
    <w:rsid w:val="00E919AB"/>
    <w:rsid w:val="00E91B0F"/>
    <w:rsid w:val="00E9291F"/>
    <w:rsid w:val="00E931EC"/>
    <w:rsid w:val="00E9367A"/>
    <w:rsid w:val="00E93A18"/>
    <w:rsid w:val="00E93C2B"/>
    <w:rsid w:val="00E944F1"/>
    <w:rsid w:val="00E94B0C"/>
    <w:rsid w:val="00E94F86"/>
    <w:rsid w:val="00E9517F"/>
    <w:rsid w:val="00E9599D"/>
    <w:rsid w:val="00E95A50"/>
    <w:rsid w:val="00E961A5"/>
    <w:rsid w:val="00E9628D"/>
    <w:rsid w:val="00E96567"/>
    <w:rsid w:val="00E969A7"/>
    <w:rsid w:val="00E96B54"/>
    <w:rsid w:val="00E96C2A"/>
    <w:rsid w:val="00E97339"/>
    <w:rsid w:val="00EA01F5"/>
    <w:rsid w:val="00EA0324"/>
    <w:rsid w:val="00EA0BCB"/>
    <w:rsid w:val="00EA1089"/>
    <w:rsid w:val="00EA1152"/>
    <w:rsid w:val="00EA1173"/>
    <w:rsid w:val="00EA1829"/>
    <w:rsid w:val="00EA1A5B"/>
    <w:rsid w:val="00EA1C32"/>
    <w:rsid w:val="00EA1D34"/>
    <w:rsid w:val="00EA2E3A"/>
    <w:rsid w:val="00EA2E77"/>
    <w:rsid w:val="00EA3852"/>
    <w:rsid w:val="00EA38FF"/>
    <w:rsid w:val="00EA3916"/>
    <w:rsid w:val="00EA3966"/>
    <w:rsid w:val="00EA3B34"/>
    <w:rsid w:val="00EA3C14"/>
    <w:rsid w:val="00EA44CA"/>
    <w:rsid w:val="00EA5B4A"/>
    <w:rsid w:val="00EA6074"/>
    <w:rsid w:val="00EA696C"/>
    <w:rsid w:val="00EA6AFD"/>
    <w:rsid w:val="00EA72C0"/>
    <w:rsid w:val="00EA790F"/>
    <w:rsid w:val="00EA7A36"/>
    <w:rsid w:val="00EA7C47"/>
    <w:rsid w:val="00EB0035"/>
    <w:rsid w:val="00EB0D83"/>
    <w:rsid w:val="00EB12C0"/>
    <w:rsid w:val="00EB141A"/>
    <w:rsid w:val="00EB15BE"/>
    <w:rsid w:val="00EB1CCE"/>
    <w:rsid w:val="00EB1E2E"/>
    <w:rsid w:val="00EB289E"/>
    <w:rsid w:val="00EB2A50"/>
    <w:rsid w:val="00EB323E"/>
    <w:rsid w:val="00EB35F9"/>
    <w:rsid w:val="00EB3693"/>
    <w:rsid w:val="00EB3A37"/>
    <w:rsid w:val="00EB3CFE"/>
    <w:rsid w:val="00EB4182"/>
    <w:rsid w:val="00EB4C35"/>
    <w:rsid w:val="00EB50B3"/>
    <w:rsid w:val="00EB52BB"/>
    <w:rsid w:val="00EB5A35"/>
    <w:rsid w:val="00EB5FAD"/>
    <w:rsid w:val="00EB5FFF"/>
    <w:rsid w:val="00EB619F"/>
    <w:rsid w:val="00EB6340"/>
    <w:rsid w:val="00EB64C1"/>
    <w:rsid w:val="00EB65AB"/>
    <w:rsid w:val="00EB6708"/>
    <w:rsid w:val="00EB739B"/>
    <w:rsid w:val="00EB750D"/>
    <w:rsid w:val="00EB7C5C"/>
    <w:rsid w:val="00EC04F2"/>
    <w:rsid w:val="00EC057E"/>
    <w:rsid w:val="00EC0BDE"/>
    <w:rsid w:val="00EC0F40"/>
    <w:rsid w:val="00EC1845"/>
    <w:rsid w:val="00EC190A"/>
    <w:rsid w:val="00EC218C"/>
    <w:rsid w:val="00EC2415"/>
    <w:rsid w:val="00EC2D36"/>
    <w:rsid w:val="00EC3173"/>
    <w:rsid w:val="00EC3A04"/>
    <w:rsid w:val="00EC3A56"/>
    <w:rsid w:val="00EC3A98"/>
    <w:rsid w:val="00EC3DAB"/>
    <w:rsid w:val="00EC3DCE"/>
    <w:rsid w:val="00EC3EB2"/>
    <w:rsid w:val="00EC3FA4"/>
    <w:rsid w:val="00EC4870"/>
    <w:rsid w:val="00EC4B6E"/>
    <w:rsid w:val="00EC53C8"/>
    <w:rsid w:val="00EC5404"/>
    <w:rsid w:val="00EC545B"/>
    <w:rsid w:val="00EC6228"/>
    <w:rsid w:val="00EC6BED"/>
    <w:rsid w:val="00EC6DB9"/>
    <w:rsid w:val="00EC6EFB"/>
    <w:rsid w:val="00EC71F1"/>
    <w:rsid w:val="00ED07FB"/>
    <w:rsid w:val="00ED08F7"/>
    <w:rsid w:val="00ED0E56"/>
    <w:rsid w:val="00ED1761"/>
    <w:rsid w:val="00ED18FE"/>
    <w:rsid w:val="00ED1946"/>
    <w:rsid w:val="00ED1B52"/>
    <w:rsid w:val="00ED1C26"/>
    <w:rsid w:val="00ED1C96"/>
    <w:rsid w:val="00ED1E9C"/>
    <w:rsid w:val="00ED22F3"/>
    <w:rsid w:val="00ED2874"/>
    <w:rsid w:val="00ED29C7"/>
    <w:rsid w:val="00ED2B36"/>
    <w:rsid w:val="00ED405A"/>
    <w:rsid w:val="00ED4146"/>
    <w:rsid w:val="00ED4A08"/>
    <w:rsid w:val="00ED5222"/>
    <w:rsid w:val="00ED5961"/>
    <w:rsid w:val="00ED631C"/>
    <w:rsid w:val="00ED6F48"/>
    <w:rsid w:val="00ED70D4"/>
    <w:rsid w:val="00ED758E"/>
    <w:rsid w:val="00ED7B17"/>
    <w:rsid w:val="00EE01C5"/>
    <w:rsid w:val="00EE0266"/>
    <w:rsid w:val="00EE0747"/>
    <w:rsid w:val="00EE11F6"/>
    <w:rsid w:val="00EE13E9"/>
    <w:rsid w:val="00EE1421"/>
    <w:rsid w:val="00EE15F8"/>
    <w:rsid w:val="00EE172E"/>
    <w:rsid w:val="00EE1BD9"/>
    <w:rsid w:val="00EE1D3E"/>
    <w:rsid w:val="00EE1E6C"/>
    <w:rsid w:val="00EE1F38"/>
    <w:rsid w:val="00EE216B"/>
    <w:rsid w:val="00EE224E"/>
    <w:rsid w:val="00EE26D9"/>
    <w:rsid w:val="00EE276E"/>
    <w:rsid w:val="00EE2A03"/>
    <w:rsid w:val="00EE2BA8"/>
    <w:rsid w:val="00EE3098"/>
    <w:rsid w:val="00EE344E"/>
    <w:rsid w:val="00EE3466"/>
    <w:rsid w:val="00EE3525"/>
    <w:rsid w:val="00EE3D1D"/>
    <w:rsid w:val="00EE3DA3"/>
    <w:rsid w:val="00EE3EB1"/>
    <w:rsid w:val="00EE3EBF"/>
    <w:rsid w:val="00EE3FE7"/>
    <w:rsid w:val="00EE400D"/>
    <w:rsid w:val="00EE4162"/>
    <w:rsid w:val="00EE43CE"/>
    <w:rsid w:val="00EE440A"/>
    <w:rsid w:val="00EE464B"/>
    <w:rsid w:val="00EE480A"/>
    <w:rsid w:val="00EE4EA1"/>
    <w:rsid w:val="00EE6139"/>
    <w:rsid w:val="00EE62D9"/>
    <w:rsid w:val="00EE732F"/>
    <w:rsid w:val="00EE7691"/>
    <w:rsid w:val="00EE772E"/>
    <w:rsid w:val="00EF0267"/>
    <w:rsid w:val="00EF03EB"/>
    <w:rsid w:val="00EF08DB"/>
    <w:rsid w:val="00EF0F65"/>
    <w:rsid w:val="00EF10FF"/>
    <w:rsid w:val="00EF11D3"/>
    <w:rsid w:val="00EF145A"/>
    <w:rsid w:val="00EF260B"/>
    <w:rsid w:val="00EF29BE"/>
    <w:rsid w:val="00EF340A"/>
    <w:rsid w:val="00EF3558"/>
    <w:rsid w:val="00EF35EE"/>
    <w:rsid w:val="00EF3ACF"/>
    <w:rsid w:val="00EF40D1"/>
    <w:rsid w:val="00EF491D"/>
    <w:rsid w:val="00EF4C12"/>
    <w:rsid w:val="00EF4C24"/>
    <w:rsid w:val="00EF52BD"/>
    <w:rsid w:val="00EF5A53"/>
    <w:rsid w:val="00EF5D9B"/>
    <w:rsid w:val="00EF69EC"/>
    <w:rsid w:val="00EF6B7C"/>
    <w:rsid w:val="00EF6E6E"/>
    <w:rsid w:val="00EF6FF1"/>
    <w:rsid w:val="00EF7CC3"/>
    <w:rsid w:val="00EF7F66"/>
    <w:rsid w:val="00F00103"/>
    <w:rsid w:val="00F007BD"/>
    <w:rsid w:val="00F00A48"/>
    <w:rsid w:val="00F012A1"/>
    <w:rsid w:val="00F015E1"/>
    <w:rsid w:val="00F019B0"/>
    <w:rsid w:val="00F01F9C"/>
    <w:rsid w:val="00F02542"/>
    <w:rsid w:val="00F027B3"/>
    <w:rsid w:val="00F02CCE"/>
    <w:rsid w:val="00F02CFD"/>
    <w:rsid w:val="00F03056"/>
    <w:rsid w:val="00F037F5"/>
    <w:rsid w:val="00F03982"/>
    <w:rsid w:val="00F039AD"/>
    <w:rsid w:val="00F03A95"/>
    <w:rsid w:val="00F03DBE"/>
    <w:rsid w:val="00F0447D"/>
    <w:rsid w:val="00F04589"/>
    <w:rsid w:val="00F0463A"/>
    <w:rsid w:val="00F048E0"/>
    <w:rsid w:val="00F05311"/>
    <w:rsid w:val="00F053D5"/>
    <w:rsid w:val="00F05513"/>
    <w:rsid w:val="00F059C5"/>
    <w:rsid w:val="00F05BA6"/>
    <w:rsid w:val="00F065BF"/>
    <w:rsid w:val="00F06733"/>
    <w:rsid w:val="00F06826"/>
    <w:rsid w:val="00F07965"/>
    <w:rsid w:val="00F10989"/>
    <w:rsid w:val="00F10F9F"/>
    <w:rsid w:val="00F114D8"/>
    <w:rsid w:val="00F11B0D"/>
    <w:rsid w:val="00F11C22"/>
    <w:rsid w:val="00F120F3"/>
    <w:rsid w:val="00F12435"/>
    <w:rsid w:val="00F1284E"/>
    <w:rsid w:val="00F12D41"/>
    <w:rsid w:val="00F12DC1"/>
    <w:rsid w:val="00F13112"/>
    <w:rsid w:val="00F13145"/>
    <w:rsid w:val="00F13300"/>
    <w:rsid w:val="00F1332E"/>
    <w:rsid w:val="00F13523"/>
    <w:rsid w:val="00F135C7"/>
    <w:rsid w:val="00F138B2"/>
    <w:rsid w:val="00F14335"/>
    <w:rsid w:val="00F144C3"/>
    <w:rsid w:val="00F14F06"/>
    <w:rsid w:val="00F15412"/>
    <w:rsid w:val="00F159C6"/>
    <w:rsid w:val="00F15CA8"/>
    <w:rsid w:val="00F15DBF"/>
    <w:rsid w:val="00F16431"/>
    <w:rsid w:val="00F16A94"/>
    <w:rsid w:val="00F17013"/>
    <w:rsid w:val="00F173EB"/>
    <w:rsid w:val="00F17595"/>
    <w:rsid w:val="00F17A85"/>
    <w:rsid w:val="00F20170"/>
    <w:rsid w:val="00F2096F"/>
    <w:rsid w:val="00F20D18"/>
    <w:rsid w:val="00F20F44"/>
    <w:rsid w:val="00F218DF"/>
    <w:rsid w:val="00F21A33"/>
    <w:rsid w:val="00F21A85"/>
    <w:rsid w:val="00F21FD7"/>
    <w:rsid w:val="00F22577"/>
    <w:rsid w:val="00F2293D"/>
    <w:rsid w:val="00F22D00"/>
    <w:rsid w:val="00F23316"/>
    <w:rsid w:val="00F23700"/>
    <w:rsid w:val="00F23AB2"/>
    <w:rsid w:val="00F24121"/>
    <w:rsid w:val="00F24BC8"/>
    <w:rsid w:val="00F2526E"/>
    <w:rsid w:val="00F25718"/>
    <w:rsid w:val="00F25885"/>
    <w:rsid w:val="00F25E9D"/>
    <w:rsid w:val="00F26266"/>
    <w:rsid w:val="00F264DD"/>
    <w:rsid w:val="00F265DA"/>
    <w:rsid w:val="00F2669E"/>
    <w:rsid w:val="00F266AB"/>
    <w:rsid w:val="00F268C7"/>
    <w:rsid w:val="00F271BD"/>
    <w:rsid w:val="00F27410"/>
    <w:rsid w:val="00F2776B"/>
    <w:rsid w:val="00F27E27"/>
    <w:rsid w:val="00F30535"/>
    <w:rsid w:val="00F30EB3"/>
    <w:rsid w:val="00F31A0D"/>
    <w:rsid w:val="00F32148"/>
    <w:rsid w:val="00F324B0"/>
    <w:rsid w:val="00F324FD"/>
    <w:rsid w:val="00F33218"/>
    <w:rsid w:val="00F33F2F"/>
    <w:rsid w:val="00F3507D"/>
    <w:rsid w:val="00F35498"/>
    <w:rsid w:val="00F35E9E"/>
    <w:rsid w:val="00F35FD8"/>
    <w:rsid w:val="00F36145"/>
    <w:rsid w:val="00F3624D"/>
    <w:rsid w:val="00F36265"/>
    <w:rsid w:val="00F366AD"/>
    <w:rsid w:val="00F36914"/>
    <w:rsid w:val="00F36BBA"/>
    <w:rsid w:val="00F37902"/>
    <w:rsid w:val="00F37905"/>
    <w:rsid w:val="00F37947"/>
    <w:rsid w:val="00F37997"/>
    <w:rsid w:val="00F40989"/>
    <w:rsid w:val="00F40C39"/>
    <w:rsid w:val="00F4129D"/>
    <w:rsid w:val="00F414C5"/>
    <w:rsid w:val="00F41531"/>
    <w:rsid w:val="00F41F40"/>
    <w:rsid w:val="00F420E5"/>
    <w:rsid w:val="00F42730"/>
    <w:rsid w:val="00F42A4E"/>
    <w:rsid w:val="00F43445"/>
    <w:rsid w:val="00F43DA5"/>
    <w:rsid w:val="00F43E5E"/>
    <w:rsid w:val="00F448D2"/>
    <w:rsid w:val="00F44BB6"/>
    <w:rsid w:val="00F45073"/>
    <w:rsid w:val="00F45DD1"/>
    <w:rsid w:val="00F46513"/>
    <w:rsid w:val="00F46662"/>
    <w:rsid w:val="00F46963"/>
    <w:rsid w:val="00F47044"/>
    <w:rsid w:val="00F4720D"/>
    <w:rsid w:val="00F47216"/>
    <w:rsid w:val="00F47376"/>
    <w:rsid w:val="00F474E9"/>
    <w:rsid w:val="00F479DD"/>
    <w:rsid w:val="00F47CE3"/>
    <w:rsid w:val="00F5024E"/>
    <w:rsid w:val="00F50E6F"/>
    <w:rsid w:val="00F519DC"/>
    <w:rsid w:val="00F51BB7"/>
    <w:rsid w:val="00F52232"/>
    <w:rsid w:val="00F527B4"/>
    <w:rsid w:val="00F52990"/>
    <w:rsid w:val="00F52A7D"/>
    <w:rsid w:val="00F52C56"/>
    <w:rsid w:val="00F53E5C"/>
    <w:rsid w:val="00F548D3"/>
    <w:rsid w:val="00F54A53"/>
    <w:rsid w:val="00F5518C"/>
    <w:rsid w:val="00F5521F"/>
    <w:rsid w:val="00F552FA"/>
    <w:rsid w:val="00F55F24"/>
    <w:rsid w:val="00F56196"/>
    <w:rsid w:val="00F56606"/>
    <w:rsid w:val="00F568F1"/>
    <w:rsid w:val="00F572A9"/>
    <w:rsid w:val="00F57615"/>
    <w:rsid w:val="00F57650"/>
    <w:rsid w:val="00F5791F"/>
    <w:rsid w:val="00F57B90"/>
    <w:rsid w:val="00F57CB4"/>
    <w:rsid w:val="00F6022E"/>
    <w:rsid w:val="00F602B0"/>
    <w:rsid w:val="00F6038A"/>
    <w:rsid w:val="00F6056B"/>
    <w:rsid w:val="00F6074F"/>
    <w:rsid w:val="00F60783"/>
    <w:rsid w:val="00F60ABD"/>
    <w:rsid w:val="00F60F1B"/>
    <w:rsid w:val="00F61A5D"/>
    <w:rsid w:val="00F61E0E"/>
    <w:rsid w:val="00F6201B"/>
    <w:rsid w:val="00F62374"/>
    <w:rsid w:val="00F6238D"/>
    <w:rsid w:val="00F62D78"/>
    <w:rsid w:val="00F63413"/>
    <w:rsid w:val="00F63C4D"/>
    <w:rsid w:val="00F63FC3"/>
    <w:rsid w:val="00F643AE"/>
    <w:rsid w:val="00F644F3"/>
    <w:rsid w:val="00F645A5"/>
    <w:rsid w:val="00F6461F"/>
    <w:rsid w:val="00F64E86"/>
    <w:rsid w:val="00F64F7B"/>
    <w:rsid w:val="00F6564B"/>
    <w:rsid w:val="00F6564D"/>
    <w:rsid w:val="00F66367"/>
    <w:rsid w:val="00F66D0D"/>
    <w:rsid w:val="00F67006"/>
    <w:rsid w:val="00F670C0"/>
    <w:rsid w:val="00F70252"/>
    <w:rsid w:val="00F709BA"/>
    <w:rsid w:val="00F70D8C"/>
    <w:rsid w:val="00F70DF1"/>
    <w:rsid w:val="00F71183"/>
    <w:rsid w:val="00F71B86"/>
    <w:rsid w:val="00F725F3"/>
    <w:rsid w:val="00F72F2A"/>
    <w:rsid w:val="00F73829"/>
    <w:rsid w:val="00F73A12"/>
    <w:rsid w:val="00F73F99"/>
    <w:rsid w:val="00F73FC6"/>
    <w:rsid w:val="00F745D1"/>
    <w:rsid w:val="00F74DE1"/>
    <w:rsid w:val="00F74DEB"/>
    <w:rsid w:val="00F75082"/>
    <w:rsid w:val="00F75405"/>
    <w:rsid w:val="00F7548A"/>
    <w:rsid w:val="00F75B48"/>
    <w:rsid w:val="00F75E70"/>
    <w:rsid w:val="00F76012"/>
    <w:rsid w:val="00F76A13"/>
    <w:rsid w:val="00F76AD3"/>
    <w:rsid w:val="00F76D7C"/>
    <w:rsid w:val="00F7716E"/>
    <w:rsid w:val="00F7766C"/>
    <w:rsid w:val="00F77900"/>
    <w:rsid w:val="00F7795E"/>
    <w:rsid w:val="00F804A0"/>
    <w:rsid w:val="00F80532"/>
    <w:rsid w:val="00F806DA"/>
    <w:rsid w:val="00F80BCA"/>
    <w:rsid w:val="00F80ED3"/>
    <w:rsid w:val="00F80FB8"/>
    <w:rsid w:val="00F818FE"/>
    <w:rsid w:val="00F819D1"/>
    <w:rsid w:val="00F82508"/>
    <w:rsid w:val="00F82A6B"/>
    <w:rsid w:val="00F835D4"/>
    <w:rsid w:val="00F83943"/>
    <w:rsid w:val="00F83EB2"/>
    <w:rsid w:val="00F84D0B"/>
    <w:rsid w:val="00F84DAD"/>
    <w:rsid w:val="00F84DFF"/>
    <w:rsid w:val="00F84FED"/>
    <w:rsid w:val="00F85A30"/>
    <w:rsid w:val="00F85AC2"/>
    <w:rsid w:val="00F86173"/>
    <w:rsid w:val="00F866B4"/>
    <w:rsid w:val="00F86726"/>
    <w:rsid w:val="00F86B22"/>
    <w:rsid w:val="00F87247"/>
    <w:rsid w:val="00F87AF6"/>
    <w:rsid w:val="00F9072C"/>
    <w:rsid w:val="00F907A1"/>
    <w:rsid w:val="00F90B14"/>
    <w:rsid w:val="00F92138"/>
    <w:rsid w:val="00F92596"/>
    <w:rsid w:val="00F92D8E"/>
    <w:rsid w:val="00F92F1D"/>
    <w:rsid w:val="00F935D9"/>
    <w:rsid w:val="00F935DA"/>
    <w:rsid w:val="00F93A6A"/>
    <w:rsid w:val="00F93B95"/>
    <w:rsid w:val="00F9439F"/>
    <w:rsid w:val="00F94805"/>
    <w:rsid w:val="00F9516F"/>
    <w:rsid w:val="00F9559D"/>
    <w:rsid w:val="00F95C4E"/>
    <w:rsid w:val="00F960B0"/>
    <w:rsid w:val="00F96871"/>
    <w:rsid w:val="00F96D5B"/>
    <w:rsid w:val="00F97278"/>
    <w:rsid w:val="00F975D7"/>
    <w:rsid w:val="00FA1458"/>
    <w:rsid w:val="00FA1A3E"/>
    <w:rsid w:val="00FA1B66"/>
    <w:rsid w:val="00FA1BCE"/>
    <w:rsid w:val="00FA2150"/>
    <w:rsid w:val="00FA21D2"/>
    <w:rsid w:val="00FA22B7"/>
    <w:rsid w:val="00FA2C2F"/>
    <w:rsid w:val="00FA2E13"/>
    <w:rsid w:val="00FA2E68"/>
    <w:rsid w:val="00FA3669"/>
    <w:rsid w:val="00FA3718"/>
    <w:rsid w:val="00FA3742"/>
    <w:rsid w:val="00FA3746"/>
    <w:rsid w:val="00FA37B7"/>
    <w:rsid w:val="00FA3C37"/>
    <w:rsid w:val="00FA3C6C"/>
    <w:rsid w:val="00FA43DB"/>
    <w:rsid w:val="00FA485F"/>
    <w:rsid w:val="00FA4999"/>
    <w:rsid w:val="00FA49A7"/>
    <w:rsid w:val="00FA4AA0"/>
    <w:rsid w:val="00FA54DE"/>
    <w:rsid w:val="00FA587B"/>
    <w:rsid w:val="00FA6579"/>
    <w:rsid w:val="00FA6892"/>
    <w:rsid w:val="00FA7AB6"/>
    <w:rsid w:val="00FA7B69"/>
    <w:rsid w:val="00FA7C9B"/>
    <w:rsid w:val="00FA7DF2"/>
    <w:rsid w:val="00FB0199"/>
    <w:rsid w:val="00FB0417"/>
    <w:rsid w:val="00FB0708"/>
    <w:rsid w:val="00FB0731"/>
    <w:rsid w:val="00FB0B07"/>
    <w:rsid w:val="00FB1624"/>
    <w:rsid w:val="00FB169D"/>
    <w:rsid w:val="00FB1B9F"/>
    <w:rsid w:val="00FB1E2C"/>
    <w:rsid w:val="00FB2064"/>
    <w:rsid w:val="00FB20E0"/>
    <w:rsid w:val="00FB2890"/>
    <w:rsid w:val="00FB2BA0"/>
    <w:rsid w:val="00FB2D3D"/>
    <w:rsid w:val="00FB3624"/>
    <w:rsid w:val="00FB36D8"/>
    <w:rsid w:val="00FB36FE"/>
    <w:rsid w:val="00FB37BE"/>
    <w:rsid w:val="00FB3B0C"/>
    <w:rsid w:val="00FB4443"/>
    <w:rsid w:val="00FB44AB"/>
    <w:rsid w:val="00FB4B5C"/>
    <w:rsid w:val="00FB503C"/>
    <w:rsid w:val="00FB5662"/>
    <w:rsid w:val="00FB5B54"/>
    <w:rsid w:val="00FB5E4B"/>
    <w:rsid w:val="00FB63CF"/>
    <w:rsid w:val="00FC093A"/>
    <w:rsid w:val="00FC17B1"/>
    <w:rsid w:val="00FC20DF"/>
    <w:rsid w:val="00FC21BC"/>
    <w:rsid w:val="00FC2469"/>
    <w:rsid w:val="00FC3079"/>
    <w:rsid w:val="00FC343C"/>
    <w:rsid w:val="00FC37D5"/>
    <w:rsid w:val="00FC3B70"/>
    <w:rsid w:val="00FC42A3"/>
    <w:rsid w:val="00FC43FC"/>
    <w:rsid w:val="00FC5489"/>
    <w:rsid w:val="00FC66DA"/>
    <w:rsid w:val="00FC70D5"/>
    <w:rsid w:val="00FD0237"/>
    <w:rsid w:val="00FD0577"/>
    <w:rsid w:val="00FD0DDD"/>
    <w:rsid w:val="00FD0FE8"/>
    <w:rsid w:val="00FD11E7"/>
    <w:rsid w:val="00FD130C"/>
    <w:rsid w:val="00FD14EA"/>
    <w:rsid w:val="00FD169E"/>
    <w:rsid w:val="00FD1828"/>
    <w:rsid w:val="00FD1B05"/>
    <w:rsid w:val="00FD1BC3"/>
    <w:rsid w:val="00FD234E"/>
    <w:rsid w:val="00FD2D65"/>
    <w:rsid w:val="00FD3038"/>
    <w:rsid w:val="00FD3587"/>
    <w:rsid w:val="00FD3DF2"/>
    <w:rsid w:val="00FD3F46"/>
    <w:rsid w:val="00FD415E"/>
    <w:rsid w:val="00FD432F"/>
    <w:rsid w:val="00FD44EA"/>
    <w:rsid w:val="00FD4775"/>
    <w:rsid w:val="00FD477B"/>
    <w:rsid w:val="00FD4872"/>
    <w:rsid w:val="00FD496D"/>
    <w:rsid w:val="00FD4D32"/>
    <w:rsid w:val="00FD5128"/>
    <w:rsid w:val="00FD57D0"/>
    <w:rsid w:val="00FD5974"/>
    <w:rsid w:val="00FD5D0B"/>
    <w:rsid w:val="00FD5F79"/>
    <w:rsid w:val="00FD63F3"/>
    <w:rsid w:val="00FD675A"/>
    <w:rsid w:val="00FD694D"/>
    <w:rsid w:val="00FD719E"/>
    <w:rsid w:val="00FD71F9"/>
    <w:rsid w:val="00FD78B1"/>
    <w:rsid w:val="00FD7C18"/>
    <w:rsid w:val="00FD7E9C"/>
    <w:rsid w:val="00FD7F39"/>
    <w:rsid w:val="00FE0530"/>
    <w:rsid w:val="00FE054D"/>
    <w:rsid w:val="00FE0B8F"/>
    <w:rsid w:val="00FE0DB1"/>
    <w:rsid w:val="00FE123B"/>
    <w:rsid w:val="00FE1E66"/>
    <w:rsid w:val="00FE224C"/>
    <w:rsid w:val="00FE2D21"/>
    <w:rsid w:val="00FE3263"/>
    <w:rsid w:val="00FE406D"/>
    <w:rsid w:val="00FE42D9"/>
    <w:rsid w:val="00FE439C"/>
    <w:rsid w:val="00FE465D"/>
    <w:rsid w:val="00FE48DE"/>
    <w:rsid w:val="00FE533E"/>
    <w:rsid w:val="00FE5516"/>
    <w:rsid w:val="00FE5C3D"/>
    <w:rsid w:val="00FE6051"/>
    <w:rsid w:val="00FE625F"/>
    <w:rsid w:val="00FE6566"/>
    <w:rsid w:val="00FE7163"/>
    <w:rsid w:val="00FE72BE"/>
    <w:rsid w:val="00FE7A44"/>
    <w:rsid w:val="00FE7DB4"/>
    <w:rsid w:val="00FF004B"/>
    <w:rsid w:val="00FF052D"/>
    <w:rsid w:val="00FF0957"/>
    <w:rsid w:val="00FF0A4D"/>
    <w:rsid w:val="00FF0B8D"/>
    <w:rsid w:val="00FF186B"/>
    <w:rsid w:val="00FF1B56"/>
    <w:rsid w:val="00FF2133"/>
    <w:rsid w:val="00FF25A4"/>
    <w:rsid w:val="00FF2625"/>
    <w:rsid w:val="00FF26FF"/>
    <w:rsid w:val="00FF28D0"/>
    <w:rsid w:val="00FF2960"/>
    <w:rsid w:val="00FF2DE3"/>
    <w:rsid w:val="00FF358A"/>
    <w:rsid w:val="00FF39E3"/>
    <w:rsid w:val="00FF40F5"/>
    <w:rsid w:val="00FF4151"/>
    <w:rsid w:val="00FF43D8"/>
    <w:rsid w:val="00FF47CC"/>
    <w:rsid w:val="00FF4EEB"/>
    <w:rsid w:val="00FF546B"/>
    <w:rsid w:val="00FF54A0"/>
    <w:rsid w:val="00FF5B6A"/>
    <w:rsid w:val="00FF5F39"/>
    <w:rsid w:val="00FF5FEF"/>
    <w:rsid w:val="00FF6162"/>
    <w:rsid w:val="00FF6AD6"/>
    <w:rsid w:val="00FF6ADB"/>
    <w:rsid w:val="00FF6D13"/>
    <w:rsid w:val="00FF6F4B"/>
    <w:rsid w:val="00FF7F16"/>
    <w:rsid w:val="011F6A70"/>
    <w:rsid w:val="0125681A"/>
    <w:rsid w:val="01351DB7"/>
    <w:rsid w:val="013F3D86"/>
    <w:rsid w:val="0150059B"/>
    <w:rsid w:val="017658EE"/>
    <w:rsid w:val="018241E3"/>
    <w:rsid w:val="0187172A"/>
    <w:rsid w:val="018A1439"/>
    <w:rsid w:val="0196032D"/>
    <w:rsid w:val="0199328E"/>
    <w:rsid w:val="01AC6FF2"/>
    <w:rsid w:val="01B41481"/>
    <w:rsid w:val="01B84694"/>
    <w:rsid w:val="01B8481B"/>
    <w:rsid w:val="01CD5676"/>
    <w:rsid w:val="01E53944"/>
    <w:rsid w:val="01EA312A"/>
    <w:rsid w:val="01EC5C3E"/>
    <w:rsid w:val="01F068F2"/>
    <w:rsid w:val="02015B47"/>
    <w:rsid w:val="02061494"/>
    <w:rsid w:val="02235224"/>
    <w:rsid w:val="02282146"/>
    <w:rsid w:val="023341B1"/>
    <w:rsid w:val="02345E8B"/>
    <w:rsid w:val="02354F69"/>
    <w:rsid w:val="02500809"/>
    <w:rsid w:val="02621EB2"/>
    <w:rsid w:val="026B4332"/>
    <w:rsid w:val="02850BB3"/>
    <w:rsid w:val="02934CEF"/>
    <w:rsid w:val="02985EFC"/>
    <w:rsid w:val="029B0F27"/>
    <w:rsid w:val="02A75F90"/>
    <w:rsid w:val="02AA616C"/>
    <w:rsid w:val="02B53CBE"/>
    <w:rsid w:val="02C519A4"/>
    <w:rsid w:val="02C70C22"/>
    <w:rsid w:val="02C766DC"/>
    <w:rsid w:val="02CD15A9"/>
    <w:rsid w:val="02CE7A4B"/>
    <w:rsid w:val="02D012D4"/>
    <w:rsid w:val="02E42A9C"/>
    <w:rsid w:val="02E863D8"/>
    <w:rsid w:val="02FC2C26"/>
    <w:rsid w:val="030B0178"/>
    <w:rsid w:val="030C2E3A"/>
    <w:rsid w:val="031C21C9"/>
    <w:rsid w:val="033B2F48"/>
    <w:rsid w:val="034B7E0E"/>
    <w:rsid w:val="03576E5E"/>
    <w:rsid w:val="035F7C75"/>
    <w:rsid w:val="036B4142"/>
    <w:rsid w:val="03746140"/>
    <w:rsid w:val="03762D18"/>
    <w:rsid w:val="03783D1C"/>
    <w:rsid w:val="037E0EBC"/>
    <w:rsid w:val="038F1B8A"/>
    <w:rsid w:val="039544B3"/>
    <w:rsid w:val="03A12977"/>
    <w:rsid w:val="03C0711D"/>
    <w:rsid w:val="03C75EE0"/>
    <w:rsid w:val="03E80866"/>
    <w:rsid w:val="03EE33BF"/>
    <w:rsid w:val="03FE4686"/>
    <w:rsid w:val="040A45ED"/>
    <w:rsid w:val="041F0240"/>
    <w:rsid w:val="045D3940"/>
    <w:rsid w:val="04687059"/>
    <w:rsid w:val="047636B0"/>
    <w:rsid w:val="047776B3"/>
    <w:rsid w:val="04797C66"/>
    <w:rsid w:val="04823210"/>
    <w:rsid w:val="04887278"/>
    <w:rsid w:val="049709EF"/>
    <w:rsid w:val="04A32E9D"/>
    <w:rsid w:val="04A85A33"/>
    <w:rsid w:val="04B505E1"/>
    <w:rsid w:val="04CA4B7D"/>
    <w:rsid w:val="04DC5E9A"/>
    <w:rsid w:val="04DD5D12"/>
    <w:rsid w:val="04EE3788"/>
    <w:rsid w:val="04EF33C9"/>
    <w:rsid w:val="04EF6E3D"/>
    <w:rsid w:val="04F03C97"/>
    <w:rsid w:val="04FD6405"/>
    <w:rsid w:val="050429A0"/>
    <w:rsid w:val="05136907"/>
    <w:rsid w:val="051657B3"/>
    <w:rsid w:val="05365FA5"/>
    <w:rsid w:val="05377777"/>
    <w:rsid w:val="054118EE"/>
    <w:rsid w:val="05473182"/>
    <w:rsid w:val="05551897"/>
    <w:rsid w:val="0559116C"/>
    <w:rsid w:val="05594C10"/>
    <w:rsid w:val="05621F7F"/>
    <w:rsid w:val="05642459"/>
    <w:rsid w:val="057B32AF"/>
    <w:rsid w:val="057D3D11"/>
    <w:rsid w:val="0597302A"/>
    <w:rsid w:val="05A12F11"/>
    <w:rsid w:val="05A57D26"/>
    <w:rsid w:val="05A95E4F"/>
    <w:rsid w:val="05C134FC"/>
    <w:rsid w:val="05DB041C"/>
    <w:rsid w:val="0600196D"/>
    <w:rsid w:val="06142543"/>
    <w:rsid w:val="061A594B"/>
    <w:rsid w:val="061B18C4"/>
    <w:rsid w:val="063601AC"/>
    <w:rsid w:val="06497B03"/>
    <w:rsid w:val="06606421"/>
    <w:rsid w:val="0665282F"/>
    <w:rsid w:val="066B5016"/>
    <w:rsid w:val="066C6F4E"/>
    <w:rsid w:val="06721A40"/>
    <w:rsid w:val="067B7E89"/>
    <w:rsid w:val="068E2F00"/>
    <w:rsid w:val="0693146B"/>
    <w:rsid w:val="069D4928"/>
    <w:rsid w:val="069F07B9"/>
    <w:rsid w:val="06A25401"/>
    <w:rsid w:val="06B12033"/>
    <w:rsid w:val="06BB0EAA"/>
    <w:rsid w:val="06BC0961"/>
    <w:rsid w:val="06BF04CB"/>
    <w:rsid w:val="06C93296"/>
    <w:rsid w:val="06D90323"/>
    <w:rsid w:val="06D949E3"/>
    <w:rsid w:val="06DD1AFD"/>
    <w:rsid w:val="06E445F8"/>
    <w:rsid w:val="06E87E13"/>
    <w:rsid w:val="06ED18D7"/>
    <w:rsid w:val="07010474"/>
    <w:rsid w:val="07075C9C"/>
    <w:rsid w:val="073C1361"/>
    <w:rsid w:val="07590CF0"/>
    <w:rsid w:val="07797230"/>
    <w:rsid w:val="07832BD0"/>
    <w:rsid w:val="078B100F"/>
    <w:rsid w:val="07953D06"/>
    <w:rsid w:val="079A3F2C"/>
    <w:rsid w:val="07A92473"/>
    <w:rsid w:val="07B465CB"/>
    <w:rsid w:val="07D40FD5"/>
    <w:rsid w:val="07D4316E"/>
    <w:rsid w:val="07E14ADB"/>
    <w:rsid w:val="07F10AB7"/>
    <w:rsid w:val="07F15947"/>
    <w:rsid w:val="07F93805"/>
    <w:rsid w:val="07FA2903"/>
    <w:rsid w:val="08040837"/>
    <w:rsid w:val="081169D5"/>
    <w:rsid w:val="081415B7"/>
    <w:rsid w:val="08252894"/>
    <w:rsid w:val="082A162C"/>
    <w:rsid w:val="082C5831"/>
    <w:rsid w:val="08323C36"/>
    <w:rsid w:val="08364DDB"/>
    <w:rsid w:val="083F75BF"/>
    <w:rsid w:val="084F3B52"/>
    <w:rsid w:val="085E409F"/>
    <w:rsid w:val="08625F36"/>
    <w:rsid w:val="0868273B"/>
    <w:rsid w:val="0876656F"/>
    <w:rsid w:val="08782B49"/>
    <w:rsid w:val="087832DE"/>
    <w:rsid w:val="08834CD2"/>
    <w:rsid w:val="088A4403"/>
    <w:rsid w:val="0893420B"/>
    <w:rsid w:val="089D5FCA"/>
    <w:rsid w:val="08A47847"/>
    <w:rsid w:val="08BB0B7D"/>
    <w:rsid w:val="08C554A9"/>
    <w:rsid w:val="08D2725E"/>
    <w:rsid w:val="08D56BA9"/>
    <w:rsid w:val="08DE6430"/>
    <w:rsid w:val="08EE28CE"/>
    <w:rsid w:val="08FA460C"/>
    <w:rsid w:val="08FD1DB0"/>
    <w:rsid w:val="09135118"/>
    <w:rsid w:val="09135DEC"/>
    <w:rsid w:val="09245DBA"/>
    <w:rsid w:val="09311E5E"/>
    <w:rsid w:val="09364BFB"/>
    <w:rsid w:val="093B3D65"/>
    <w:rsid w:val="095A4D71"/>
    <w:rsid w:val="095A61F2"/>
    <w:rsid w:val="096B3FC3"/>
    <w:rsid w:val="098709BF"/>
    <w:rsid w:val="09924976"/>
    <w:rsid w:val="09965E1F"/>
    <w:rsid w:val="099B6A31"/>
    <w:rsid w:val="09A5375D"/>
    <w:rsid w:val="09C36367"/>
    <w:rsid w:val="09DC3A8A"/>
    <w:rsid w:val="09E426AA"/>
    <w:rsid w:val="09E86999"/>
    <w:rsid w:val="09EE6F33"/>
    <w:rsid w:val="09EE6F5D"/>
    <w:rsid w:val="09EF4D90"/>
    <w:rsid w:val="0A0D4FB5"/>
    <w:rsid w:val="0A150CA6"/>
    <w:rsid w:val="0A163992"/>
    <w:rsid w:val="0A1F5988"/>
    <w:rsid w:val="0A2B7FB7"/>
    <w:rsid w:val="0A2D1483"/>
    <w:rsid w:val="0A2F167A"/>
    <w:rsid w:val="0A313A0C"/>
    <w:rsid w:val="0A3251DC"/>
    <w:rsid w:val="0A4859BC"/>
    <w:rsid w:val="0A654C02"/>
    <w:rsid w:val="0A667B75"/>
    <w:rsid w:val="0A7107EE"/>
    <w:rsid w:val="0A736854"/>
    <w:rsid w:val="0A8650D8"/>
    <w:rsid w:val="0A96040B"/>
    <w:rsid w:val="0A980FB2"/>
    <w:rsid w:val="0ABF201D"/>
    <w:rsid w:val="0AE2367F"/>
    <w:rsid w:val="0AFA1FA1"/>
    <w:rsid w:val="0B073641"/>
    <w:rsid w:val="0B1622E9"/>
    <w:rsid w:val="0B1E2A0E"/>
    <w:rsid w:val="0B225152"/>
    <w:rsid w:val="0B303037"/>
    <w:rsid w:val="0B36269B"/>
    <w:rsid w:val="0B3E0F30"/>
    <w:rsid w:val="0B4460B3"/>
    <w:rsid w:val="0B553B0A"/>
    <w:rsid w:val="0B6743F7"/>
    <w:rsid w:val="0B764DD0"/>
    <w:rsid w:val="0B7D6096"/>
    <w:rsid w:val="0B801653"/>
    <w:rsid w:val="0BAE10F3"/>
    <w:rsid w:val="0BBB1DAE"/>
    <w:rsid w:val="0BC63B0D"/>
    <w:rsid w:val="0BCC4159"/>
    <w:rsid w:val="0BCF7BF4"/>
    <w:rsid w:val="0BD0264B"/>
    <w:rsid w:val="0BD50850"/>
    <w:rsid w:val="0BE55276"/>
    <w:rsid w:val="0BEF5CA5"/>
    <w:rsid w:val="0C0C591E"/>
    <w:rsid w:val="0C0F576D"/>
    <w:rsid w:val="0C2801BA"/>
    <w:rsid w:val="0C3B1689"/>
    <w:rsid w:val="0C50067B"/>
    <w:rsid w:val="0C507879"/>
    <w:rsid w:val="0C5478BF"/>
    <w:rsid w:val="0C56615C"/>
    <w:rsid w:val="0C6245B1"/>
    <w:rsid w:val="0C6915F2"/>
    <w:rsid w:val="0C6E0DF7"/>
    <w:rsid w:val="0C856E52"/>
    <w:rsid w:val="0C8672C2"/>
    <w:rsid w:val="0C8835F1"/>
    <w:rsid w:val="0C976AAC"/>
    <w:rsid w:val="0CB41A9D"/>
    <w:rsid w:val="0CC40501"/>
    <w:rsid w:val="0CEB4C3F"/>
    <w:rsid w:val="0CED74B3"/>
    <w:rsid w:val="0CEE0F81"/>
    <w:rsid w:val="0CEF057E"/>
    <w:rsid w:val="0CF85DDF"/>
    <w:rsid w:val="0CFC12EA"/>
    <w:rsid w:val="0D0D7A7B"/>
    <w:rsid w:val="0D2E173F"/>
    <w:rsid w:val="0D3B7E88"/>
    <w:rsid w:val="0D3F4624"/>
    <w:rsid w:val="0D442E57"/>
    <w:rsid w:val="0D6304F1"/>
    <w:rsid w:val="0D842B3F"/>
    <w:rsid w:val="0D8A6929"/>
    <w:rsid w:val="0DA732C4"/>
    <w:rsid w:val="0DB62113"/>
    <w:rsid w:val="0DC64E1F"/>
    <w:rsid w:val="0DC84055"/>
    <w:rsid w:val="0DC935B6"/>
    <w:rsid w:val="0DD80086"/>
    <w:rsid w:val="0DD922BC"/>
    <w:rsid w:val="0DDC36F8"/>
    <w:rsid w:val="0DE60B36"/>
    <w:rsid w:val="0DEE5B60"/>
    <w:rsid w:val="0E0169CE"/>
    <w:rsid w:val="0E172E1A"/>
    <w:rsid w:val="0E1B33D4"/>
    <w:rsid w:val="0E271D31"/>
    <w:rsid w:val="0E29293A"/>
    <w:rsid w:val="0E2D4088"/>
    <w:rsid w:val="0E3B5080"/>
    <w:rsid w:val="0E416F09"/>
    <w:rsid w:val="0E582D17"/>
    <w:rsid w:val="0E5A2693"/>
    <w:rsid w:val="0E5E33BD"/>
    <w:rsid w:val="0E6072A7"/>
    <w:rsid w:val="0E6C24F0"/>
    <w:rsid w:val="0E711068"/>
    <w:rsid w:val="0E774B4E"/>
    <w:rsid w:val="0E90717B"/>
    <w:rsid w:val="0E913F3F"/>
    <w:rsid w:val="0E9204DA"/>
    <w:rsid w:val="0E941D8D"/>
    <w:rsid w:val="0E97378D"/>
    <w:rsid w:val="0E9A01FB"/>
    <w:rsid w:val="0E9C77E0"/>
    <w:rsid w:val="0EA5406C"/>
    <w:rsid w:val="0EA639FA"/>
    <w:rsid w:val="0EA83ED5"/>
    <w:rsid w:val="0EAB56CC"/>
    <w:rsid w:val="0EC67D03"/>
    <w:rsid w:val="0ED15D87"/>
    <w:rsid w:val="0ED5743F"/>
    <w:rsid w:val="0EDD26E0"/>
    <w:rsid w:val="0EE160CD"/>
    <w:rsid w:val="0EEF3F2E"/>
    <w:rsid w:val="0EF53F21"/>
    <w:rsid w:val="0F000A81"/>
    <w:rsid w:val="0F016FDB"/>
    <w:rsid w:val="0F086673"/>
    <w:rsid w:val="0F135F9C"/>
    <w:rsid w:val="0F154C5A"/>
    <w:rsid w:val="0F260122"/>
    <w:rsid w:val="0F423C8F"/>
    <w:rsid w:val="0F486211"/>
    <w:rsid w:val="0F503628"/>
    <w:rsid w:val="0F5A0205"/>
    <w:rsid w:val="0F5E7D64"/>
    <w:rsid w:val="0F6059F1"/>
    <w:rsid w:val="0FAE4421"/>
    <w:rsid w:val="0FBB55A1"/>
    <w:rsid w:val="0FBE02AE"/>
    <w:rsid w:val="0FD526A9"/>
    <w:rsid w:val="0FD97FF0"/>
    <w:rsid w:val="0FE30B63"/>
    <w:rsid w:val="0FEF2558"/>
    <w:rsid w:val="0FFB6D68"/>
    <w:rsid w:val="0FFD41FD"/>
    <w:rsid w:val="102A2746"/>
    <w:rsid w:val="10405DD6"/>
    <w:rsid w:val="104C5928"/>
    <w:rsid w:val="1052271B"/>
    <w:rsid w:val="10532DA0"/>
    <w:rsid w:val="105A2214"/>
    <w:rsid w:val="106916D0"/>
    <w:rsid w:val="106D2C14"/>
    <w:rsid w:val="1088161D"/>
    <w:rsid w:val="1089753B"/>
    <w:rsid w:val="1092036D"/>
    <w:rsid w:val="10A613B8"/>
    <w:rsid w:val="10B45948"/>
    <w:rsid w:val="10ED16BE"/>
    <w:rsid w:val="10F94749"/>
    <w:rsid w:val="11050F3A"/>
    <w:rsid w:val="110B7C86"/>
    <w:rsid w:val="111B7796"/>
    <w:rsid w:val="111D46B4"/>
    <w:rsid w:val="11266968"/>
    <w:rsid w:val="112A5FF0"/>
    <w:rsid w:val="113A2D97"/>
    <w:rsid w:val="113A7E7D"/>
    <w:rsid w:val="113F7B1C"/>
    <w:rsid w:val="114C38FF"/>
    <w:rsid w:val="117C494C"/>
    <w:rsid w:val="117F03A9"/>
    <w:rsid w:val="119B0FE2"/>
    <w:rsid w:val="119B6FB0"/>
    <w:rsid w:val="11A608E8"/>
    <w:rsid w:val="11A766E0"/>
    <w:rsid w:val="11AA4CE6"/>
    <w:rsid w:val="11B1249F"/>
    <w:rsid w:val="11BB3F75"/>
    <w:rsid w:val="11C27133"/>
    <w:rsid w:val="11C97AFC"/>
    <w:rsid w:val="11D67D54"/>
    <w:rsid w:val="11D76AC9"/>
    <w:rsid w:val="11D76B45"/>
    <w:rsid w:val="11E91A7A"/>
    <w:rsid w:val="120F4341"/>
    <w:rsid w:val="120F6A9E"/>
    <w:rsid w:val="12103BCB"/>
    <w:rsid w:val="12180EBD"/>
    <w:rsid w:val="121E178F"/>
    <w:rsid w:val="123E51A5"/>
    <w:rsid w:val="123E53DE"/>
    <w:rsid w:val="124A4CE1"/>
    <w:rsid w:val="124B09DE"/>
    <w:rsid w:val="12515293"/>
    <w:rsid w:val="125315ED"/>
    <w:rsid w:val="12565C90"/>
    <w:rsid w:val="125F485D"/>
    <w:rsid w:val="127F4FF0"/>
    <w:rsid w:val="128A5526"/>
    <w:rsid w:val="129070A2"/>
    <w:rsid w:val="12A61E8B"/>
    <w:rsid w:val="12A714C9"/>
    <w:rsid w:val="12C01FED"/>
    <w:rsid w:val="12C51E41"/>
    <w:rsid w:val="12C77593"/>
    <w:rsid w:val="12DB2936"/>
    <w:rsid w:val="12ED55F4"/>
    <w:rsid w:val="12EF6632"/>
    <w:rsid w:val="12F4621D"/>
    <w:rsid w:val="1301042B"/>
    <w:rsid w:val="13084ABB"/>
    <w:rsid w:val="131360CC"/>
    <w:rsid w:val="132023CD"/>
    <w:rsid w:val="13343E10"/>
    <w:rsid w:val="133E18E4"/>
    <w:rsid w:val="1342238B"/>
    <w:rsid w:val="13485252"/>
    <w:rsid w:val="13497000"/>
    <w:rsid w:val="13535B48"/>
    <w:rsid w:val="13677964"/>
    <w:rsid w:val="136D7CFE"/>
    <w:rsid w:val="13767ADB"/>
    <w:rsid w:val="13891A0B"/>
    <w:rsid w:val="13927E1B"/>
    <w:rsid w:val="1393350B"/>
    <w:rsid w:val="139A46AA"/>
    <w:rsid w:val="139D287A"/>
    <w:rsid w:val="13B859C9"/>
    <w:rsid w:val="13D65416"/>
    <w:rsid w:val="13D8396B"/>
    <w:rsid w:val="13DE69E7"/>
    <w:rsid w:val="13E52FB8"/>
    <w:rsid w:val="14010F13"/>
    <w:rsid w:val="142514EB"/>
    <w:rsid w:val="1426603E"/>
    <w:rsid w:val="14404836"/>
    <w:rsid w:val="14423EDA"/>
    <w:rsid w:val="144721FD"/>
    <w:rsid w:val="145950FC"/>
    <w:rsid w:val="147D3462"/>
    <w:rsid w:val="147D7658"/>
    <w:rsid w:val="147E798C"/>
    <w:rsid w:val="14950FCB"/>
    <w:rsid w:val="14A502E2"/>
    <w:rsid w:val="14B6588E"/>
    <w:rsid w:val="14BD12D2"/>
    <w:rsid w:val="14CE758B"/>
    <w:rsid w:val="14CF50F8"/>
    <w:rsid w:val="14D86E56"/>
    <w:rsid w:val="14E0464C"/>
    <w:rsid w:val="14E079D5"/>
    <w:rsid w:val="14F32C2F"/>
    <w:rsid w:val="14FA3215"/>
    <w:rsid w:val="14FA6062"/>
    <w:rsid w:val="15191204"/>
    <w:rsid w:val="151E19F2"/>
    <w:rsid w:val="152C1024"/>
    <w:rsid w:val="15321BAC"/>
    <w:rsid w:val="153F6159"/>
    <w:rsid w:val="15402152"/>
    <w:rsid w:val="154B25EC"/>
    <w:rsid w:val="15573978"/>
    <w:rsid w:val="155C56E0"/>
    <w:rsid w:val="1562240A"/>
    <w:rsid w:val="158F3DE0"/>
    <w:rsid w:val="1594158F"/>
    <w:rsid w:val="15A44760"/>
    <w:rsid w:val="15A93EFE"/>
    <w:rsid w:val="15B6602E"/>
    <w:rsid w:val="15BA472A"/>
    <w:rsid w:val="15C570C4"/>
    <w:rsid w:val="15CE6085"/>
    <w:rsid w:val="160142CD"/>
    <w:rsid w:val="162A58DA"/>
    <w:rsid w:val="16300BEB"/>
    <w:rsid w:val="16331C36"/>
    <w:rsid w:val="1634210F"/>
    <w:rsid w:val="16342542"/>
    <w:rsid w:val="163C2B13"/>
    <w:rsid w:val="16555B6A"/>
    <w:rsid w:val="165F1FC3"/>
    <w:rsid w:val="1660277C"/>
    <w:rsid w:val="166139C2"/>
    <w:rsid w:val="167878C2"/>
    <w:rsid w:val="168123F1"/>
    <w:rsid w:val="16845253"/>
    <w:rsid w:val="16855282"/>
    <w:rsid w:val="168B26F9"/>
    <w:rsid w:val="168C0184"/>
    <w:rsid w:val="16905BEC"/>
    <w:rsid w:val="169A5A8F"/>
    <w:rsid w:val="16A333A7"/>
    <w:rsid w:val="16A50B6A"/>
    <w:rsid w:val="16A57A69"/>
    <w:rsid w:val="16AA28FA"/>
    <w:rsid w:val="16B34D7B"/>
    <w:rsid w:val="16BD198A"/>
    <w:rsid w:val="16D77CBF"/>
    <w:rsid w:val="16DB0BFD"/>
    <w:rsid w:val="16FD5FCF"/>
    <w:rsid w:val="17033859"/>
    <w:rsid w:val="171E3822"/>
    <w:rsid w:val="173349C8"/>
    <w:rsid w:val="173D2EE9"/>
    <w:rsid w:val="17495770"/>
    <w:rsid w:val="174C4AA0"/>
    <w:rsid w:val="175F3247"/>
    <w:rsid w:val="176355F8"/>
    <w:rsid w:val="17666413"/>
    <w:rsid w:val="1768254B"/>
    <w:rsid w:val="176C6D00"/>
    <w:rsid w:val="1772665E"/>
    <w:rsid w:val="177C149C"/>
    <w:rsid w:val="177D2465"/>
    <w:rsid w:val="17800EC8"/>
    <w:rsid w:val="17915AC4"/>
    <w:rsid w:val="1791639B"/>
    <w:rsid w:val="179C70A9"/>
    <w:rsid w:val="17A72666"/>
    <w:rsid w:val="17AF6891"/>
    <w:rsid w:val="17B6028C"/>
    <w:rsid w:val="17BA5811"/>
    <w:rsid w:val="17BB7046"/>
    <w:rsid w:val="17BF757C"/>
    <w:rsid w:val="17C3509D"/>
    <w:rsid w:val="17D32F84"/>
    <w:rsid w:val="17D925B6"/>
    <w:rsid w:val="17E00F6E"/>
    <w:rsid w:val="17E769AB"/>
    <w:rsid w:val="17EF37F9"/>
    <w:rsid w:val="17F673B7"/>
    <w:rsid w:val="18047825"/>
    <w:rsid w:val="18090783"/>
    <w:rsid w:val="181A7AA6"/>
    <w:rsid w:val="182271D1"/>
    <w:rsid w:val="18293512"/>
    <w:rsid w:val="182C548F"/>
    <w:rsid w:val="18327661"/>
    <w:rsid w:val="184B01F2"/>
    <w:rsid w:val="1850387F"/>
    <w:rsid w:val="1856132B"/>
    <w:rsid w:val="185830D7"/>
    <w:rsid w:val="185C2EDF"/>
    <w:rsid w:val="18650AF2"/>
    <w:rsid w:val="18675385"/>
    <w:rsid w:val="186902BF"/>
    <w:rsid w:val="18701884"/>
    <w:rsid w:val="18704BAD"/>
    <w:rsid w:val="18760FDE"/>
    <w:rsid w:val="18902D39"/>
    <w:rsid w:val="18AC19CF"/>
    <w:rsid w:val="18AC3BEE"/>
    <w:rsid w:val="18EC0606"/>
    <w:rsid w:val="18FA1113"/>
    <w:rsid w:val="18FD4F90"/>
    <w:rsid w:val="19044582"/>
    <w:rsid w:val="19087026"/>
    <w:rsid w:val="190A5ABE"/>
    <w:rsid w:val="190C2389"/>
    <w:rsid w:val="192D6B20"/>
    <w:rsid w:val="19304EC5"/>
    <w:rsid w:val="19387784"/>
    <w:rsid w:val="193F069B"/>
    <w:rsid w:val="19455F1C"/>
    <w:rsid w:val="19610DEF"/>
    <w:rsid w:val="1961286F"/>
    <w:rsid w:val="19665D28"/>
    <w:rsid w:val="19850AF9"/>
    <w:rsid w:val="1989144C"/>
    <w:rsid w:val="19902190"/>
    <w:rsid w:val="19A8303F"/>
    <w:rsid w:val="19AF5DD1"/>
    <w:rsid w:val="19BC46A1"/>
    <w:rsid w:val="19C42EF9"/>
    <w:rsid w:val="19C94053"/>
    <w:rsid w:val="19D0149C"/>
    <w:rsid w:val="19D6173B"/>
    <w:rsid w:val="19F0523F"/>
    <w:rsid w:val="19FE6B05"/>
    <w:rsid w:val="1A02498D"/>
    <w:rsid w:val="1A0E3F2E"/>
    <w:rsid w:val="1A126CE5"/>
    <w:rsid w:val="1A145B19"/>
    <w:rsid w:val="1A165FE9"/>
    <w:rsid w:val="1A1B1255"/>
    <w:rsid w:val="1A2364FA"/>
    <w:rsid w:val="1A2D79BA"/>
    <w:rsid w:val="1A3A554B"/>
    <w:rsid w:val="1A3D35E2"/>
    <w:rsid w:val="1A4221B0"/>
    <w:rsid w:val="1A4325D3"/>
    <w:rsid w:val="1A4C24FB"/>
    <w:rsid w:val="1A4E6954"/>
    <w:rsid w:val="1A5D3CBD"/>
    <w:rsid w:val="1A5F0B69"/>
    <w:rsid w:val="1A6316CE"/>
    <w:rsid w:val="1A6A1A25"/>
    <w:rsid w:val="1A6E5FB1"/>
    <w:rsid w:val="1A7B717D"/>
    <w:rsid w:val="1A7C1BE7"/>
    <w:rsid w:val="1A7C5A17"/>
    <w:rsid w:val="1A810791"/>
    <w:rsid w:val="1A920847"/>
    <w:rsid w:val="1AA85A85"/>
    <w:rsid w:val="1AA92FF4"/>
    <w:rsid w:val="1AB0573F"/>
    <w:rsid w:val="1AC53748"/>
    <w:rsid w:val="1AC64307"/>
    <w:rsid w:val="1AD37B8D"/>
    <w:rsid w:val="1AD47B96"/>
    <w:rsid w:val="1AD94DDF"/>
    <w:rsid w:val="1ADF6D58"/>
    <w:rsid w:val="1AEB21F0"/>
    <w:rsid w:val="1AFC2A03"/>
    <w:rsid w:val="1B1258BD"/>
    <w:rsid w:val="1B164B5E"/>
    <w:rsid w:val="1B180311"/>
    <w:rsid w:val="1B183088"/>
    <w:rsid w:val="1B292BC7"/>
    <w:rsid w:val="1B313650"/>
    <w:rsid w:val="1B3B754B"/>
    <w:rsid w:val="1B563F9E"/>
    <w:rsid w:val="1B6B39BC"/>
    <w:rsid w:val="1B6C7155"/>
    <w:rsid w:val="1B72173B"/>
    <w:rsid w:val="1B744224"/>
    <w:rsid w:val="1B7A5099"/>
    <w:rsid w:val="1B7A6C0C"/>
    <w:rsid w:val="1B7E7D96"/>
    <w:rsid w:val="1B7F55A6"/>
    <w:rsid w:val="1B89508D"/>
    <w:rsid w:val="1BAE18A7"/>
    <w:rsid w:val="1BB14302"/>
    <w:rsid w:val="1BBA2DE0"/>
    <w:rsid w:val="1BC65E87"/>
    <w:rsid w:val="1BCE0F9D"/>
    <w:rsid w:val="1BE136C9"/>
    <w:rsid w:val="1BE83AC4"/>
    <w:rsid w:val="1BEE66EE"/>
    <w:rsid w:val="1BF12978"/>
    <w:rsid w:val="1C182E62"/>
    <w:rsid w:val="1C294FF9"/>
    <w:rsid w:val="1C296169"/>
    <w:rsid w:val="1C3138A1"/>
    <w:rsid w:val="1C340F0E"/>
    <w:rsid w:val="1C4A1A70"/>
    <w:rsid w:val="1C50373A"/>
    <w:rsid w:val="1C581A17"/>
    <w:rsid w:val="1C5A78FA"/>
    <w:rsid w:val="1C6E712E"/>
    <w:rsid w:val="1C7B1C92"/>
    <w:rsid w:val="1C961AB5"/>
    <w:rsid w:val="1CAB2D99"/>
    <w:rsid w:val="1CBA4001"/>
    <w:rsid w:val="1CE03C2B"/>
    <w:rsid w:val="1D11447C"/>
    <w:rsid w:val="1D1F4F82"/>
    <w:rsid w:val="1D25294D"/>
    <w:rsid w:val="1D3C35D7"/>
    <w:rsid w:val="1D3C7E89"/>
    <w:rsid w:val="1D581489"/>
    <w:rsid w:val="1D582060"/>
    <w:rsid w:val="1D61678A"/>
    <w:rsid w:val="1D6864B5"/>
    <w:rsid w:val="1D8130A9"/>
    <w:rsid w:val="1D830B79"/>
    <w:rsid w:val="1D914288"/>
    <w:rsid w:val="1D9E300B"/>
    <w:rsid w:val="1DA75838"/>
    <w:rsid w:val="1DB65465"/>
    <w:rsid w:val="1DBC3A09"/>
    <w:rsid w:val="1DDD1FE1"/>
    <w:rsid w:val="1DE71DF5"/>
    <w:rsid w:val="1DEC0EC6"/>
    <w:rsid w:val="1E3B0826"/>
    <w:rsid w:val="1E3E2693"/>
    <w:rsid w:val="1E3E2776"/>
    <w:rsid w:val="1E40548E"/>
    <w:rsid w:val="1E4A19AF"/>
    <w:rsid w:val="1E5A579C"/>
    <w:rsid w:val="1E7223AB"/>
    <w:rsid w:val="1E7A3AEF"/>
    <w:rsid w:val="1E7F376F"/>
    <w:rsid w:val="1E874C28"/>
    <w:rsid w:val="1E8F3078"/>
    <w:rsid w:val="1EB14A2F"/>
    <w:rsid w:val="1EB3177A"/>
    <w:rsid w:val="1EB56858"/>
    <w:rsid w:val="1EC705C4"/>
    <w:rsid w:val="1EC83B25"/>
    <w:rsid w:val="1ECD4C36"/>
    <w:rsid w:val="1ED97BDC"/>
    <w:rsid w:val="1EE5351D"/>
    <w:rsid w:val="1EE80EEA"/>
    <w:rsid w:val="1EED33D1"/>
    <w:rsid w:val="1EF8692C"/>
    <w:rsid w:val="1EFB70AD"/>
    <w:rsid w:val="1F02433E"/>
    <w:rsid w:val="1F2545A0"/>
    <w:rsid w:val="1F5B41C5"/>
    <w:rsid w:val="1F5B522B"/>
    <w:rsid w:val="1F602B95"/>
    <w:rsid w:val="1F6034DA"/>
    <w:rsid w:val="1F610464"/>
    <w:rsid w:val="1F6608F6"/>
    <w:rsid w:val="1F6B516B"/>
    <w:rsid w:val="1F737DA7"/>
    <w:rsid w:val="1F914072"/>
    <w:rsid w:val="1F974D47"/>
    <w:rsid w:val="1F9F7601"/>
    <w:rsid w:val="1FAA0518"/>
    <w:rsid w:val="1FAD7813"/>
    <w:rsid w:val="1FC97374"/>
    <w:rsid w:val="1FDF676A"/>
    <w:rsid w:val="1FF110DC"/>
    <w:rsid w:val="1FFE6231"/>
    <w:rsid w:val="1FFF1113"/>
    <w:rsid w:val="200107D5"/>
    <w:rsid w:val="20015EF5"/>
    <w:rsid w:val="20052B5D"/>
    <w:rsid w:val="200F3C1D"/>
    <w:rsid w:val="201620B4"/>
    <w:rsid w:val="202B68AE"/>
    <w:rsid w:val="202F793E"/>
    <w:rsid w:val="203D3166"/>
    <w:rsid w:val="20404305"/>
    <w:rsid w:val="20481907"/>
    <w:rsid w:val="206036D4"/>
    <w:rsid w:val="2064115A"/>
    <w:rsid w:val="206870D0"/>
    <w:rsid w:val="206E103C"/>
    <w:rsid w:val="207634AF"/>
    <w:rsid w:val="20824104"/>
    <w:rsid w:val="208B6F33"/>
    <w:rsid w:val="208C57BB"/>
    <w:rsid w:val="208F11A4"/>
    <w:rsid w:val="20904241"/>
    <w:rsid w:val="20923102"/>
    <w:rsid w:val="209A12F6"/>
    <w:rsid w:val="20A5542D"/>
    <w:rsid w:val="20AA40A0"/>
    <w:rsid w:val="20AF6A38"/>
    <w:rsid w:val="20BD1C65"/>
    <w:rsid w:val="20CC5370"/>
    <w:rsid w:val="20CE7CBB"/>
    <w:rsid w:val="20D61ED3"/>
    <w:rsid w:val="20D85477"/>
    <w:rsid w:val="210D463D"/>
    <w:rsid w:val="2122497B"/>
    <w:rsid w:val="212A5E65"/>
    <w:rsid w:val="21382F57"/>
    <w:rsid w:val="21483DCB"/>
    <w:rsid w:val="214F31D6"/>
    <w:rsid w:val="21520506"/>
    <w:rsid w:val="215971DB"/>
    <w:rsid w:val="216840B7"/>
    <w:rsid w:val="21707ABA"/>
    <w:rsid w:val="217C7FFF"/>
    <w:rsid w:val="217D6F5B"/>
    <w:rsid w:val="217F7DE1"/>
    <w:rsid w:val="218C712D"/>
    <w:rsid w:val="219433BE"/>
    <w:rsid w:val="219B42AE"/>
    <w:rsid w:val="219F4DC2"/>
    <w:rsid w:val="21A6323A"/>
    <w:rsid w:val="21B31F32"/>
    <w:rsid w:val="21B8627A"/>
    <w:rsid w:val="21C76342"/>
    <w:rsid w:val="21DC1077"/>
    <w:rsid w:val="21E500BF"/>
    <w:rsid w:val="21F46DD7"/>
    <w:rsid w:val="21FE34D3"/>
    <w:rsid w:val="22102FC3"/>
    <w:rsid w:val="22106435"/>
    <w:rsid w:val="2211058E"/>
    <w:rsid w:val="2212793C"/>
    <w:rsid w:val="222446A3"/>
    <w:rsid w:val="22263305"/>
    <w:rsid w:val="22267251"/>
    <w:rsid w:val="224A3888"/>
    <w:rsid w:val="2258018F"/>
    <w:rsid w:val="2269387C"/>
    <w:rsid w:val="226C7BAC"/>
    <w:rsid w:val="22834CF1"/>
    <w:rsid w:val="228F4F8F"/>
    <w:rsid w:val="229A773C"/>
    <w:rsid w:val="229C6E40"/>
    <w:rsid w:val="229F0037"/>
    <w:rsid w:val="22A77209"/>
    <w:rsid w:val="22B26378"/>
    <w:rsid w:val="22B649DD"/>
    <w:rsid w:val="22B83BBC"/>
    <w:rsid w:val="22C2087A"/>
    <w:rsid w:val="22CE3D5A"/>
    <w:rsid w:val="22DB1E07"/>
    <w:rsid w:val="22DF69C6"/>
    <w:rsid w:val="22E11690"/>
    <w:rsid w:val="22F874E8"/>
    <w:rsid w:val="22FC4DA6"/>
    <w:rsid w:val="230612A7"/>
    <w:rsid w:val="230F4FB3"/>
    <w:rsid w:val="232668D5"/>
    <w:rsid w:val="232A266D"/>
    <w:rsid w:val="232C327F"/>
    <w:rsid w:val="23384757"/>
    <w:rsid w:val="23462716"/>
    <w:rsid w:val="234E1D95"/>
    <w:rsid w:val="234E7067"/>
    <w:rsid w:val="23550AD0"/>
    <w:rsid w:val="23577E5C"/>
    <w:rsid w:val="235A168E"/>
    <w:rsid w:val="235B0632"/>
    <w:rsid w:val="235F6585"/>
    <w:rsid w:val="237A6839"/>
    <w:rsid w:val="2394513F"/>
    <w:rsid w:val="23A17060"/>
    <w:rsid w:val="23B271DC"/>
    <w:rsid w:val="23B742F4"/>
    <w:rsid w:val="23B9450B"/>
    <w:rsid w:val="23BC0507"/>
    <w:rsid w:val="23CB21DA"/>
    <w:rsid w:val="23DB5B4C"/>
    <w:rsid w:val="23DD1F6C"/>
    <w:rsid w:val="240437AA"/>
    <w:rsid w:val="240C2B3A"/>
    <w:rsid w:val="240D2A9C"/>
    <w:rsid w:val="24210E4E"/>
    <w:rsid w:val="242C18C4"/>
    <w:rsid w:val="242C213A"/>
    <w:rsid w:val="245F17EC"/>
    <w:rsid w:val="24624B37"/>
    <w:rsid w:val="24625EA0"/>
    <w:rsid w:val="246E68E8"/>
    <w:rsid w:val="24895713"/>
    <w:rsid w:val="24A0399F"/>
    <w:rsid w:val="24B564E0"/>
    <w:rsid w:val="24B876B2"/>
    <w:rsid w:val="24CD287B"/>
    <w:rsid w:val="24E821FC"/>
    <w:rsid w:val="24F554E6"/>
    <w:rsid w:val="25090523"/>
    <w:rsid w:val="250A7D5C"/>
    <w:rsid w:val="251746F0"/>
    <w:rsid w:val="253F2264"/>
    <w:rsid w:val="2541397E"/>
    <w:rsid w:val="254B40B2"/>
    <w:rsid w:val="254D335F"/>
    <w:rsid w:val="255346CB"/>
    <w:rsid w:val="25712EAE"/>
    <w:rsid w:val="25847B33"/>
    <w:rsid w:val="259A122B"/>
    <w:rsid w:val="25A179C3"/>
    <w:rsid w:val="25A23B72"/>
    <w:rsid w:val="25B33FA7"/>
    <w:rsid w:val="25B652A9"/>
    <w:rsid w:val="25BD3CA6"/>
    <w:rsid w:val="25BF3326"/>
    <w:rsid w:val="25BF627F"/>
    <w:rsid w:val="25C766C8"/>
    <w:rsid w:val="25D37304"/>
    <w:rsid w:val="25DC5E42"/>
    <w:rsid w:val="25EE750F"/>
    <w:rsid w:val="26084AA7"/>
    <w:rsid w:val="260A6611"/>
    <w:rsid w:val="260C495A"/>
    <w:rsid w:val="260F58DC"/>
    <w:rsid w:val="2617264B"/>
    <w:rsid w:val="262420A3"/>
    <w:rsid w:val="26407842"/>
    <w:rsid w:val="264D2600"/>
    <w:rsid w:val="267B0D13"/>
    <w:rsid w:val="26916F1C"/>
    <w:rsid w:val="26A1465B"/>
    <w:rsid w:val="26A717FF"/>
    <w:rsid w:val="26A772A7"/>
    <w:rsid w:val="26AE7FF0"/>
    <w:rsid w:val="26B171B9"/>
    <w:rsid w:val="26B86B93"/>
    <w:rsid w:val="26BA2A88"/>
    <w:rsid w:val="27036A48"/>
    <w:rsid w:val="270812F9"/>
    <w:rsid w:val="270A712E"/>
    <w:rsid w:val="27120152"/>
    <w:rsid w:val="2731717E"/>
    <w:rsid w:val="27410905"/>
    <w:rsid w:val="275F7EF3"/>
    <w:rsid w:val="2764097C"/>
    <w:rsid w:val="27767961"/>
    <w:rsid w:val="278542B4"/>
    <w:rsid w:val="279069C1"/>
    <w:rsid w:val="27A66474"/>
    <w:rsid w:val="27CC091C"/>
    <w:rsid w:val="27E67A43"/>
    <w:rsid w:val="27FA15F4"/>
    <w:rsid w:val="27FC19AB"/>
    <w:rsid w:val="28180E41"/>
    <w:rsid w:val="28187989"/>
    <w:rsid w:val="282B5E5B"/>
    <w:rsid w:val="28441B85"/>
    <w:rsid w:val="28445BA3"/>
    <w:rsid w:val="28572FF4"/>
    <w:rsid w:val="2861534B"/>
    <w:rsid w:val="286921AF"/>
    <w:rsid w:val="28776D26"/>
    <w:rsid w:val="289042BD"/>
    <w:rsid w:val="28940373"/>
    <w:rsid w:val="28A06628"/>
    <w:rsid w:val="28AA045C"/>
    <w:rsid w:val="28BD5251"/>
    <w:rsid w:val="28C265E6"/>
    <w:rsid w:val="28D01274"/>
    <w:rsid w:val="28D92391"/>
    <w:rsid w:val="28E901C4"/>
    <w:rsid w:val="28F60BE9"/>
    <w:rsid w:val="29040AEF"/>
    <w:rsid w:val="291717A7"/>
    <w:rsid w:val="2917705B"/>
    <w:rsid w:val="291974D7"/>
    <w:rsid w:val="29357C71"/>
    <w:rsid w:val="2938367F"/>
    <w:rsid w:val="293E43CA"/>
    <w:rsid w:val="29753B56"/>
    <w:rsid w:val="2979190F"/>
    <w:rsid w:val="2980065D"/>
    <w:rsid w:val="2982372F"/>
    <w:rsid w:val="29887F43"/>
    <w:rsid w:val="299747E3"/>
    <w:rsid w:val="299A3E32"/>
    <w:rsid w:val="29A2287A"/>
    <w:rsid w:val="29A95FD6"/>
    <w:rsid w:val="29AA5DFE"/>
    <w:rsid w:val="29B26CBD"/>
    <w:rsid w:val="29B915F2"/>
    <w:rsid w:val="29BF65D9"/>
    <w:rsid w:val="29C60BDD"/>
    <w:rsid w:val="29FD49E7"/>
    <w:rsid w:val="29FD5C67"/>
    <w:rsid w:val="2A0C376C"/>
    <w:rsid w:val="2A205C5E"/>
    <w:rsid w:val="2A331DF3"/>
    <w:rsid w:val="2A3335E3"/>
    <w:rsid w:val="2A334528"/>
    <w:rsid w:val="2A3415B0"/>
    <w:rsid w:val="2A366446"/>
    <w:rsid w:val="2A492C82"/>
    <w:rsid w:val="2A4D00D1"/>
    <w:rsid w:val="2A5C4D90"/>
    <w:rsid w:val="2A6D366D"/>
    <w:rsid w:val="2A715FD6"/>
    <w:rsid w:val="2A7C0B09"/>
    <w:rsid w:val="2A836E98"/>
    <w:rsid w:val="2A8B3817"/>
    <w:rsid w:val="2A8F385D"/>
    <w:rsid w:val="2A9034B4"/>
    <w:rsid w:val="2AA605A4"/>
    <w:rsid w:val="2AA60DD9"/>
    <w:rsid w:val="2AB33F87"/>
    <w:rsid w:val="2ACD0B36"/>
    <w:rsid w:val="2AD111FD"/>
    <w:rsid w:val="2ADB2D56"/>
    <w:rsid w:val="2B034328"/>
    <w:rsid w:val="2B052E66"/>
    <w:rsid w:val="2B057B58"/>
    <w:rsid w:val="2B0C6254"/>
    <w:rsid w:val="2B1A0E6E"/>
    <w:rsid w:val="2B2E3CA3"/>
    <w:rsid w:val="2B507EB6"/>
    <w:rsid w:val="2B5D556F"/>
    <w:rsid w:val="2B5F6EA6"/>
    <w:rsid w:val="2B692A79"/>
    <w:rsid w:val="2B7208B0"/>
    <w:rsid w:val="2B723083"/>
    <w:rsid w:val="2B761F1B"/>
    <w:rsid w:val="2B7E382A"/>
    <w:rsid w:val="2BC02C71"/>
    <w:rsid w:val="2BD6261E"/>
    <w:rsid w:val="2BE0479E"/>
    <w:rsid w:val="2BF60E02"/>
    <w:rsid w:val="2C0C40B6"/>
    <w:rsid w:val="2C0D60C4"/>
    <w:rsid w:val="2C221352"/>
    <w:rsid w:val="2C230F12"/>
    <w:rsid w:val="2C340552"/>
    <w:rsid w:val="2C3A3A18"/>
    <w:rsid w:val="2C406671"/>
    <w:rsid w:val="2C437678"/>
    <w:rsid w:val="2C477AA4"/>
    <w:rsid w:val="2C5F7ED0"/>
    <w:rsid w:val="2C701C82"/>
    <w:rsid w:val="2C770FA3"/>
    <w:rsid w:val="2C7929C9"/>
    <w:rsid w:val="2C7A2CDC"/>
    <w:rsid w:val="2C8C4DA7"/>
    <w:rsid w:val="2C940967"/>
    <w:rsid w:val="2CA3250F"/>
    <w:rsid w:val="2CA83BFD"/>
    <w:rsid w:val="2CA97768"/>
    <w:rsid w:val="2CB172AB"/>
    <w:rsid w:val="2CB5245E"/>
    <w:rsid w:val="2CCC61DC"/>
    <w:rsid w:val="2CD835FA"/>
    <w:rsid w:val="2CE30F22"/>
    <w:rsid w:val="2CE460FF"/>
    <w:rsid w:val="2CF34C3B"/>
    <w:rsid w:val="2CFD1EAE"/>
    <w:rsid w:val="2CFF2CF1"/>
    <w:rsid w:val="2D0020FD"/>
    <w:rsid w:val="2D004449"/>
    <w:rsid w:val="2D040A3A"/>
    <w:rsid w:val="2D1B6979"/>
    <w:rsid w:val="2D3065F6"/>
    <w:rsid w:val="2D3E159C"/>
    <w:rsid w:val="2D454F76"/>
    <w:rsid w:val="2D5E5ACD"/>
    <w:rsid w:val="2D664E53"/>
    <w:rsid w:val="2D764C10"/>
    <w:rsid w:val="2D7A291E"/>
    <w:rsid w:val="2D7A5B83"/>
    <w:rsid w:val="2D7A691B"/>
    <w:rsid w:val="2D7E6051"/>
    <w:rsid w:val="2D8662AB"/>
    <w:rsid w:val="2D9D3CD6"/>
    <w:rsid w:val="2DA41E97"/>
    <w:rsid w:val="2DAB070C"/>
    <w:rsid w:val="2DB81BCA"/>
    <w:rsid w:val="2DBA421D"/>
    <w:rsid w:val="2DCA68D8"/>
    <w:rsid w:val="2DCB4211"/>
    <w:rsid w:val="2DD123D5"/>
    <w:rsid w:val="2DD73EFC"/>
    <w:rsid w:val="2DFF65A7"/>
    <w:rsid w:val="2E007074"/>
    <w:rsid w:val="2E14172E"/>
    <w:rsid w:val="2E156C84"/>
    <w:rsid w:val="2E1F458A"/>
    <w:rsid w:val="2E344DAF"/>
    <w:rsid w:val="2E3933DD"/>
    <w:rsid w:val="2E542892"/>
    <w:rsid w:val="2E7C5CD1"/>
    <w:rsid w:val="2E827222"/>
    <w:rsid w:val="2E845D86"/>
    <w:rsid w:val="2E881839"/>
    <w:rsid w:val="2E936895"/>
    <w:rsid w:val="2E9C1619"/>
    <w:rsid w:val="2EA90574"/>
    <w:rsid w:val="2EA96D06"/>
    <w:rsid w:val="2EB948EE"/>
    <w:rsid w:val="2EC767B9"/>
    <w:rsid w:val="2ECE30AA"/>
    <w:rsid w:val="2EDE7E92"/>
    <w:rsid w:val="2EDF2CF0"/>
    <w:rsid w:val="2EE32667"/>
    <w:rsid w:val="2EE70C2A"/>
    <w:rsid w:val="2EFE24FC"/>
    <w:rsid w:val="2F0B230D"/>
    <w:rsid w:val="2F1831B2"/>
    <w:rsid w:val="2F1D1825"/>
    <w:rsid w:val="2F1F6148"/>
    <w:rsid w:val="2F383732"/>
    <w:rsid w:val="2F397ECA"/>
    <w:rsid w:val="2F4C7A7D"/>
    <w:rsid w:val="2F622F67"/>
    <w:rsid w:val="2F624BBD"/>
    <w:rsid w:val="2F77336C"/>
    <w:rsid w:val="2F831B61"/>
    <w:rsid w:val="2F8C627E"/>
    <w:rsid w:val="2F9E6F42"/>
    <w:rsid w:val="2FA86799"/>
    <w:rsid w:val="2FBB3BF3"/>
    <w:rsid w:val="2FC25AE3"/>
    <w:rsid w:val="2FDB3DFA"/>
    <w:rsid w:val="2FDD1EC2"/>
    <w:rsid w:val="2FDF0645"/>
    <w:rsid w:val="2FDF697F"/>
    <w:rsid w:val="2FE17991"/>
    <w:rsid w:val="2FE779E3"/>
    <w:rsid w:val="2FED5A57"/>
    <w:rsid w:val="300A7C9C"/>
    <w:rsid w:val="300B61F3"/>
    <w:rsid w:val="301256DD"/>
    <w:rsid w:val="30166435"/>
    <w:rsid w:val="30192227"/>
    <w:rsid w:val="301F4F73"/>
    <w:rsid w:val="3028126B"/>
    <w:rsid w:val="302F1D36"/>
    <w:rsid w:val="30325164"/>
    <w:rsid w:val="303B3444"/>
    <w:rsid w:val="304159E4"/>
    <w:rsid w:val="30461251"/>
    <w:rsid w:val="304F3F56"/>
    <w:rsid w:val="305E6FBC"/>
    <w:rsid w:val="30602CE0"/>
    <w:rsid w:val="30622D1F"/>
    <w:rsid w:val="3071398E"/>
    <w:rsid w:val="307D42E1"/>
    <w:rsid w:val="307D6BEE"/>
    <w:rsid w:val="30826F45"/>
    <w:rsid w:val="308512FF"/>
    <w:rsid w:val="30962223"/>
    <w:rsid w:val="309F66E8"/>
    <w:rsid w:val="30A208D6"/>
    <w:rsid w:val="30A820C2"/>
    <w:rsid w:val="30AD40B6"/>
    <w:rsid w:val="30B02ECD"/>
    <w:rsid w:val="30C97C89"/>
    <w:rsid w:val="30D0747B"/>
    <w:rsid w:val="31000E5F"/>
    <w:rsid w:val="310E2D17"/>
    <w:rsid w:val="311901A8"/>
    <w:rsid w:val="312C3581"/>
    <w:rsid w:val="313308E4"/>
    <w:rsid w:val="31592DB4"/>
    <w:rsid w:val="3164256F"/>
    <w:rsid w:val="316C1AF9"/>
    <w:rsid w:val="316E5904"/>
    <w:rsid w:val="31744959"/>
    <w:rsid w:val="317F3B29"/>
    <w:rsid w:val="31820ECF"/>
    <w:rsid w:val="31890D85"/>
    <w:rsid w:val="31941E22"/>
    <w:rsid w:val="31CC1CE0"/>
    <w:rsid w:val="31CD4724"/>
    <w:rsid w:val="31D04565"/>
    <w:rsid w:val="31D60522"/>
    <w:rsid w:val="31DC5E9C"/>
    <w:rsid w:val="31E06BCA"/>
    <w:rsid w:val="31E37F93"/>
    <w:rsid w:val="31F816AF"/>
    <w:rsid w:val="32083CCE"/>
    <w:rsid w:val="32157EE6"/>
    <w:rsid w:val="322354C0"/>
    <w:rsid w:val="322B2CE8"/>
    <w:rsid w:val="323139FD"/>
    <w:rsid w:val="323B5551"/>
    <w:rsid w:val="32403CD5"/>
    <w:rsid w:val="32484430"/>
    <w:rsid w:val="325A50D2"/>
    <w:rsid w:val="326B0434"/>
    <w:rsid w:val="327D3F00"/>
    <w:rsid w:val="327E1E9E"/>
    <w:rsid w:val="328B180D"/>
    <w:rsid w:val="32A14C53"/>
    <w:rsid w:val="32BA27AC"/>
    <w:rsid w:val="32D3172E"/>
    <w:rsid w:val="32F24B3E"/>
    <w:rsid w:val="32F4036A"/>
    <w:rsid w:val="33273C28"/>
    <w:rsid w:val="332C1869"/>
    <w:rsid w:val="33357C0F"/>
    <w:rsid w:val="334B2CD9"/>
    <w:rsid w:val="33503CCC"/>
    <w:rsid w:val="335C6117"/>
    <w:rsid w:val="336026F6"/>
    <w:rsid w:val="33667930"/>
    <w:rsid w:val="336C29C5"/>
    <w:rsid w:val="33721AC2"/>
    <w:rsid w:val="33760000"/>
    <w:rsid w:val="337D67F0"/>
    <w:rsid w:val="338E2C59"/>
    <w:rsid w:val="339031A2"/>
    <w:rsid w:val="339F1ED0"/>
    <w:rsid w:val="33B212E1"/>
    <w:rsid w:val="33B5385B"/>
    <w:rsid w:val="33B817BD"/>
    <w:rsid w:val="33C95FB0"/>
    <w:rsid w:val="33DB585B"/>
    <w:rsid w:val="33DD6C96"/>
    <w:rsid w:val="33E71C0E"/>
    <w:rsid w:val="33EC63F3"/>
    <w:rsid w:val="33FB3502"/>
    <w:rsid w:val="33FC0C35"/>
    <w:rsid w:val="34115587"/>
    <w:rsid w:val="341C751F"/>
    <w:rsid w:val="342122F5"/>
    <w:rsid w:val="342343BE"/>
    <w:rsid w:val="3427000D"/>
    <w:rsid w:val="345536BE"/>
    <w:rsid w:val="3462223A"/>
    <w:rsid w:val="34645B4B"/>
    <w:rsid w:val="346D289C"/>
    <w:rsid w:val="34746954"/>
    <w:rsid w:val="348262E8"/>
    <w:rsid w:val="34852DFB"/>
    <w:rsid w:val="34870FF3"/>
    <w:rsid w:val="34AA308A"/>
    <w:rsid w:val="34AE3021"/>
    <w:rsid w:val="34B5369D"/>
    <w:rsid w:val="34C23927"/>
    <w:rsid w:val="34D47C17"/>
    <w:rsid w:val="34D74524"/>
    <w:rsid w:val="34E22B5A"/>
    <w:rsid w:val="34EF21BA"/>
    <w:rsid w:val="34FB21EC"/>
    <w:rsid w:val="350D601C"/>
    <w:rsid w:val="351509F4"/>
    <w:rsid w:val="35255498"/>
    <w:rsid w:val="352B6064"/>
    <w:rsid w:val="353266FE"/>
    <w:rsid w:val="355154B2"/>
    <w:rsid w:val="355B39D5"/>
    <w:rsid w:val="356A1FBE"/>
    <w:rsid w:val="356A72E6"/>
    <w:rsid w:val="358C2E02"/>
    <w:rsid w:val="359274C2"/>
    <w:rsid w:val="359E49E9"/>
    <w:rsid w:val="35AC7D9F"/>
    <w:rsid w:val="35C41F10"/>
    <w:rsid w:val="35C743CC"/>
    <w:rsid w:val="35CC2E55"/>
    <w:rsid w:val="35D25FBE"/>
    <w:rsid w:val="35E20F81"/>
    <w:rsid w:val="35F257DC"/>
    <w:rsid w:val="35F52853"/>
    <w:rsid w:val="36036E4C"/>
    <w:rsid w:val="360646D4"/>
    <w:rsid w:val="360F2A66"/>
    <w:rsid w:val="36177C38"/>
    <w:rsid w:val="363A4100"/>
    <w:rsid w:val="36410A3A"/>
    <w:rsid w:val="364D2060"/>
    <w:rsid w:val="364E7F63"/>
    <w:rsid w:val="36611E9F"/>
    <w:rsid w:val="366A4252"/>
    <w:rsid w:val="367754DE"/>
    <w:rsid w:val="36784AF0"/>
    <w:rsid w:val="36900D69"/>
    <w:rsid w:val="369236D1"/>
    <w:rsid w:val="36A121B3"/>
    <w:rsid w:val="36AF25C1"/>
    <w:rsid w:val="36C64BF6"/>
    <w:rsid w:val="36D72FA9"/>
    <w:rsid w:val="36DD1115"/>
    <w:rsid w:val="36FA4156"/>
    <w:rsid w:val="37013427"/>
    <w:rsid w:val="370653E7"/>
    <w:rsid w:val="370E3984"/>
    <w:rsid w:val="373B505A"/>
    <w:rsid w:val="374F2F07"/>
    <w:rsid w:val="3750792F"/>
    <w:rsid w:val="375236E8"/>
    <w:rsid w:val="375463DB"/>
    <w:rsid w:val="375F7232"/>
    <w:rsid w:val="37625982"/>
    <w:rsid w:val="37671578"/>
    <w:rsid w:val="3768699A"/>
    <w:rsid w:val="378B504F"/>
    <w:rsid w:val="379B76DA"/>
    <w:rsid w:val="37BE4787"/>
    <w:rsid w:val="37C83999"/>
    <w:rsid w:val="37D33F79"/>
    <w:rsid w:val="37D72D05"/>
    <w:rsid w:val="37DF41BC"/>
    <w:rsid w:val="37E21686"/>
    <w:rsid w:val="37F42AB8"/>
    <w:rsid w:val="37F7720E"/>
    <w:rsid w:val="37FB6790"/>
    <w:rsid w:val="37FD4445"/>
    <w:rsid w:val="380517DC"/>
    <w:rsid w:val="381A4EA7"/>
    <w:rsid w:val="38252598"/>
    <w:rsid w:val="382F654A"/>
    <w:rsid w:val="38350332"/>
    <w:rsid w:val="383970A7"/>
    <w:rsid w:val="383A1C1E"/>
    <w:rsid w:val="38495504"/>
    <w:rsid w:val="384E3BBB"/>
    <w:rsid w:val="38650C1B"/>
    <w:rsid w:val="38863796"/>
    <w:rsid w:val="38982766"/>
    <w:rsid w:val="38991B97"/>
    <w:rsid w:val="38A07B54"/>
    <w:rsid w:val="38AC37B6"/>
    <w:rsid w:val="38B5657F"/>
    <w:rsid w:val="38CC4BED"/>
    <w:rsid w:val="38DC2F57"/>
    <w:rsid w:val="38F95415"/>
    <w:rsid w:val="390412D8"/>
    <w:rsid w:val="390C505F"/>
    <w:rsid w:val="392017C0"/>
    <w:rsid w:val="39252B76"/>
    <w:rsid w:val="392C4D9D"/>
    <w:rsid w:val="392E6F43"/>
    <w:rsid w:val="394D69CA"/>
    <w:rsid w:val="394F3CCB"/>
    <w:rsid w:val="3952140A"/>
    <w:rsid w:val="397A1C59"/>
    <w:rsid w:val="397F6E8D"/>
    <w:rsid w:val="399B7825"/>
    <w:rsid w:val="39A209C1"/>
    <w:rsid w:val="39AD6790"/>
    <w:rsid w:val="39C84866"/>
    <w:rsid w:val="39C86214"/>
    <w:rsid w:val="39D252AE"/>
    <w:rsid w:val="39D26619"/>
    <w:rsid w:val="39E25290"/>
    <w:rsid w:val="39E276D4"/>
    <w:rsid w:val="39E93BC2"/>
    <w:rsid w:val="39F8422A"/>
    <w:rsid w:val="39F91CCB"/>
    <w:rsid w:val="3A04454A"/>
    <w:rsid w:val="3A0E457E"/>
    <w:rsid w:val="3A3D6D40"/>
    <w:rsid w:val="3A4112DA"/>
    <w:rsid w:val="3A4335B5"/>
    <w:rsid w:val="3A462802"/>
    <w:rsid w:val="3A485C20"/>
    <w:rsid w:val="3A4A4CC7"/>
    <w:rsid w:val="3A60703D"/>
    <w:rsid w:val="3A6C2289"/>
    <w:rsid w:val="3A6F6FB5"/>
    <w:rsid w:val="3A72496B"/>
    <w:rsid w:val="3A7A4EC8"/>
    <w:rsid w:val="3A955CCA"/>
    <w:rsid w:val="3A9B2460"/>
    <w:rsid w:val="3AA62464"/>
    <w:rsid w:val="3AB61DD5"/>
    <w:rsid w:val="3AC60DC7"/>
    <w:rsid w:val="3AC97FAA"/>
    <w:rsid w:val="3ACB4EA8"/>
    <w:rsid w:val="3ACF35EC"/>
    <w:rsid w:val="3AE80E8E"/>
    <w:rsid w:val="3AEA2742"/>
    <w:rsid w:val="3AF909B9"/>
    <w:rsid w:val="3AFD6137"/>
    <w:rsid w:val="3AFF52EB"/>
    <w:rsid w:val="3B0376FA"/>
    <w:rsid w:val="3B0D52B2"/>
    <w:rsid w:val="3B143A56"/>
    <w:rsid w:val="3B367657"/>
    <w:rsid w:val="3B410BE2"/>
    <w:rsid w:val="3B411A26"/>
    <w:rsid w:val="3B5732FB"/>
    <w:rsid w:val="3B5861D2"/>
    <w:rsid w:val="3B8904A2"/>
    <w:rsid w:val="3B9A7293"/>
    <w:rsid w:val="3BC638FF"/>
    <w:rsid w:val="3BD24ADD"/>
    <w:rsid w:val="3BDF38AF"/>
    <w:rsid w:val="3C050532"/>
    <w:rsid w:val="3C095D17"/>
    <w:rsid w:val="3C285D82"/>
    <w:rsid w:val="3C32053F"/>
    <w:rsid w:val="3C3E406C"/>
    <w:rsid w:val="3C404221"/>
    <w:rsid w:val="3C51067F"/>
    <w:rsid w:val="3C536B06"/>
    <w:rsid w:val="3C58436E"/>
    <w:rsid w:val="3C672048"/>
    <w:rsid w:val="3C6B206F"/>
    <w:rsid w:val="3C7E21DD"/>
    <w:rsid w:val="3CA9364C"/>
    <w:rsid w:val="3CB74FF6"/>
    <w:rsid w:val="3CD72898"/>
    <w:rsid w:val="3CD741BF"/>
    <w:rsid w:val="3CE865B0"/>
    <w:rsid w:val="3CED427C"/>
    <w:rsid w:val="3CF038D6"/>
    <w:rsid w:val="3CF424B3"/>
    <w:rsid w:val="3D083788"/>
    <w:rsid w:val="3D0D7049"/>
    <w:rsid w:val="3D141826"/>
    <w:rsid w:val="3D144F76"/>
    <w:rsid w:val="3D2008A3"/>
    <w:rsid w:val="3D2E2411"/>
    <w:rsid w:val="3D2E29BD"/>
    <w:rsid w:val="3D337B31"/>
    <w:rsid w:val="3D5005EB"/>
    <w:rsid w:val="3D6C7D3F"/>
    <w:rsid w:val="3D9307B4"/>
    <w:rsid w:val="3D9F4956"/>
    <w:rsid w:val="3DAA5311"/>
    <w:rsid w:val="3DBD041E"/>
    <w:rsid w:val="3DC765B7"/>
    <w:rsid w:val="3DCB73BA"/>
    <w:rsid w:val="3DD35B24"/>
    <w:rsid w:val="3DDF46C8"/>
    <w:rsid w:val="3DEC3A44"/>
    <w:rsid w:val="3E1A50E1"/>
    <w:rsid w:val="3E1C7725"/>
    <w:rsid w:val="3E25747C"/>
    <w:rsid w:val="3E26098F"/>
    <w:rsid w:val="3E3B04B0"/>
    <w:rsid w:val="3E3E7F7D"/>
    <w:rsid w:val="3E4D031B"/>
    <w:rsid w:val="3E4F3306"/>
    <w:rsid w:val="3E6B319E"/>
    <w:rsid w:val="3E796FBB"/>
    <w:rsid w:val="3E7D20AD"/>
    <w:rsid w:val="3E98343F"/>
    <w:rsid w:val="3EA12164"/>
    <w:rsid w:val="3EA22193"/>
    <w:rsid w:val="3EA77B3A"/>
    <w:rsid w:val="3EB44782"/>
    <w:rsid w:val="3EBD0BC4"/>
    <w:rsid w:val="3EBF0B79"/>
    <w:rsid w:val="3EC35584"/>
    <w:rsid w:val="3EC97CCB"/>
    <w:rsid w:val="3ED2230C"/>
    <w:rsid w:val="3EE27E07"/>
    <w:rsid w:val="3EFA3A1C"/>
    <w:rsid w:val="3F0A6D15"/>
    <w:rsid w:val="3F1C0B53"/>
    <w:rsid w:val="3F337FF6"/>
    <w:rsid w:val="3F394A24"/>
    <w:rsid w:val="3F4802CD"/>
    <w:rsid w:val="3F734553"/>
    <w:rsid w:val="3F822788"/>
    <w:rsid w:val="3F954106"/>
    <w:rsid w:val="3F9723FF"/>
    <w:rsid w:val="3FA24D04"/>
    <w:rsid w:val="3FA45CFF"/>
    <w:rsid w:val="3FB74B6A"/>
    <w:rsid w:val="3FC53F70"/>
    <w:rsid w:val="3FDA4009"/>
    <w:rsid w:val="3FE574EF"/>
    <w:rsid w:val="401C76D3"/>
    <w:rsid w:val="401E4371"/>
    <w:rsid w:val="402179A3"/>
    <w:rsid w:val="40330CA4"/>
    <w:rsid w:val="4051781D"/>
    <w:rsid w:val="40734F8E"/>
    <w:rsid w:val="40890A0A"/>
    <w:rsid w:val="408B2769"/>
    <w:rsid w:val="40963AA1"/>
    <w:rsid w:val="40AE1FF7"/>
    <w:rsid w:val="40B733A7"/>
    <w:rsid w:val="40BA68B9"/>
    <w:rsid w:val="40C16266"/>
    <w:rsid w:val="40C235CF"/>
    <w:rsid w:val="40CF00C1"/>
    <w:rsid w:val="40E40DFF"/>
    <w:rsid w:val="40FD678B"/>
    <w:rsid w:val="410B5436"/>
    <w:rsid w:val="41176148"/>
    <w:rsid w:val="411E7E74"/>
    <w:rsid w:val="412344BF"/>
    <w:rsid w:val="412C5510"/>
    <w:rsid w:val="41356D45"/>
    <w:rsid w:val="414F7E63"/>
    <w:rsid w:val="415818BD"/>
    <w:rsid w:val="4173037E"/>
    <w:rsid w:val="41763898"/>
    <w:rsid w:val="4178619D"/>
    <w:rsid w:val="41997BF4"/>
    <w:rsid w:val="41A25E23"/>
    <w:rsid w:val="41B21655"/>
    <w:rsid w:val="41BA20AB"/>
    <w:rsid w:val="41D13F2D"/>
    <w:rsid w:val="41D33240"/>
    <w:rsid w:val="41DB32FB"/>
    <w:rsid w:val="41DB562E"/>
    <w:rsid w:val="41E00282"/>
    <w:rsid w:val="41E24A84"/>
    <w:rsid w:val="41EF5897"/>
    <w:rsid w:val="41F141C8"/>
    <w:rsid w:val="41F769F8"/>
    <w:rsid w:val="41FA44D3"/>
    <w:rsid w:val="41FF317F"/>
    <w:rsid w:val="41FF49C1"/>
    <w:rsid w:val="420913D7"/>
    <w:rsid w:val="42092855"/>
    <w:rsid w:val="420F3AD9"/>
    <w:rsid w:val="4255690C"/>
    <w:rsid w:val="426A1BC5"/>
    <w:rsid w:val="426E763A"/>
    <w:rsid w:val="427F1399"/>
    <w:rsid w:val="42970839"/>
    <w:rsid w:val="429C47B7"/>
    <w:rsid w:val="42AB449F"/>
    <w:rsid w:val="42AE439D"/>
    <w:rsid w:val="42B55856"/>
    <w:rsid w:val="42BB0C2D"/>
    <w:rsid w:val="42BF2999"/>
    <w:rsid w:val="42C21EAE"/>
    <w:rsid w:val="42C60F27"/>
    <w:rsid w:val="42D33507"/>
    <w:rsid w:val="42F45061"/>
    <w:rsid w:val="430075B6"/>
    <w:rsid w:val="43045EA0"/>
    <w:rsid w:val="430A2E6D"/>
    <w:rsid w:val="43275C4F"/>
    <w:rsid w:val="43300406"/>
    <w:rsid w:val="43370D46"/>
    <w:rsid w:val="433711B8"/>
    <w:rsid w:val="43451141"/>
    <w:rsid w:val="434F746B"/>
    <w:rsid w:val="43515022"/>
    <w:rsid w:val="4358292F"/>
    <w:rsid w:val="43713C1A"/>
    <w:rsid w:val="437273A2"/>
    <w:rsid w:val="4373390F"/>
    <w:rsid w:val="43737750"/>
    <w:rsid w:val="43754326"/>
    <w:rsid w:val="437B2F7D"/>
    <w:rsid w:val="438D1048"/>
    <w:rsid w:val="439A257A"/>
    <w:rsid w:val="439B5FC3"/>
    <w:rsid w:val="43A32635"/>
    <w:rsid w:val="43C309A2"/>
    <w:rsid w:val="43C62AA3"/>
    <w:rsid w:val="43D77093"/>
    <w:rsid w:val="43D911A0"/>
    <w:rsid w:val="43D97147"/>
    <w:rsid w:val="43DE3D30"/>
    <w:rsid w:val="43E166FE"/>
    <w:rsid w:val="43E5401A"/>
    <w:rsid w:val="43E73CDC"/>
    <w:rsid w:val="43FA758D"/>
    <w:rsid w:val="43FC5E92"/>
    <w:rsid w:val="44017F76"/>
    <w:rsid w:val="440F49AF"/>
    <w:rsid w:val="441000C1"/>
    <w:rsid w:val="441926A9"/>
    <w:rsid w:val="4424251F"/>
    <w:rsid w:val="442828F8"/>
    <w:rsid w:val="442F79B9"/>
    <w:rsid w:val="443058AA"/>
    <w:rsid w:val="444136BD"/>
    <w:rsid w:val="445769C9"/>
    <w:rsid w:val="44674566"/>
    <w:rsid w:val="446C1472"/>
    <w:rsid w:val="446C449B"/>
    <w:rsid w:val="446E0DE7"/>
    <w:rsid w:val="44855B8D"/>
    <w:rsid w:val="44A01FB0"/>
    <w:rsid w:val="44B63749"/>
    <w:rsid w:val="44B7174C"/>
    <w:rsid w:val="44C03003"/>
    <w:rsid w:val="44E173B8"/>
    <w:rsid w:val="44E33D42"/>
    <w:rsid w:val="44E4163A"/>
    <w:rsid w:val="44E94B58"/>
    <w:rsid w:val="44FD08B9"/>
    <w:rsid w:val="44FD4C59"/>
    <w:rsid w:val="45010901"/>
    <w:rsid w:val="450F48DA"/>
    <w:rsid w:val="4523483B"/>
    <w:rsid w:val="45503B6C"/>
    <w:rsid w:val="45615A31"/>
    <w:rsid w:val="45631F71"/>
    <w:rsid w:val="45645083"/>
    <w:rsid w:val="45645939"/>
    <w:rsid w:val="45744428"/>
    <w:rsid w:val="457914A8"/>
    <w:rsid w:val="457A431F"/>
    <w:rsid w:val="45863281"/>
    <w:rsid w:val="45873F2E"/>
    <w:rsid w:val="45903A89"/>
    <w:rsid w:val="459A2B4B"/>
    <w:rsid w:val="45AE56E5"/>
    <w:rsid w:val="45B03BFE"/>
    <w:rsid w:val="45B60586"/>
    <w:rsid w:val="45CC0749"/>
    <w:rsid w:val="45CE0436"/>
    <w:rsid w:val="45D547C7"/>
    <w:rsid w:val="45E74894"/>
    <w:rsid w:val="45F11718"/>
    <w:rsid w:val="461E34FB"/>
    <w:rsid w:val="462112DE"/>
    <w:rsid w:val="46213EC0"/>
    <w:rsid w:val="463B677F"/>
    <w:rsid w:val="46584AC3"/>
    <w:rsid w:val="46586BBB"/>
    <w:rsid w:val="465B2564"/>
    <w:rsid w:val="465B2C13"/>
    <w:rsid w:val="466361E0"/>
    <w:rsid w:val="46745329"/>
    <w:rsid w:val="46756101"/>
    <w:rsid w:val="467B665C"/>
    <w:rsid w:val="467E1040"/>
    <w:rsid w:val="467F1B7C"/>
    <w:rsid w:val="46837434"/>
    <w:rsid w:val="46874FB5"/>
    <w:rsid w:val="46A67E87"/>
    <w:rsid w:val="46B52D8F"/>
    <w:rsid w:val="46C451FF"/>
    <w:rsid w:val="46D13F56"/>
    <w:rsid w:val="46D73768"/>
    <w:rsid w:val="46DB748E"/>
    <w:rsid w:val="46E00800"/>
    <w:rsid w:val="46E42907"/>
    <w:rsid w:val="46EF4536"/>
    <w:rsid w:val="46F904F8"/>
    <w:rsid w:val="47036384"/>
    <w:rsid w:val="47195940"/>
    <w:rsid w:val="47283218"/>
    <w:rsid w:val="4735189F"/>
    <w:rsid w:val="474273EB"/>
    <w:rsid w:val="47462CC4"/>
    <w:rsid w:val="47497311"/>
    <w:rsid w:val="47534AE8"/>
    <w:rsid w:val="47612048"/>
    <w:rsid w:val="476153EE"/>
    <w:rsid w:val="47881DD7"/>
    <w:rsid w:val="47972FC8"/>
    <w:rsid w:val="47AD369A"/>
    <w:rsid w:val="47B71D4B"/>
    <w:rsid w:val="47BB0D42"/>
    <w:rsid w:val="47BD3358"/>
    <w:rsid w:val="47CE181D"/>
    <w:rsid w:val="47D7281A"/>
    <w:rsid w:val="47D9039A"/>
    <w:rsid w:val="47DD7218"/>
    <w:rsid w:val="47E5751E"/>
    <w:rsid w:val="47F56FB5"/>
    <w:rsid w:val="48082B32"/>
    <w:rsid w:val="4815529C"/>
    <w:rsid w:val="4832333D"/>
    <w:rsid w:val="48387293"/>
    <w:rsid w:val="483C1399"/>
    <w:rsid w:val="483C692C"/>
    <w:rsid w:val="484A137A"/>
    <w:rsid w:val="484E004A"/>
    <w:rsid w:val="4856426D"/>
    <w:rsid w:val="485A7935"/>
    <w:rsid w:val="48680B85"/>
    <w:rsid w:val="486D3B4B"/>
    <w:rsid w:val="487F0AE0"/>
    <w:rsid w:val="48925F17"/>
    <w:rsid w:val="48974472"/>
    <w:rsid w:val="4898557D"/>
    <w:rsid w:val="489D0D0E"/>
    <w:rsid w:val="48A16470"/>
    <w:rsid w:val="48A27D40"/>
    <w:rsid w:val="48AA37A2"/>
    <w:rsid w:val="48B044FA"/>
    <w:rsid w:val="48BB5D35"/>
    <w:rsid w:val="48C470AA"/>
    <w:rsid w:val="48CB26CB"/>
    <w:rsid w:val="48DB204A"/>
    <w:rsid w:val="48DC5F5F"/>
    <w:rsid w:val="48F505DB"/>
    <w:rsid w:val="492B0536"/>
    <w:rsid w:val="492F19EC"/>
    <w:rsid w:val="493311BF"/>
    <w:rsid w:val="4946107B"/>
    <w:rsid w:val="49590FFD"/>
    <w:rsid w:val="49694ABD"/>
    <w:rsid w:val="497D17F6"/>
    <w:rsid w:val="497D527C"/>
    <w:rsid w:val="49800655"/>
    <w:rsid w:val="49921706"/>
    <w:rsid w:val="49951847"/>
    <w:rsid w:val="49966DC8"/>
    <w:rsid w:val="49994F38"/>
    <w:rsid w:val="49AC3B0D"/>
    <w:rsid w:val="49AD35FC"/>
    <w:rsid w:val="49B5767C"/>
    <w:rsid w:val="49BB5692"/>
    <w:rsid w:val="49BF5FA2"/>
    <w:rsid w:val="49C248DD"/>
    <w:rsid w:val="49D41534"/>
    <w:rsid w:val="49D42828"/>
    <w:rsid w:val="49E1749A"/>
    <w:rsid w:val="49F90D4B"/>
    <w:rsid w:val="4A0E4837"/>
    <w:rsid w:val="4A1D15AB"/>
    <w:rsid w:val="4A4D512F"/>
    <w:rsid w:val="4A554FA8"/>
    <w:rsid w:val="4A616062"/>
    <w:rsid w:val="4A623B85"/>
    <w:rsid w:val="4A6A64C2"/>
    <w:rsid w:val="4A6F336A"/>
    <w:rsid w:val="4A700CF9"/>
    <w:rsid w:val="4A712133"/>
    <w:rsid w:val="4A782BCF"/>
    <w:rsid w:val="4A7850FA"/>
    <w:rsid w:val="4A85354F"/>
    <w:rsid w:val="4AA81784"/>
    <w:rsid w:val="4AA87225"/>
    <w:rsid w:val="4AAF6DD6"/>
    <w:rsid w:val="4AB463CE"/>
    <w:rsid w:val="4AB96C56"/>
    <w:rsid w:val="4ABB00CA"/>
    <w:rsid w:val="4ABC3474"/>
    <w:rsid w:val="4ABC72DF"/>
    <w:rsid w:val="4AD31CEC"/>
    <w:rsid w:val="4AD745A3"/>
    <w:rsid w:val="4ADA101D"/>
    <w:rsid w:val="4ADA66EF"/>
    <w:rsid w:val="4AE87FC6"/>
    <w:rsid w:val="4AF26FD5"/>
    <w:rsid w:val="4AF75E99"/>
    <w:rsid w:val="4AF81F9F"/>
    <w:rsid w:val="4B036BAB"/>
    <w:rsid w:val="4B045962"/>
    <w:rsid w:val="4B0C4228"/>
    <w:rsid w:val="4B0D625E"/>
    <w:rsid w:val="4B203B01"/>
    <w:rsid w:val="4B263DDD"/>
    <w:rsid w:val="4B297D57"/>
    <w:rsid w:val="4B2B17CB"/>
    <w:rsid w:val="4B3A0462"/>
    <w:rsid w:val="4B591900"/>
    <w:rsid w:val="4B5A1582"/>
    <w:rsid w:val="4B5A5E4A"/>
    <w:rsid w:val="4B641B1E"/>
    <w:rsid w:val="4B844162"/>
    <w:rsid w:val="4B854101"/>
    <w:rsid w:val="4B8D1E94"/>
    <w:rsid w:val="4BB25E6F"/>
    <w:rsid w:val="4BB62985"/>
    <w:rsid w:val="4BB72DF0"/>
    <w:rsid w:val="4BBF3B05"/>
    <w:rsid w:val="4BC16CB8"/>
    <w:rsid w:val="4BC46E98"/>
    <w:rsid w:val="4BD95B32"/>
    <w:rsid w:val="4C1045AA"/>
    <w:rsid w:val="4C1665C6"/>
    <w:rsid w:val="4C2126B7"/>
    <w:rsid w:val="4C2A0254"/>
    <w:rsid w:val="4C2A62E8"/>
    <w:rsid w:val="4C387FEA"/>
    <w:rsid w:val="4C41408F"/>
    <w:rsid w:val="4C617EA0"/>
    <w:rsid w:val="4C6C058F"/>
    <w:rsid w:val="4C742C79"/>
    <w:rsid w:val="4C7E4F04"/>
    <w:rsid w:val="4C81376E"/>
    <w:rsid w:val="4C822C8D"/>
    <w:rsid w:val="4C8D63BF"/>
    <w:rsid w:val="4CA24D1D"/>
    <w:rsid w:val="4CB93537"/>
    <w:rsid w:val="4CCE340B"/>
    <w:rsid w:val="4CD170E8"/>
    <w:rsid w:val="4CDB2ED1"/>
    <w:rsid w:val="4CE40296"/>
    <w:rsid w:val="4CE83472"/>
    <w:rsid w:val="4CED0A5E"/>
    <w:rsid w:val="4CFD2DA9"/>
    <w:rsid w:val="4D010936"/>
    <w:rsid w:val="4D0D702D"/>
    <w:rsid w:val="4D146429"/>
    <w:rsid w:val="4D2B37A9"/>
    <w:rsid w:val="4D3B22CD"/>
    <w:rsid w:val="4D3F2287"/>
    <w:rsid w:val="4D496228"/>
    <w:rsid w:val="4D521DFA"/>
    <w:rsid w:val="4D617E6D"/>
    <w:rsid w:val="4D661B93"/>
    <w:rsid w:val="4D78531A"/>
    <w:rsid w:val="4D7F6329"/>
    <w:rsid w:val="4D897CEC"/>
    <w:rsid w:val="4D8D71BC"/>
    <w:rsid w:val="4DA8587B"/>
    <w:rsid w:val="4DAF7F7D"/>
    <w:rsid w:val="4DB972EA"/>
    <w:rsid w:val="4DDF7306"/>
    <w:rsid w:val="4DE30AC2"/>
    <w:rsid w:val="4DE87C74"/>
    <w:rsid w:val="4DEB6BA2"/>
    <w:rsid w:val="4DF1750B"/>
    <w:rsid w:val="4DF2189D"/>
    <w:rsid w:val="4DF56B12"/>
    <w:rsid w:val="4DFE6DA4"/>
    <w:rsid w:val="4E0447E4"/>
    <w:rsid w:val="4E054EF1"/>
    <w:rsid w:val="4E0B28BA"/>
    <w:rsid w:val="4E0D21CB"/>
    <w:rsid w:val="4E273DF2"/>
    <w:rsid w:val="4E275E1F"/>
    <w:rsid w:val="4E2D718E"/>
    <w:rsid w:val="4E324791"/>
    <w:rsid w:val="4E3A332D"/>
    <w:rsid w:val="4E3B0B12"/>
    <w:rsid w:val="4E457CFC"/>
    <w:rsid w:val="4E494054"/>
    <w:rsid w:val="4E5035B9"/>
    <w:rsid w:val="4E5D6EB6"/>
    <w:rsid w:val="4E764269"/>
    <w:rsid w:val="4E796130"/>
    <w:rsid w:val="4E8619E7"/>
    <w:rsid w:val="4E894E7D"/>
    <w:rsid w:val="4ED07F80"/>
    <w:rsid w:val="4ED22AD6"/>
    <w:rsid w:val="4ED25FDC"/>
    <w:rsid w:val="4EDB7BE2"/>
    <w:rsid w:val="4EE143E2"/>
    <w:rsid w:val="4EE30C74"/>
    <w:rsid w:val="4EEC23A6"/>
    <w:rsid w:val="4EEC5DC2"/>
    <w:rsid w:val="4EF917AA"/>
    <w:rsid w:val="4EF96C36"/>
    <w:rsid w:val="4EFA1A63"/>
    <w:rsid w:val="4F053BD8"/>
    <w:rsid w:val="4F1064A1"/>
    <w:rsid w:val="4F2E4B36"/>
    <w:rsid w:val="4F2F7091"/>
    <w:rsid w:val="4F3C5038"/>
    <w:rsid w:val="4F524FE5"/>
    <w:rsid w:val="4F5A6B06"/>
    <w:rsid w:val="4F5C69D0"/>
    <w:rsid w:val="4F6C544F"/>
    <w:rsid w:val="4F730BAE"/>
    <w:rsid w:val="4F774221"/>
    <w:rsid w:val="4F7A017A"/>
    <w:rsid w:val="4F8417E0"/>
    <w:rsid w:val="4F921F77"/>
    <w:rsid w:val="4FA249BB"/>
    <w:rsid w:val="4FA56D18"/>
    <w:rsid w:val="4FBF4191"/>
    <w:rsid w:val="4FCB09D8"/>
    <w:rsid w:val="4FCB2AB8"/>
    <w:rsid w:val="4FDD33DB"/>
    <w:rsid w:val="4FE54559"/>
    <w:rsid w:val="4FF41CD9"/>
    <w:rsid w:val="4FFE322B"/>
    <w:rsid w:val="4FFE60A7"/>
    <w:rsid w:val="4FFF545A"/>
    <w:rsid w:val="500510D1"/>
    <w:rsid w:val="500B69CE"/>
    <w:rsid w:val="500E0FC3"/>
    <w:rsid w:val="501F34AD"/>
    <w:rsid w:val="503F7E98"/>
    <w:rsid w:val="504F15D1"/>
    <w:rsid w:val="507B7075"/>
    <w:rsid w:val="507F6E5B"/>
    <w:rsid w:val="50801A86"/>
    <w:rsid w:val="50843B54"/>
    <w:rsid w:val="5084607C"/>
    <w:rsid w:val="5087019C"/>
    <w:rsid w:val="509324F6"/>
    <w:rsid w:val="50AA4569"/>
    <w:rsid w:val="50AC191A"/>
    <w:rsid w:val="50AD363E"/>
    <w:rsid w:val="50C1453A"/>
    <w:rsid w:val="50C432C4"/>
    <w:rsid w:val="50CC7055"/>
    <w:rsid w:val="50D06BF1"/>
    <w:rsid w:val="50D35C50"/>
    <w:rsid w:val="50E0284F"/>
    <w:rsid w:val="50E047FE"/>
    <w:rsid w:val="50E06B31"/>
    <w:rsid w:val="50E4060D"/>
    <w:rsid w:val="50E536AE"/>
    <w:rsid w:val="50EA3832"/>
    <w:rsid w:val="50ED7405"/>
    <w:rsid w:val="50F0306A"/>
    <w:rsid w:val="50F52B7F"/>
    <w:rsid w:val="50FC79A0"/>
    <w:rsid w:val="51011B51"/>
    <w:rsid w:val="510630D2"/>
    <w:rsid w:val="5108514E"/>
    <w:rsid w:val="512750E6"/>
    <w:rsid w:val="512D661B"/>
    <w:rsid w:val="514D180D"/>
    <w:rsid w:val="51567810"/>
    <w:rsid w:val="5171036C"/>
    <w:rsid w:val="51945B03"/>
    <w:rsid w:val="51950E91"/>
    <w:rsid w:val="51B43428"/>
    <w:rsid w:val="51CB2777"/>
    <w:rsid w:val="51CB522C"/>
    <w:rsid w:val="51DC5C72"/>
    <w:rsid w:val="51E55C99"/>
    <w:rsid w:val="52084C12"/>
    <w:rsid w:val="52131673"/>
    <w:rsid w:val="521A5044"/>
    <w:rsid w:val="522354C4"/>
    <w:rsid w:val="52285BEE"/>
    <w:rsid w:val="52365551"/>
    <w:rsid w:val="52460CA3"/>
    <w:rsid w:val="52680BFF"/>
    <w:rsid w:val="5271423C"/>
    <w:rsid w:val="52762A2B"/>
    <w:rsid w:val="528270C2"/>
    <w:rsid w:val="529A6C72"/>
    <w:rsid w:val="52A736F9"/>
    <w:rsid w:val="52AB3F4D"/>
    <w:rsid w:val="52B33BDC"/>
    <w:rsid w:val="52B434C6"/>
    <w:rsid w:val="52C87D18"/>
    <w:rsid w:val="52CD4DEE"/>
    <w:rsid w:val="52D007C3"/>
    <w:rsid w:val="52D34D35"/>
    <w:rsid w:val="52E9496A"/>
    <w:rsid w:val="52EB2434"/>
    <w:rsid w:val="52FB230E"/>
    <w:rsid w:val="52FC6F5F"/>
    <w:rsid w:val="52FE7E6C"/>
    <w:rsid w:val="531418AE"/>
    <w:rsid w:val="53250243"/>
    <w:rsid w:val="5333696C"/>
    <w:rsid w:val="53385012"/>
    <w:rsid w:val="533B6371"/>
    <w:rsid w:val="5354676C"/>
    <w:rsid w:val="536C28D1"/>
    <w:rsid w:val="536D174D"/>
    <w:rsid w:val="536E2857"/>
    <w:rsid w:val="537E2CA8"/>
    <w:rsid w:val="5381408B"/>
    <w:rsid w:val="538357A7"/>
    <w:rsid w:val="53907BCB"/>
    <w:rsid w:val="539C47DB"/>
    <w:rsid w:val="53AD224A"/>
    <w:rsid w:val="53B603DC"/>
    <w:rsid w:val="53B67B60"/>
    <w:rsid w:val="53B8749A"/>
    <w:rsid w:val="53BE1C17"/>
    <w:rsid w:val="53CF3238"/>
    <w:rsid w:val="53D73191"/>
    <w:rsid w:val="53DF48D5"/>
    <w:rsid w:val="53ED6E6F"/>
    <w:rsid w:val="540253B3"/>
    <w:rsid w:val="54193EB2"/>
    <w:rsid w:val="541E1948"/>
    <w:rsid w:val="54275A2A"/>
    <w:rsid w:val="54365916"/>
    <w:rsid w:val="544C2D66"/>
    <w:rsid w:val="54600756"/>
    <w:rsid w:val="546432CE"/>
    <w:rsid w:val="546557E5"/>
    <w:rsid w:val="54701901"/>
    <w:rsid w:val="547565C0"/>
    <w:rsid w:val="54780A20"/>
    <w:rsid w:val="54C3175A"/>
    <w:rsid w:val="54DE0561"/>
    <w:rsid w:val="55044D0F"/>
    <w:rsid w:val="550B15A7"/>
    <w:rsid w:val="55144508"/>
    <w:rsid w:val="551848D1"/>
    <w:rsid w:val="551C42A6"/>
    <w:rsid w:val="55344AB0"/>
    <w:rsid w:val="5536730A"/>
    <w:rsid w:val="55377AD1"/>
    <w:rsid w:val="553E113E"/>
    <w:rsid w:val="5540237D"/>
    <w:rsid w:val="555518AD"/>
    <w:rsid w:val="55667A85"/>
    <w:rsid w:val="55716CD3"/>
    <w:rsid w:val="55761DEC"/>
    <w:rsid w:val="55776979"/>
    <w:rsid w:val="55790BCE"/>
    <w:rsid w:val="55913F7C"/>
    <w:rsid w:val="559D7A1C"/>
    <w:rsid w:val="55AB6ACF"/>
    <w:rsid w:val="55C01BA4"/>
    <w:rsid w:val="55C36371"/>
    <w:rsid w:val="55C41BF7"/>
    <w:rsid w:val="55DC4BC0"/>
    <w:rsid w:val="56127BAF"/>
    <w:rsid w:val="56176400"/>
    <w:rsid w:val="56193A1B"/>
    <w:rsid w:val="561C280F"/>
    <w:rsid w:val="562C5CA2"/>
    <w:rsid w:val="56365852"/>
    <w:rsid w:val="563D1425"/>
    <w:rsid w:val="563F174E"/>
    <w:rsid w:val="56495CB7"/>
    <w:rsid w:val="564A0DC5"/>
    <w:rsid w:val="564A1FCE"/>
    <w:rsid w:val="564E3E87"/>
    <w:rsid w:val="56567E26"/>
    <w:rsid w:val="565A4801"/>
    <w:rsid w:val="56605189"/>
    <w:rsid w:val="5665180E"/>
    <w:rsid w:val="566C32B4"/>
    <w:rsid w:val="567337C7"/>
    <w:rsid w:val="567B79EB"/>
    <w:rsid w:val="569E221B"/>
    <w:rsid w:val="56B27F3E"/>
    <w:rsid w:val="56B605A5"/>
    <w:rsid w:val="56CC3113"/>
    <w:rsid w:val="56CF0992"/>
    <w:rsid w:val="56D3618E"/>
    <w:rsid w:val="56E84067"/>
    <w:rsid w:val="570B1D0C"/>
    <w:rsid w:val="570E2542"/>
    <w:rsid w:val="57105F22"/>
    <w:rsid w:val="571628AF"/>
    <w:rsid w:val="57190023"/>
    <w:rsid w:val="572478E2"/>
    <w:rsid w:val="57286DAB"/>
    <w:rsid w:val="572A0645"/>
    <w:rsid w:val="573F2FA4"/>
    <w:rsid w:val="574861C5"/>
    <w:rsid w:val="574F31E1"/>
    <w:rsid w:val="5763331E"/>
    <w:rsid w:val="576A0E17"/>
    <w:rsid w:val="576D542E"/>
    <w:rsid w:val="57885760"/>
    <w:rsid w:val="579B29DB"/>
    <w:rsid w:val="57A81360"/>
    <w:rsid w:val="57C61FCE"/>
    <w:rsid w:val="57CD6EFE"/>
    <w:rsid w:val="57D207B6"/>
    <w:rsid w:val="57EB1098"/>
    <w:rsid w:val="57ED7304"/>
    <w:rsid w:val="57F80D77"/>
    <w:rsid w:val="57FC04B2"/>
    <w:rsid w:val="580E5DA3"/>
    <w:rsid w:val="58167A35"/>
    <w:rsid w:val="581C39F0"/>
    <w:rsid w:val="58245DB2"/>
    <w:rsid w:val="58260813"/>
    <w:rsid w:val="583160C4"/>
    <w:rsid w:val="5837577C"/>
    <w:rsid w:val="584717C2"/>
    <w:rsid w:val="585579F7"/>
    <w:rsid w:val="58765A48"/>
    <w:rsid w:val="5883673E"/>
    <w:rsid w:val="58866DB9"/>
    <w:rsid w:val="588C3FB5"/>
    <w:rsid w:val="588D1F1F"/>
    <w:rsid w:val="589C20F4"/>
    <w:rsid w:val="58A0117C"/>
    <w:rsid w:val="58A02642"/>
    <w:rsid w:val="58AB5F44"/>
    <w:rsid w:val="58AC4087"/>
    <w:rsid w:val="58AD7C1E"/>
    <w:rsid w:val="58AE77FC"/>
    <w:rsid w:val="58B53257"/>
    <w:rsid w:val="58C23DE8"/>
    <w:rsid w:val="58C62CAE"/>
    <w:rsid w:val="58CD5DCD"/>
    <w:rsid w:val="58E76EAA"/>
    <w:rsid w:val="58E876F8"/>
    <w:rsid w:val="58EF2929"/>
    <w:rsid w:val="58F4772C"/>
    <w:rsid w:val="58F55475"/>
    <w:rsid w:val="5909230E"/>
    <w:rsid w:val="590A238B"/>
    <w:rsid w:val="5917121F"/>
    <w:rsid w:val="591D1ECE"/>
    <w:rsid w:val="59303B88"/>
    <w:rsid w:val="594D4198"/>
    <w:rsid w:val="596E1E52"/>
    <w:rsid w:val="5974413B"/>
    <w:rsid w:val="597B41FB"/>
    <w:rsid w:val="59811429"/>
    <w:rsid w:val="59814F7A"/>
    <w:rsid w:val="59963629"/>
    <w:rsid w:val="59A954D6"/>
    <w:rsid w:val="59BF504A"/>
    <w:rsid w:val="59D01A6D"/>
    <w:rsid w:val="59D0629F"/>
    <w:rsid w:val="59E60AE1"/>
    <w:rsid w:val="59E65B63"/>
    <w:rsid w:val="59FC225C"/>
    <w:rsid w:val="59FC7713"/>
    <w:rsid w:val="59FE4ABB"/>
    <w:rsid w:val="5A007265"/>
    <w:rsid w:val="5A0E23DB"/>
    <w:rsid w:val="5A231AC2"/>
    <w:rsid w:val="5A310067"/>
    <w:rsid w:val="5A3B4856"/>
    <w:rsid w:val="5A534768"/>
    <w:rsid w:val="5A5930CA"/>
    <w:rsid w:val="5A5C0A1F"/>
    <w:rsid w:val="5A8955AF"/>
    <w:rsid w:val="5AA251E6"/>
    <w:rsid w:val="5AAD3CEF"/>
    <w:rsid w:val="5AB16450"/>
    <w:rsid w:val="5ACB4EEC"/>
    <w:rsid w:val="5ACD2AC8"/>
    <w:rsid w:val="5AD32754"/>
    <w:rsid w:val="5ADE17A9"/>
    <w:rsid w:val="5AEA58A1"/>
    <w:rsid w:val="5AF06D6E"/>
    <w:rsid w:val="5AF552C4"/>
    <w:rsid w:val="5AFF4ADA"/>
    <w:rsid w:val="5B0567F2"/>
    <w:rsid w:val="5B07173B"/>
    <w:rsid w:val="5B110B78"/>
    <w:rsid w:val="5B1374B1"/>
    <w:rsid w:val="5B1661ED"/>
    <w:rsid w:val="5B200B71"/>
    <w:rsid w:val="5B2F2DE4"/>
    <w:rsid w:val="5B47501F"/>
    <w:rsid w:val="5B506F99"/>
    <w:rsid w:val="5B586B25"/>
    <w:rsid w:val="5B7230ED"/>
    <w:rsid w:val="5B771706"/>
    <w:rsid w:val="5B807034"/>
    <w:rsid w:val="5B8153FB"/>
    <w:rsid w:val="5BA4190E"/>
    <w:rsid w:val="5BA73EE2"/>
    <w:rsid w:val="5BA9593B"/>
    <w:rsid w:val="5BB7666F"/>
    <w:rsid w:val="5BBB0088"/>
    <w:rsid w:val="5BC333BC"/>
    <w:rsid w:val="5BC616E3"/>
    <w:rsid w:val="5BD73A7F"/>
    <w:rsid w:val="5BED6F4A"/>
    <w:rsid w:val="5BF66B49"/>
    <w:rsid w:val="5C045C36"/>
    <w:rsid w:val="5C362E9D"/>
    <w:rsid w:val="5C457203"/>
    <w:rsid w:val="5C49705F"/>
    <w:rsid w:val="5C4A1567"/>
    <w:rsid w:val="5C505487"/>
    <w:rsid w:val="5C533B03"/>
    <w:rsid w:val="5C78087D"/>
    <w:rsid w:val="5C7A1980"/>
    <w:rsid w:val="5C8A59C8"/>
    <w:rsid w:val="5CA61E20"/>
    <w:rsid w:val="5CAF25EF"/>
    <w:rsid w:val="5CB35BC5"/>
    <w:rsid w:val="5CC14995"/>
    <w:rsid w:val="5CC43A65"/>
    <w:rsid w:val="5CCA507C"/>
    <w:rsid w:val="5CD3738E"/>
    <w:rsid w:val="5CDF4A83"/>
    <w:rsid w:val="5CE13344"/>
    <w:rsid w:val="5D2C3E5A"/>
    <w:rsid w:val="5D5A4CE6"/>
    <w:rsid w:val="5D7C348F"/>
    <w:rsid w:val="5DC104AA"/>
    <w:rsid w:val="5DC47B64"/>
    <w:rsid w:val="5DC70BDC"/>
    <w:rsid w:val="5DDE50FB"/>
    <w:rsid w:val="5DE128B7"/>
    <w:rsid w:val="5DE73600"/>
    <w:rsid w:val="5DEA527B"/>
    <w:rsid w:val="5DF54A43"/>
    <w:rsid w:val="5E052968"/>
    <w:rsid w:val="5E0D5F92"/>
    <w:rsid w:val="5E217268"/>
    <w:rsid w:val="5E3D5F7C"/>
    <w:rsid w:val="5E5A1110"/>
    <w:rsid w:val="5E616F2D"/>
    <w:rsid w:val="5E6E7A01"/>
    <w:rsid w:val="5E710639"/>
    <w:rsid w:val="5E9F5267"/>
    <w:rsid w:val="5EA03A56"/>
    <w:rsid w:val="5EA17018"/>
    <w:rsid w:val="5EAB2037"/>
    <w:rsid w:val="5EB71C9C"/>
    <w:rsid w:val="5EBD5A8C"/>
    <w:rsid w:val="5ED82EFF"/>
    <w:rsid w:val="5EDF277D"/>
    <w:rsid w:val="5EE04748"/>
    <w:rsid w:val="5F024A3E"/>
    <w:rsid w:val="5F026C79"/>
    <w:rsid w:val="5F086F8E"/>
    <w:rsid w:val="5F10472F"/>
    <w:rsid w:val="5F132FD3"/>
    <w:rsid w:val="5F1753EF"/>
    <w:rsid w:val="5F2C5CBB"/>
    <w:rsid w:val="5F2E2C7D"/>
    <w:rsid w:val="5F3A7040"/>
    <w:rsid w:val="5F490292"/>
    <w:rsid w:val="5F563661"/>
    <w:rsid w:val="5F7A5459"/>
    <w:rsid w:val="5F855458"/>
    <w:rsid w:val="5F8930B2"/>
    <w:rsid w:val="5F9F5B1D"/>
    <w:rsid w:val="5FA9475C"/>
    <w:rsid w:val="5FB764CF"/>
    <w:rsid w:val="5FBC3CFE"/>
    <w:rsid w:val="5FC55060"/>
    <w:rsid w:val="5FC81B85"/>
    <w:rsid w:val="5FCD6D01"/>
    <w:rsid w:val="5FE72417"/>
    <w:rsid w:val="5FE737C0"/>
    <w:rsid w:val="600F2B39"/>
    <w:rsid w:val="601F751B"/>
    <w:rsid w:val="60273FDE"/>
    <w:rsid w:val="60376CFC"/>
    <w:rsid w:val="60472C3A"/>
    <w:rsid w:val="607140D0"/>
    <w:rsid w:val="607D34DA"/>
    <w:rsid w:val="60852CCE"/>
    <w:rsid w:val="60866FC5"/>
    <w:rsid w:val="60880163"/>
    <w:rsid w:val="6088786F"/>
    <w:rsid w:val="608973B8"/>
    <w:rsid w:val="60A3490B"/>
    <w:rsid w:val="60A65036"/>
    <w:rsid w:val="60D3357A"/>
    <w:rsid w:val="60DE464C"/>
    <w:rsid w:val="60E03EFA"/>
    <w:rsid w:val="610142AB"/>
    <w:rsid w:val="610A00CE"/>
    <w:rsid w:val="61155851"/>
    <w:rsid w:val="61205B8C"/>
    <w:rsid w:val="61277E71"/>
    <w:rsid w:val="61550CC1"/>
    <w:rsid w:val="615922E4"/>
    <w:rsid w:val="61643FCD"/>
    <w:rsid w:val="617048F7"/>
    <w:rsid w:val="61707ED7"/>
    <w:rsid w:val="61724738"/>
    <w:rsid w:val="61814313"/>
    <w:rsid w:val="61821264"/>
    <w:rsid w:val="61A87651"/>
    <w:rsid w:val="61AC3F39"/>
    <w:rsid w:val="61BD5AE8"/>
    <w:rsid w:val="61E84CBE"/>
    <w:rsid w:val="61EB219C"/>
    <w:rsid w:val="61F21F33"/>
    <w:rsid w:val="6237573F"/>
    <w:rsid w:val="62405210"/>
    <w:rsid w:val="624D1200"/>
    <w:rsid w:val="624F517C"/>
    <w:rsid w:val="62532BE3"/>
    <w:rsid w:val="62843B1F"/>
    <w:rsid w:val="629532C2"/>
    <w:rsid w:val="62A849E9"/>
    <w:rsid w:val="62C96C1C"/>
    <w:rsid w:val="62E26E6C"/>
    <w:rsid w:val="62E316D0"/>
    <w:rsid w:val="63000919"/>
    <w:rsid w:val="631708CE"/>
    <w:rsid w:val="631B2E02"/>
    <w:rsid w:val="631E09AF"/>
    <w:rsid w:val="63210676"/>
    <w:rsid w:val="632424C1"/>
    <w:rsid w:val="632457CD"/>
    <w:rsid w:val="634C3F40"/>
    <w:rsid w:val="634F395F"/>
    <w:rsid w:val="635C1D50"/>
    <w:rsid w:val="63613007"/>
    <w:rsid w:val="6362619B"/>
    <w:rsid w:val="63703AED"/>
    <w:rsid w:val="63862258"/>
    <w:rsid w:val="639075E2"/>
    <w:rsid w:val="63957971"/>
    <w:rsid w:val="639808F7"/>
    <w:rsid w:val="63A669C9"/>
    <w:rsid w:val="63CB179D"/>
    <w:rsid w:val="63D157DD"/>
    <w:rsid w:val="63E93CBF"/>
    <w:rsid w:val="63F320A2"/>
    <w:rsid w:val="63F61AD4"/>
    <w:rsid w:val="63FF6C76"/>
    <w:rsid w:val="64004618"/>
    <w:rsid w:val="64026086"/>
    <w:rsid w:val="64073EDA"/>
    <w:rsid w:val="640D111D"/>
    <w:rsid w:val="64156BCB"/>
    <w:rsid w:val="641854A2"/>
    <w:rsid w:val="64284D06"/>
    <w:rsid w:val="64402B34"/>
    <w:rsid w:val="64532BB0"/>
    <w:rsid w:val="646A467D"/>
    <w:rsid w:val="646D2223"/>
    <w:rsid w:val="647D193B"/>
    <w:rsid w:val="647F5CA1"/>
    <w:rsid w:val="6486038C"/>
    <w:rsid w:val="649F0473"/>
    <w:rsid w:val="64A65BB3"/>
    <w:rsid w:val="64C62351"/>
    <w:rsid w:val="64D64573"/>
    <w:rsid w:val="64D869FA"/>
    <w:rsid w:val="64D947CF"/>
    <w:rsid w:val="65020B1F"/>
    <w:rsid w:val="650414B6"/>
    <w:rsid w:val="65130F31"/>
    <w:rsid w:val="651E2EA8"/>
    <w:rsid w:val="65214347"/>
    <w:rsid w:val="65260478"/>
    <w:rsid w:val="653F637B"/>
    <w:rsid w:val="65792C9B"/>
    <w:rsid w:val="658A0863"/>
    <w:rsid w:val="658E643A"/>
    <w:rsid w:val="6590782D"/>
    <w:rsid w:val="659E2325"/>
    <w:rsid w:val="65A03D06"/>
    <w:rsid w:val="65A229CA"/>
    <w:rsid w:val="65B323F3"/>
    <w:rsid w:val="65B40A60"/>
    <w:rsid w:val="65CF78AC"/>
    <w:rsid w:val="65E01DC6"/>
    <w:rsid w:val="65E31996"/>
    <w:rsid w:val="65E6308E"/>
    <w:rsid w:val="65EE2CF5"/>
    <w:rsid w:val="660D6812"/>
    <w:rsid w:val="660F2269"/>
    <w:rsid w:val="66196C36"/>
    <w:rsid w:val="66633582"/>
    <w:rsid w:val="66651BDC"/>
    <w:rsid w:val="666D0DF2"/>
    <w:rsid w:val="66744D9F"/>
    <w:rsid w:val="667D0668"/>
    <w:rsid w:val="66817815"/>
    <w:rsid w:val="66832E6F"/>
    <w:rsid w:val="669A088D"/>
    <w:rsid w:val="669C5E53"/>
    <w:rsid w:val="669E4A4E"/>
    <w:rsid w:val="66B05B18"/>
    <w:rsid w:val="66C43DC9"/>
    <w:rsid w:val="66D400FB"/>
    <w:rsid w:val="66D570E2"/>
    <w:rsid w:val="66E02C5B"/>
    <w:rsid w:val="66F425CE"/>
    <w:rsid w:val="66FA7FAF"/>
    <w:rsid w:val="670A28A8"/>
    <w:rsid w:val="670A76B6"/>
    <w:rsid w:val="671110C2"/>
    <w:rsid w:val="671A3B7C"/>
    <w:rsid w:val="671A5EC6"/>
    <w:rsid w:val="672B7CC7"/>
    <w:rsid w:val="67414388"/>
    <w:rsid w:val="675024EE"/>
    <w:rsid w:val="6758406F"/>
    <w:rsid w:val="67591A5A"/>
    <w:rsid w:val="676A667F"/>
    <w:rsid w:val="67977CD1"/>
    <w:rsid w:val="67B34206"/>
    <w:rsid w:val="67B93427"/>
    <w:rsid w:val="67BC2E40"/>
    <w:rsid w:val="67D806ED"/>
    <w:rsid w:val="67DA1E3B"/>
    <w:rsid w:val="67DD1918"/>
    <w:rsid w:val="67E91C4C"/>
    <w:rsid w:val="67E944A6"/>
    <w:rsid w:val="67F6367D"/>
    <w:rsid w:val="687703E8"/>
    <w:rsid w:val="688C27B2"/>
    <w:rsid w:val="68934D5C"/>
    <w:rsid w:val="689748C0"/>
    <w:rsid w:val="68975E67"/>
    <w:rsid w:val="689B3943"/>
    <w:rsid w:val="68A4441D"/>
    <w:rsid w:val="68A92BBB"/>
    <w:rsid w:val="68AA3189"/>
    <w:rsid w:val="68B06589"/>
    <w:rsid w:val="68B87AA8"/>
    <w:rsid w:val="68C4047A"/>
    <w:rsid w:val="68CE79E9"/>
    <w:rsid w:val="68CF5FBA"/>
    <w:rsid w:val="68E032BE"/>
    <w:rsid w:val="68E84832"/>
    <w:rsid w:val="68EF4322"/>
    <w:rsid w:val="68F30974"/>
    <w:rsid w:val="68F6064D"/>
    <w:rsid w:val="68FA155B"/>
    <w:rsid w:val="690B782E"/>
    <w:rsid w:val="69381330"/>
    <w:rsid w:val="693B5849"/>
    <w:rsid w:val="69476849"/>
    <w:rsid w:val="694A6159"/>
    <w:rsid w:val="694C06A9"/>
    <w:rsid w:val="69611532"/>
    <w:rsid w:val="697D5A91"/>
    <w:rsid w:val="6999071C"/>
    <w:rsid w:val="69AE1E1C"/>
    <w:rsid w:val="69BF39B8"/>
    <w:rsid w:val="69C33F35"/>
    <w:rsid w:val="69C52D46"/>
    <w:rsid w:val="69C93673"/>
    <w:rsid w:val="69CD7DC8"/>
    <w:rsid w:val="69EF3AA6"/>
    <w:rsid w:val="69FD3BAD"/>
    <w:rsid w:val="6A152E7C"/>
    <w:rsid w:val="6A252E23"/>
    <w:rsid w:val="6A283947"/>
    <w:rsid w:val="6A2B7A6E"/>
    <w:rsid w:val="6A334ED5"/>
    <w:rsid w:val="6A4609B2"/>
    <w:rsid w:val="6A516637"/>
    <w:rsid w:val="6A534F45"/>
    <w:rsid w:val="6A6125E1"/>
    <w:rsid w:val="6A645A26"/>
    <w:rsid w:val="6A655D02"/>
    <w:rsid w:val="6A6F2A4D"/>
    <w:rsid w:val="6A910026"/>
    <w:rsid w:val="6A9A4C08"/>
    <w:rsid w:val="6A9C4C20"/>
    <w:rsid w:val="6AA1438C"/>
    <w:rsid w:val="6AA33636"/>
    <w:rsid w:val="6AA52A44"/>
    <w:rsid w:val="6AA9148D"/>
    <w:rsid w:val="6ADA058D"/>
    <w:rsid w:val="6ADB53D5"/>
    <w:rsid w:val="6AF55F2D"/>
    <w:rsid w:val="6AF620F3"/>
    <w:rsid w:val="6B067FF9"/>
    <w:rsid w:val="6B210699"/>
    <w:rsid w:val="6B305200"/>
    <w:rsid w:val="6B5B3E77"/>
    <w:rsid w:val="6B63682C"/>
    <w:rsid w:val="6B7278F9"/>
    <w:rsid w:val="6B76781E"/>
    <w:rsid w:val="6B806B86"/>
    <w:rsid w:val="6B912284"/>
    <w:rsid w:val="6B9504F2"/>
    <w:rsid w:val="6BA023E9"/>
    <w:rsid w:val="6BA45F22"/>
    <w:rsid w:val="6BAF11DE"/>
    <w:rsid w:val="6BB248AE"/>
    <w:rsid w:val="6BC03BE4"/>
    <w:rsid w:val="6C0333AB"/>
    <w:rsid w:val="6C0F32DC"/>
    <w:rsid w:val="6C122F2C"/>
    <w:rsid w:val="6C1848DF"/>
    <w:rsid w:val="6C1D2F9F"/>
    <w:rsid w:val="6C206F72"/>
    <w:rsid w:val="6C2C6A38"/>
    <w:rsid w:val="6C3810A1"/>
    <w:rsid w:val="6C3A5834"/>
    <w:rsid w:val="6C4E22D9"/>
    <w:rsid w:val="6C530186"/>
    <w:rsid w:val="6C545E29"/>
    <w:rsid w:val="6C570C04"/>
    <w:rsid w:val="6C5A228B"/>
    <w:rsid w:val="6C5D23B9"/>
    <w:rsid w:val="6C7A54AF"/>
    <w:rsid w:val="6C8576CF"/>
    <w:rsid w:val="6C906DBE"/>
    <w:rsid w:val="6C940191"/>
    <w:rsid w:val="6C945EC1"/>
    <w:rsid w:val="6C9B5343"/>
    <w:rsid w:val="6C9C771D"/>
    <w:rsid w:val="6CA80F7D"/>
    <w:rsid w:val="6CAE4DC9"/>
    <w:rsid w:val="6CB8006D"/>
    <w:rsid w:val="6CC97D25"/>
    <w:rsid w:val="6CDB120E"/>
    <w:rsid w:val="6CE056C8"/>
    <w:rsid w:val="6CF57915"/>
    <w:rsid w:val="6D0E445B"/>
    <w:rsid w:val="6D154B26"/>
    <w:rsid w:val="6D320AEC"/>
    <w:rsid w:val="6D4315B7"/>
    <w:rsid w:val="6D441015"/>
    <w:rsid w:val="6D476697"/>
    <w:rsid w:val="6D4F17DC"/>
    <w:rsid w:val="6D50460F"/>
    <w:rsid w:val="6D6171C7"/>
    <w:rsid w:val="6D64106F"/>
    <w:rsid w:val="6D663BF9"/>
    <w:rsid w:val="6D6C22C0"/>
    <w:rsid w:val="6D7E41EB"/>
    <w:rsid w:val="6D885DEA"/>
    <w:rsid w:val="6D910891"/>
    <w:rsid w:val="6DA7006F"/>
    <w:rsid w:val="6DAC4AC0"/>
    <w:rsid w:val="6DBE2D94"/>
    <w:rsid w:val="6DCC42B3"/>
    <w:rsid w:val="6DEB30B5"/>
    <w:rsid w:val="6DF96AE0"/>
    <w:rsid w:val="6DFB2674"/>
    <w:rsid w:val="6E094A2E"/>
    <w:rsid w:val="6E0E6F67"/>
    <w:rsid w:val="6E1B1D04"/>
    <w:rsid w:val="6E4F65C4"/>
    <w:rsid w:val="6E753AFC"/>
    <w:rsid w:val="6E780D25"/>
    <w:rsid w:val="6E8D5AE2"/>
    <w:rsid w:val="6E8D6F92"/>
    <w:rsid w:val="6EB4252C"/>
    <w:rsid w:val="6EB85FF9"/>
    <w:rsid w:val="6EC7506B"/>
    <w:rsid w:val="6ECC79E0"/>
    <w:rsid w:val="6ECD3F4B"/>
    <w:rsid w:val="6EE11FA9"/>
    <w:rsid w:val="6EFC3D84"/>
    <w:rsid w:val="6EFC62C8"/>
    <w:rsid w:val="6F2171A4"/>
    <w:rsid w:val="6F5372B3"/>
    <w:rsid w:val="6F541627"/>
    <w:rsid w:val="6F547652"/>
    <w:rsid w:val="6F610BEC"/>
    <w:rsid w:val="6F6A6988"/>
    <w:rsid w:val="6F79580D"/>
    <w:rsid w:val="6F7D12F4"/>
    <w:rsid w:val="6F9375EA"/>
    <w:rsid w:val="6F9F5811"/>
    <w:rsid w:val="6FAE0351"/>
    <w:rsid w:val="6FB369C1"/>
    <w:rsid w:val="6FC54716"/>
    <w:rsid w:val="6FC55C8A"/>
    <w:rsid w:val="6FC707AD"/>
    <w:rsid w:val="6FCA41E1"/>
    <w:rsid w:val="6FCF6A53"/>
    <w:rsid w:val="6FD33F3E"/>
    <w:rsid w:val="6FD44871"/>
    <w:rsid w:val="6FD96315"/>
    <w:rsid w:val="6FDE0649"/>
    <w:rsid w:val="6FE517B6"/>
    <w:rsid w:val="6FEA0BD4"/>
    <w:rsid w:val="6FFA1C6B"/>
    <w:rsid w:val="6FFA5B14"/>
    <w:rsid w:val="70201662"/>
    <w:rsid w:val="7024187D"/>
    <w:rsid w:val="70257AF8"/>
    <w:rsid w:val="7043389A"/>
    <w:rsid w:val="70503F25"/>
    <w:rsid w:val="70513947"/>
    <w:rsid w:val="70526725"/>
    <w:rsid w:val="705A4DB3"/>
    <w:rsid w:val="705E7338"/>
    <w:rsid w:val="707E3635"/>
    <w:rsid w:val="70870E3F"/>
    <w:rsid w:val="709B29A8"/>
    <w:rsid w:val="70B54D0D"/>
    <w:rsid w:val="70C81BA2"/>
    <w:rsid w:val="70CE1D3A"/>
    <w:rsid w:val="70D728AB"/>
    <w:rsid w:val="70E04AB7"/>
    <w:rsid w:val="70E752F8"/>
    <w:rsid w:val="70EE5669"/>
    <w:rsid w:val="70F00542"/>
    <w:rsid w:val="71054859"/>
    <w:rsid w:val="71084A5A"/>
    <w:rsid w:val="710B3E50"/>
    <w:rsid w:val="71234CD4"/>
    <w:rsid w:val="712D5E72"/>
    <w:rsid w:val="712E4649"/>
    <w:rsid w:val="7135050C"/>
    <w:rsid w:val="71383FA3"/>
    <w:rsid w:val="71434BED"/>
    <w:rsid w:val="714D544E"/>
    <w:rsid w:val="71560B60"/>
    <w:rsid w:val="71641E43"/>
    <w:rsid w:val="716E5C58"/>
    <w:rsid w:val="71923A1E"/>
    <w:rsid w:val="71A70273"/>
    <w:rsid w:val="71C30463"/>
    <w:rsid w:val="71C84B93"/>
    <w:rsid w:val="71CE363D"/>
    <w:rsid w:val="71E43ADE"/>
    <w:rsid w:val="71F42EB8"/>
    <w:rsid w:val="72143096"/>
    <w:rsid w:val="72214459"/>
    <w:rsid w:val="7225217C"/>
    <w:rsid w:val="722F0E5C"/>
    <w:rsid w:val="72394D2A"/>
    <w:rsid w:val="723B780F"/>
    <w:rsid w:val="724405BD"/>
    <w:rsid w:val="72474748"/>
    <w:rsid w:val="72606560"/>
    <w:rsid w:val="72746531"/>
    <w:rsid w:val="7279326C"/>
    <w:rsid w:val="727B0E73"/>
    <w:rsid w:val="729D67D7"/>
    <w:rsid w:val="72B7269E"/>
    <w:rsid w:val="72BF3070"/>
    <w:rsid w:val="72C82FDE"/>
    <w:rsid w:val="72CE136A"/>
    <w:rsid w:val="72DD1671"/>
    <w:rsid w:val="72E56B49"/>
    <w:rsid w:val="72EB6154"/>
    <w:rsid w:val="72F558F2"/>
    <w:rsid w:val="7312119F"/>
    <w:rsid w:val="731877F4"/>
    <w:rsid w:val="73266077"/>
    <w:rsid w:val="732B21AE"/>
    <w:rsid w:val="73310AF2"/>
    <w:rsid w:val="733A2A9A"/>
    <w:rsid w:val="73463EBE"/>
    <w:rsid w:val="73524BC5"/>
    <w:rsid w:val="735C766E"/>
    <w:rsid w:val="7365769A"/>
    <w:rsid w:val="73744DDF"/>
    <w:rsid w:val="73846D0E"/>
    <w:rsid w:val="7393571D"/>
    <w:rsid w:val="739E4751"/>
    <w:rsid w:val="73B115E6"/>
    <w:rsid w:val="73B41ED9"/>
    <w:rsid w:val="73B45B4B"/>
    <w:rsid w:val="73C62D23"/>
    <w:rsid w:val="73D420DC"/>
    <w:rsid w:val="73DB329B"/>
    <w:rsid w:val="73DF1BA8"/>
    <w:rsid w:val="73F040FD"/>
    <w:rsid w:val="74003491"/>
    <w:rsid w:val="740560C0"/>
    <w:rsid w:val="74101B27"/>
    <w:rsid w:val="74151F10"/>
    <w:rsid w:val="741833DC"/>
    <w:rsid w:val="742841E7"/>
    <w:rsid w:val="742E52CB"/>
    <w:rsid w:val="743F3C36"/>
    <w:rsid w:val="745E364C"/>
    <w:rsid w:val="746C7A2D"/>
    <w:rsid w:val="746E4153"/>
    <w:rsid w:val="7480721E"/>
    <w:rsid w:val="74A1543A"/>
    <w:rsid w:val="74BB39F0"/>
    <w:rsid w:val="74BD5F94"/>
    <w:rsid w:val="74CE33F7"/>
    <w:rsid w:val="74D74DC6"/>
    <w:rsid w:val="74E00F35"/>
    <w:rsid w:val="74E31889"/>
    <w:rsid w:val="74EC2BF2"/>
    <w:rsid w:val="74F206D6"/>
    <w:rsid w:val="74F6547D"/>
    <w:rsid w:val="74FA443D"/>
    <w:rsid w:val="74FB1E15"/>
    <w:rsid w:val="74FD30C9"/>
    <w:rsid w:val="7505127B"/>
    <w:rsid w:val="750C5109"/>
    <w:rsid w:val="752C3E7A"/>
    <w:rsid w:val="75475154"/>
    <w:rsid w:val="754B62A6"/>
    <w:rsid w:val="75647E61"/>
    <w:rsid w:val="75705734"/>
    <w:rsid w:val="75723327"/>
    <w:rsid w:val="75862DDB"/>
    <w:rsid w:val="758B3BCD"/>
    <w:rsid w:val="758C3017"/>
    <w:rsid w:val="758C661B"/>
    <w:rsid w:val="75A36394"/>
    <w:rsid w:val="75A54A07"/>
    <w:rsid w:val="75B2513F"/>
    <w:rsid w:val="75C8628B"/>
    <w:rsid w:val="75D4791B"/>
    <w:rsid w:val="75E955E5"/>
    <w:rsid w:val="75EE4A87"/>
    <w:rsid w:val="75F772FF"/>
    <w:rsid w:val="76003899"/>
    <w:rsid w:val="760100FA"/>
    <w:rsid w:val="76044B04"/>
    <w:rsid w:val="76121576"/>
    <w:rsid w:val="76252589"/>
    <w:rsid w:val="762E4E2F"/>
    <w:rsid w:val="763276C8"/>
    <w:rsid w:val="76366201"/>
    <w:rsid w:val="763B707E"/>
    <w:rsid w:val="76483C5A"/>
    <w:rsid w:val="765374A5"/>
    <w:rsid w:val="765F5436"/>
    <w:rsid w:val="76745944"/>
    <w:rsid w:val="76750E1C"/>
    <w:rsid w:val="768874D4"/>
    <w:rsid w:val="7692155B"/>
    <w:rsid w:val="7698649F"/>
    <w:rsid w:val="76A1191A"/>
    <w:rsid w:val="76B471E7"/>
    <w:rsid w:val="76BB0C66"/>
    <w:rsid w:val="76BC1B77"/>
    <w:rsid w:val="76BE141B"/>
    <w:rsid w:val="76CA7A43"/>
    <w:rsid w:val="76CE5010"/>
    <w:rsid w:val="76DD6660"/>
    <w:rsid w:val="76E617D5"/>
    <w:rsid w:val="77004BC5"/>
    <w:rsid w:val="77055A5F"/>
    <w:rsid w:val="77061CB0"/>
    <w:rsid w:val="77062316"/>
    <w:rsid w:val="77164E54"/>
    <w:rsid w:val="77175110"/>
    <w:rsid w:val="771918E8"/>
    <w:rsid w:val="77255BC6"/>
    <w:rsid w:val="7730549D"/>
    <w:rsid w:val="77332EB5"/>
    <w:rsid w:val="773859A6"/>
    <w:rsid w:val="773C557A"/>
    <w:rsid w:val="77422DE8"/>
    <w:rsid w:val="774232CD"/>
    <w:rsid w:val="77483056"/>
    <w:rsid w:val="77496A23"/>
    <w:rsid w:val="77647724"/>
    <w:rsid w:val="7775505E"/>
    <w:rsid w:val="7784630C"/>
    <w:rsid w:val="7788144F"/>
    <w:rsid w:val="779A60FD"/>
    <w:rsid w:val="77A53815"/>
    <w:rsid w:val="77B5380B"/>
    <w:rsid w:val="77B73DB6"/>
    <w:rsid w:val="77BD62BD"/>
    <w:rsid w:val="77C955DF"/>
    <w:rsid w:val="77F5079C"/>
    <w:rsid w:val="780F0E00"/>
    <w:rsid w:val="782379C5"/>
    <w:rsid w:val="78257AE3"/>
    <w:rsid w:val="782E0CD5"/>
    <w:rsid w:val="78315774"/>
    <w:rsid w:val="78324E4D"/>
    <w:rsid w:val="783B3B20"/>
    <w:rsid w:val="783E73D2"/>
    <w:rsid w:val="78484950"/>
    <w:rsid w:val="784A450B"/>
    <w:rsid w:val="784A595B"/>
    <w:rsid w:val="78571C44"/>
    <w:rsid w:val="787D0BB5"/>
    <w:rsid w:val="787D7C16"/>
    <w:rsid w:val="788077FA"/>
    <w:rsid w:val="788B712E"/>
    <w:rsid w:val="788C162B"/>
    <w:rsid w:val="78A556E9"/>
    <w:rsid w:val="78C347BB"/>
    <w:rsid w:val="78C47752"/>
    <w:rsid w:val="78D005D7"/>
    <w:rsid w:val="78EE351E"/>
    <w:rsid w:val="78F07AFC"/>
    <w:rsid w:val="78F3175D"/>
    <w:rsid w:val="7904602B"/>
    <w:rsid w:val="791647D5"/>
    <w:rsid w:val="791C2D46"/>
    <w:rsid w:val="79243247"/>
    <w:rsid w:val="793769E2"/>
    <w:rsid w:val="795D7E08"/>
    <w:rsid w:val="79601FFF"/>
    <w:rsid w:val="79671272"/>
    <w:rsid w:val="79697C10"/>
    <w:rsid w:val="797377DF"/>
    <w:rsid w:val="797B4607"/>
    <w:rsid w:val="79890C5D"/>
    <w:rsid w:val="798F5E60"/>
    <w:rsid w:val="79923CB3"/>
    <w:rsid w:val="79994FDB"/>
    <w:rsid w:val="799B49B2"/>
    <w:rsid w:val="79A023C6"/>
    <w:rsid w:val="79AF6CF7"/>
    <w:rsid w:val="79B83C71"/>
    <w:rsid w:val="79C71E03"/>
    <w:rsid w:val="79CA2953"/>
    <w:rsid w:val="79D05EA5"/>
    <w:rsid w:val="79D0613E"/>
    <w:rsid w:val="79D53D35"/>
    <w:rsid w:val="79DB3E6D"/>
    <w:rsid w:val="79DB7DBB"/>
    <w:rsid w:val="79E90504"/>
    <w:rsid w:val="7A0D78EC"/>
    <w:rsid w:val="7A171326"/>
    <w:rsid w:val="7A304A14"/>
    <w:rsid w:val="7A36742C"/>
    <w:rsid w:val="7A376FAD"/>
    <w:rsid w:val="7A573061"/>
    <w:rsid w:val="7A686C49"/>
    <w:rsid w:val="7A6903C9"/>
    <w:rsid w:val="7A764A1F"/>
    <w:rsid w:val="7A7E2E80"/>
    <w:rsid w:val="7A89352E"/>
    <w:rsid w:val="7A8B7131"/>
    <w:rsid w:val="7A900056"/>
    <w:rsid w:val="7A9F0501"/>
    <w:rsid w:val="7AA95841"/>
    <w:rsid w:val="7AAD7780"/>
    <w:rsid w:val="7AC41352"/>
    <w:rsid w:val="7AC70AE9"/>
    <w:rsid w:val="7ACE6C6A"/>
    <w:rsid w:val="7AD92855"/>
    <w:rsid w:val="7AE74A0C"/>
    <w:rsid w:val="7AE9630D"/>
    <w:rsid w:val="7AEA69B5"/>
    <w:rsid w:val="7AEC352E"/>
    <w:rsid w:val="7B204C6C"/>
    <w:rsid w:val="7B2F13E3"/>
    <w:rsid w:val="7B323B12"/>
    <w:rsid w:val="7B3D406D"/>
    <w:rsid w:val="7B595071"/>
    <w:rsid w:val="7B5B2270"/>
    <w:rsid w:val="7B5F2971"/>
    <w:rsid w:val="7B64725E"/>
    <w:rsid w:val="7B6B0056"/>
    <w:rsid w:val="7B844529"/>
    <w:rsid w:val="7B8F5F44"/>
    <w:rsid w:val="7B96610F"/>
    <w:rsid w:val="7B9A5BCF"/>
    <w:rsid w:val="7BAA1965"/>
    <w:rsid w:val="7BC0698C"/>
    <w:rsid w:val="7BEB25BE"/>
    <w:rsid w:val="7BF34248"/>
    <w:rsid w:val="7BFA3A3D"/>
    <w:rsid w:val="7C14022C"/>
    <w:rsid w:val="7C163543"/>
    <w:rsid w:val="7C16489D"/>
    <w:rsid w:val="7C222BB8"/>
    <w:rsid w:val="7C2358FF"/>
    <w:rsid w:val="7C290D68"/>
    <w:rsid w:val="7C2C7719"/>
    <w:rsid w:val="7C4A3E4B"/>
    <w:rsid w:val="7C4F6131"/>
    <w:rsid w:val="7C606689"/>
    <w:rsid w:val="7C636752"/>
    <w:rsid w:val="7C657B35"/>
    <w:rsid w:val="7C89017F"/>
    <w:rsid w:val="7C9D08C9"/>
    <w:rsid w:val="7CA455DE"/>
    <w:rsid w:val="7CAF47B7"/>
    <w:rsid w:val="7CB86D53"/>
    <w:rsid w:val="7CBA32E5"/>
    <w:rsid w:val="7CC70CCE"/>
    <w:rsid w:val="7CCA0ED7"/>
    <w:rsid w:val="7CCE69FE"/>
    <w:rsid w:val="7CCF7E27"/>
    <w:rsid w:val="7CD072E2"/>
    <w:rsid w:val="7CE1380D"/>
    <w:rsid w:val="7CE60EAF"/>
    <w:rsid w:val="7CED5A0D"/>
    <w:rsid w:val="7D0E77C0"/>
    <w:rsid w:val="7D123CCA"/>
    <w:rsid w:val="7D2427B4"/>
    <w:rsid w:val="7D356E56"/>
    <w:rsid w:val="7D4F0510"/>
    <w:rsid w:val="7D667774"/>
    <w:rsid w:val="7D742FBA"/>
    <w:rsid w:val="7D803E8C"/>
    <w:rsid w:val="7D9F5A23"/>
    <w:rsid w:val="7DA85098"/>
    <w:rsid w:val="7DB50378"/>
    <w:rsid w:val="7DB514C6"/>
    <w:rsid w:val="7DB70A93"/>
    <w:rsid w:val="7DC30038"/>
    <w:rsid w:val="7DDB5C86"/>
    <w:rsid w:val="7DE20D2D"/>
    <w:rsid w:val="7DE340C8"/>
    <w:rsid w:val="7DE77096"/>
    <w:rsid w:val="7DEE545D"/>
    <w:rsid w:val="7DEE75C5"/>
    <w:rsid w:val="7DFA631C"/>
    <w:rsid w:val="7E083B41"/>
    <w:rsid w:val="7E20335F"/>
    <w:rsid w:val="7E321B56"/>
    <w:rsid w:val="7E380FED"/>
    <w:rsid w:val="7E3C0AE6"/>
    <w:rsid w:val="7E3E7829"/>
    <w:rsid w:val="7E4F79AF"/>
    <w:rsid w:val="7E675045"/>
    <w:rsid w:val="7E684851"/>
    <w:rsid w:val="7E7B41D7"/>
    <w:rsid w:val="7E8C2EDF"/>
    <w:rsid w:val="7EB11157"/>
    <w:rsid w:val="7EB24F2A"/>
    <w:rsid w:val="7EB50D93"/>
    <w:rsid w:val="7EB53FFA"/>
    <w:rsid w:val="7EBE6507"/>
    <w:rsid w:val="7ECB2E11"/>
    <w:rsid w:val="7ECD1A2A"/>
    <w:rsid w:val="7ED916E7"/>
    <w:rsid w:val="7ED97EFB"/>
    <w:rsid w:val="7EDF2745"/>
    <w:rsid w:val="7EE15BB1"/>
    <w:rsid w:val="7EE443D5"/>
    <w:rsid w:val="7EE45739"/>
    <w:rsid w:val="7EF33C03"/>
    <w:rsid w:val="7EF65A47"/>
    <w:rsid w:val="7EF9195B"/>
    <w:rsid w:val="7F0B0626"/>
    <w:rsid w:val="7F137B09"/>
    <w:rsid w:val="7F142CC8"/>
    <w:rsid w:val="7F146FB9"/>
    <w:rsid w:val="7F201338"/>
    <w:rsid w:val="7F2809A6"/>
    <w:rsid w:val="7F2E3E36"/>
    <w:rsid w:val="7F586BD5"/>
    <w:rsid w:val="7F7B0F72"/>
    <w:rsid w:val="7F9E000F"/>
    <w:rsid w:val="7FAE7F5E"/>
    <w:rsid w:val="7FB70AB2"/>
    <w:rsid w:val="7FB7525C"/>
    <w:rsid w:val="7FC7186A"/>
    <w:rsid w:val="7FD94DD9"/>
    <w:rsid w:val="7FDA6CF1"/>
    <w:rsid w:val="7FF40B62"/>
    <w:rsid w:val="7FFB0187"/>
    <w:rsid w:val="ABFB5755"/>
    <w:rsid w:val="B7F5329C"/>
    <w:rsid w:val="DF3F6AA2"/>
    <w:rsid w:val="E76FD60F"/>
    <w:rsid w:val="FDF1D763"/>
    <w:rsid w:val="FEFB7124"/>
    <w:rsid w:val="FFFD1B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rFonts w:ascii="Tahoma" w:hAnsi="Tahoma"/>
      <w:b/>
      <w:bCs/>
      <w:kern w:val="44"/>
      <w:sz w:val="44"/>
      <w:szCs w:val="44"/>
    </w:rPr>
  </w:style>
  <w:style w:type="paragraph" w:styleId="5">
    <w:name w:val="heading 2"/>
    <w:basedOn w:val="1"/>
    <w:next w:val="1"/>
    <w:link w:val="50"/>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148"/>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spacing w:before="240" w:after="60"/>
      <w:outlineLvl w:val="3"/>
    </w:pPr>
    <w:rPr>
      <w:b/>
      <w:bCs/>
      <w:sz w:val="28"/>
      <w:szCs w:val="28"/>
    </w:rPr>
  </w:style>
  <w:style w:type="paragraph" w:styleId="8">
    <w:name w:val="heading 6"/>
    <w:basedOn w:val="1"/>
    <w:next w:val="1"/>
    <w:link w:val="53"/>
    <w:qFormat/>
    <w:uiPriority w:val="0"/>
    <w:pPr>
      <w:keepNext/>
      <w:keepLines/>
      <w:spacing w:before="240" w:after="64" w:line="320" w:lineRule="auto"/>
      <w:outlineLvl w:val="5"/>
    </w:pPr>
    <w:rPr>
      <w:rFonts w:ascii="Arial" w:hAnsi="Arial" w:eastAsia="黑体"/>
      <w:b/>
      <w:bCs/>
      <w:sz w:val="24"/>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jc w:val="left"/>
    </w:pPr>
    <w:rPr>
      <w:bCs/>
      <w:spacing w:val="10"/>
      <w:kern w:val="0"/>
      <w:sz w:val="24"/>
    </w:rPr>
  </w:style>
  <w:style w:type="paragraph" w:styleId="3">
    <w:name w:val="Body Text"/>
    <w:basedOn w:val="1"/>
    <w:next w:val="1"/>
    <w:link w:val="149"/>
    <w:qFormat/>
    <w:uiPriority w:val="0"/>
    <w:pPr>
      <w:spacing w:line="380" w:lineRule="exact"/>
    </w:pPr>
    <w:rPr>
      <w:sz w:val="24"/>
    </w:rPr>
  </w:style>
  <w:style w:type="paragraph" w:styleId="9">
    <w:name w:val="index 8"/>
    <w:basedOn w:val="1"/>
    <w:next w:val="1"/>
    <w:qFormat/>
    <w:uiPriority w:val="0"/>
    <w:pPr>
      <w:ind w:left="2940"/>
    </w:p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Normal Indent"/>
    <w:basedOn w:val="1"/>
    <w:link w:val="54"/>
    <w:qFormat/>
    <w:uiPriority w:val="0"/>
    <w:pPr>
      <w:ind w:firstLine="420"/>
    </w:pPr>
    <w:rPr>
      <w:szCs w:val="20"/>
    </w:rPr>
  </w:style>
  <w:style w:type="paragraph" w:styleId="12">
    <w:name w:val="caption"/>
    <w:basedOn w:val="1"/>
    <w:next w:val="1"/>
    <w:qFormat/>
    <w:uiPriority w:val="0"/>
    <w:rPr>
      <w:rFonts w:ascii="Cambria" w:hAnsi="Cambria" w:eastAsia="黑体"/>
      <w:sz w:val="20"/>
      <w:szCs w:val="20"/>
    </w:rPr>
  </w:style>
  <w:style w:type="paragraph" w:styleId="13">
    <w:name w:val="Document Map"/>
    <w:basedOn w:val="1"/>
    <w:link w:val="55"/>
    <w:qFormat/>
    <w:uiPriority w:val="0"/>
    <w:rPr>
      <w:rFonts w:ascii="宋体" w:hAnsi="Tahoma"/>
      <w:sz w:val="18"/>
      <w:szCs w:val="18"/>
    </w:rPr>
  </w:style>
  <w:style w:type="paragraph" w:styleId="14">
    <w:name w:val="annotation text"/>
    <w:basedOn w:val="1"/>
    <w:link w:val="56"/>
    <w:qFormat/>
    <w:uiPriority w:val="0"/>
    <w:pPr>
      <w:jc w:val="left"/>
    </w:pPr>
  </w:style>
  <w:style w:type="paragraph" w:styleId="15">
    <w:name w:val="Body Text 3"/>
    <w:basedOn w:val="1"/>
    <w:qFormat/>
    <w:uiPriority w:val="0"/>
    <w:pPr>
      <w:spacing w:line="240" w:lineRule="exact"/>
    </w:pPr>
    <w:rPr>
      <w:rFonts w:ascii="宋体" w:hAnsi="宋体"/>
      <w:color w:val="000000"/>
      <w:szCs w:val="21"/>
    </w:rPr>
  </w:style>
  <w:style w:type="paragraph" w:styleId="16">
    <w:name w:val="Body Text Indent"/>
    <w:basedOn w:val="1"/>
    <w:link w:val="57"/>
    <w:qFormat/>
    <w:uiPriority w:val="0"/>
    <w:pPr>
      <w:spacing w:after="120"/>
      <w:ind w:left="420" w:leftChars="200"/>
    </w:pPr>
    <w:rPr>
      <w:rFonts w:ascii="Tahoma" w:hAnsi="Tahoma"/>
    </w:rPr>
  </w:style>
  <w:style w:type="paragraph" w:styleId="17">
    <w:name w:val="toc 3"/>
    <w:basedOn w:val="1"/>
    <w:next w:val="1"/>
    <w:qFormat/>
    <w:uiPriority w:val="39"/>
    <w:pPr>
      <w:ind w:left="840" w:leftChars="400"/>
    </w:pPr>
  </w:style>
  <w:style w:type="paragraph" w:styleId="18">
    <w:name w:val="Plain Text"/>
    <w:basedOn w:val="1"/>
    <w:next w:val="1"/>
    <w:link w:val="58"/>
    <w:qFormat/>
    <w:uiPriority w:val="99"/>
    <w:rPr>
      <w:rFonts w:ascii="宋体" w:hAnsi="Courier New"/>
      <w:szCs w:val="20"/>
    </w:rPr>
  </w:style>
  <w:style w:type="paragraph" w:styleId="19">
    <w:name w:val="Date"/>
    <w:basedOn w:val="1"/>
    <w:next w:val="1"/>
    <w:qFormat/>
    <w:uiPriority w:val="0"/>
    <w:pPr>
      <w:ind w:left="100" w:leftChars="2500"/>
    </w:pPr>
  </w:style>
  <w:style w:type="paragraph" w:styleId="20">
    <w:name w:val="Body Text Indent 2"/>
    <w:basedOn w:val="1"/>
    <w:qFormat/>
    <w:uiPriority w:val="0"/>
    <w:pPr>
      <w:ind w:firstLine="630"/>
    </w:pPr>
    <w:rPr>
      <w:sz w:val="32"/>
      <w:szCs w:val="20"/>
    </w:rPr>
  </w:style>
  <w:style w:type="paragraph" w:styleId="21">
    <w:name w:val="Balloon Text"/>
    <w:basedOn w:val="1"/>
    <w:semiHidden/>
    <w:qFormat/>
    <w:uiPriority w:val="0"/>
    <w:rPr>
      <w:sz w:val="18"/>
      <w:szCs w:val="18"/>
    </w:rPr>
  </w:style>
  <w:style w:type="paragraph" w:styleId="22">
    <w:name w:val="footer"/>
    <w:basedOn w:val="1"/>
    <w:link w:val="59"/>
    <w:qFormat/>
    <w:uiPriority w:val="99"/>
    <w:pPr>
      <w:tabs>
        <w:tab w:val="center" w:pos="4153"/>
        <w:tab w:val="right" w:pos="8306"/>
      </w:tabs>
      <w:snapToGrid w:val="0"/>
      <w:jc w:val="left"/>
    </w:pPr>
    <w:rPr>
      <w:rFonts w:ascii="Tahoma" w:hAnsi="Tahoma"/>
      <w:sz w:val="18"/>
      <w:szCs w:val="18"/>
    </w:rPr>
  </w:style>
  <w:style w:type="paragraph" w:styleId="23">
    <w:name w:val="header"/>
    <w:basedOn w:val="1"/>
    <w:link w:val="60"/>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24">
    <w:name w:val="toc 1"/>
    <w:basedOn w:val="1"/>
    <w:next w:val="1"/>
    <w:qFormat/>
    <w:uiPriority w:val="39"/>
  </w:style>
  <w:style w:type="paragraph" w:styleId="25">
    <w:name w:val="toc 2"/>
    <w:basedOn w:val="1"/>
    <w:next w:val="1"/>
    <w:qFormat/>
    <w:uiPriority w:val="39"/>
    <w:pPr>
      <w:ind w:left="420" w:leftChars="200"/>
    </w:pPr>
  </w:style>
  <w:style w:type="paragraph" w:styleId="26">
    <w:name w:val="toc 9"/>
    <w:basedOn w:val="1"/>
    <w:next w:val="1"/>
    <w:qFormat/>
    <w:uiPriority w:val="39"/>
    <w:pPr>
      <w:ind w:left="1680"/>
      <w:jc w:val="left"/>
    </w:pPr>
    <w:rPr>
      <w:sz w:val="18"/>
      <w:szCs w:val="18"/>
    </w:rPr>
  </w:style>
  <w:style w:type="paragraph" w:styleId="27">
    <w:name w:val="List 4"/>
    <w:basedOn w:val="1"/>
    <w:unhideWhenUsed/>
    <w:qFormat/>
    <w:uiPriority w:val="99"/>
    <w:pPr>
      <w:ind w:left="100" w:leftChars="600" w:hanging="200" w:hangingChars="200"/>
      <w:contextualSpacing/>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next w:val="1"/>
    <w:qFormat/>
    <w:uiPriority w:val="10"/>
    <w:pPr>
      <w:spacing w:before="240" w:after="60"/>
      <w:jc w:val="center"/>
      <w:outlineLvl w:val="0"/>
    </w:pPr>
    <w:rPr>
      <w:rFonts w:ascii="等线 Light" w:hAnsi="等线 Light"/>
      <w:b/>
      <w:bCs/>
      <w:sz w:val="32"/>
      <w:szCs w:val="32"/>
    </w:rPr>
  </w:style>
  <w:style w:type="paragraph" w:styleId="30">
    <w:name w:val="annotation subject"/>
    <w:basedOn w:val="14"/>
    <w:next w:val="14"/>
    <w:semiHidden/>
    <w:qFormat/>
    <w:uiPriority w:val="0"/>
    <w:rPr>
      <w:b/>
      <w:bCs/>
    </w:rPr>
  </w:style>
  <w:style w:type="paragraph" w:styleId="31">
    <w:name w:val="Body Text First Indent"/>
    <w:basedOn w:val="3"/>
    <w:qFormat/>
    <w:uiPriority w:val="0"/>
    <w:pPr>
      <w:spacing w:after="120"/>
      <w:ind w:firstLine="420" w:firstLineChars="100"/>
    </w:pPr>
  </w:style>
  <w:style w:type="paragraph" w:styleId="32">
    <w:name w:val="Body Text First Indent 2"/>
    <w:basedOn w:val="16"/>
    <w:link w:val="147"/>
    <w:qFormat/>
    <w:uiPriority w:val="0"/>
    <w:pPr>
      <w:ind w:firstLine="420" w:firstLineChars="200"/>
    </w:pPr>
    <w:rPr>
      <w:rFonts w:ascii="Times New Roman" w:hAnsi="Times New Roman"/>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22"/>
    <w:rPr>
      <w:rFonts w:ascii="Tahoma" w:hAnsi="Tahoma"/>
      <w:b/>
      <w:bCs/>
      <w:sz w:val="24"/>
      <w:szCs w:val="20"/>
    </w:rPr>
  </w:style>
  <w:style w:type="character" w:styleId="37">
    <w:name w:val="page number"/>
    <w:qFormat/>
    <w:uiPriority w:val="0"/>
  </w:style>
  <w:style w:type="character" w:styleId="38">
    <w:name w:val="FollowedHyperlink"/>
    <w:unhideWhenUsed/>
    <w:qFormat/>
    <w:uiPriority w:val="99"/>
    <w:rPr>
      <w:color w:val="954F72"/>
      <w:u w:val="single"/>
    </w:rPr>
  </w:style>
  <w:style w:type="character" w:styleId="39">
    <w:name w:val="Emphasis"/>
    <w:qFormat/>
    <w:uiPriority w:val="0"/>
  </w:style>
  <w:style w:type="character" w:styleId="40">
    <w:name w:val="HTML Definition"/>
    <w:qFormat/>
    <w:uiPriority w:val="0"/>
  </w:style>
  <w:style w:type="character" w:styleId="41">
    <w:name w:val="HTML Typewriter"/>
    <w:qFormat/>
    <w:uiPriority w:val="0"/>
    <w:rPr>
      <w:rFonts w:hint="default" w:ascii="monospace" w:hAnsi="monospace" w:eastAsia="monospace" w:cs="monospace"/>
      <w:sz w:val="20"/>
    </w:rPr>
  </w:style>
  <w:style w:type="character" w:styleId="42">
    <w:name w:val="HTML Acronym"/>
    <w:qFormat/>
    <w:uiPriority w:val="0"/>
  </w:style>
  <w:style w:type="character" w:styleId="43">
    <w:name w:val="HTML Variable"/>
    <w:qFormat/>
    <w:uiPriority w:val="0"/>
    <w:rPr>
      <w:rFonts w:ascii="Tahoma" w:hAnsi="Tahoma"/>
      <w:sz w:val="24"/>
      <w:szCs w:val="20"/>
    </w:rPr>
  </w:style>
  <w:style w:type="character" w:styleId="44">
    <w:name w:val="Hyperlink"/>
    <w:qFormat/>
    <w:uiPriority w:val="99"/>
    <w:rPr>
      <w:rFonts w:ascii="Tahoma" w:hAnsi="Tahoma"/>
      <w:color w:val="0000FF"/>
      <w:sz w:val="24"/>
      <w:szCs w:val="20"/>
      <w:u w:val="single"/>
    </w:rPr>
  </w:style>
  <w:style w:type="character" w:styleId="45">
    <w:name w:val="HTML Code"/>
    <w:qFormat/>
    <w:uiPriority w:val="0"/>
    <w:rPr>
      <w:rFonts w:ascii="monospace" w:hAnsi="monospace" w:eastAsia="monospace" w:cs="monospace"/>
      <w:sz w:val="20"/>
    </w:rPr>
  </w:style>
  <w:style w:type="character" w:styleId="46">
    <w:name w:val="annotation reference"/>
    <w:semiHidden/>
    <w:qFormat/>
    <w:uiPriority w:val="0"/>
    <w:rPr>
      <w:rFonts w:ascii="Tahoma" w:hAnsi="Tahoma"/>
      <w:sz w:val="21"/>
      <w:szCs w:val="21"/>
    </w:rPr>
  </w:style>
  <w:style w:type="character" w:styleId="47">
    <w:name w:val="HTML Cite"/>
    <w:qFormat/>
    <w:uiPriority w:val="0"/>
  </w:style>
  <w:style w:type="character" w:styleId="48">
    <w:name w:val="HTML Keyboard"/>
    <w:qFormat/>
    <w:uiPriority w:val="0"/>
    <w:rPr>
      <w:rFonts w:hint="default" w:ascii="monospace" w:hAnsi="monospace" w:eastAsia="monospace" w:cs="monospace"/>
      <w:sz w:val="20"/>
    </w:rPr>
  </w:style>
  <w:style w:type="character" w:styleId="49">
    <w:name w:val="HTML Sample"/>
    <w:qFormat/>
    <w:uiPriority w:val="0"/>
    <w:rPr>
      <w:rFonts w:hint="default" w:ascii="monospace" w:hAnsi="monospace" w:eastAsia="monospace" w:cs="monospace"/>
    </w:rPr>
  </w:style>
  <w:style w:type="character" w:customStyle="1" w:styleId="50">
    <w:name w:val="标题 2 Char"/>
    <w:link w:val="5"/>
    <w:semiHidden/>
    <w:qFormat/>
    <w:uiPriority w:val="0"/>
    <w:rPr>
      <w:rFonts w:ascii="Cambria" w:hAnsi="Cambria" w:eastAsia="宋体" w:cs="Times New Roman"/>
      <w:b/>
      <w:bCs/>
      <w:kern w:val="2"/>
      <w:sz w:val="32"/>
      <w:szCs w:val="32"/>
    </w:rPr>
  </w:style>
  <w:style w:type="paragraph" w:customStyle="1" w:styleId="5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52">
    <w:name w:val="标题 1 Char"/>
    <w:link w:val="4"/>
    <w:qFormat/>
    <w:uiPriority w:val="0"/>
    <w:rPr>
      <w:rFonts w:ascii="Tahoma" w:hAnsi="Tahoma"/>
      <w:b/>
      <w:bCs/>
      <w:kern w:val="44"/>
      <w:sz w:val="44"/>
      <w:szCs w:val="44"/>
    </w:rPr>
  </w:style>
  <w:style w:type="character" w:customStyle="1" w:styleId="53">
    <w:name w:val="标题 6 Char"/>
    <w:link w:val="8"/>
    <w:qFormat/>
    <w:uiPriority w:val="0"/>
    <w:rPr>
      <w:rFonts w:ascii="Arial" w:hAnsi="Arial" w:eastAsia="黑体"/>
      <w:b/>
      <w:bCs/>
      <w:kern w:val="2"/>
      <w:sz w:val="24"/>
      <w:szCs w:val="24"/>
      <w:lang w:val="en-US" w:eastAsia="zh-CN" w:bidi="ar-SA"/>
    </w:rPr>
  </w:style>
  <w:style w:type="character" w:customStyle="1" w:styleId="54">
    <w:name w:val="正文缩进 Char"/>
    <w:link w:val="11"/>
    <w:qFormat/>
    <w:locked/>
    <w:uiPriority w:val="0"/>
    <w:rPr>
      <w:rFonts w:eastAsia="宋体"/>
      <w:kern w:val="2"/>
      <w:sz w:val="21"/>
      <w:lang w:val="en-US" w:eastAsia="zh-CN" w:bidi="ar-SA"/>
    </w:rPr>
  </w:style>
  <w:style w:type="character" w:customStyle="1" w:styleId="55">
    <w:name w:val="文档结构图 Char"/>
    <w:link w:val="13"/>
    <w:qFormat/>
    <w:uiPriority w:val="0"/>
    <w:rPr>
      <w:rFonts w:ascii="宋体" w:hAnsi="Tahoma"/>
      <w:kern w:val="2"/>
      <w:sz w:val="18"/>
      <w:szCs w:val="18"/>
    </w:rPr>
  </w:style>
  <w:style w:type="character" w:customStyle="1" w:styleId="56">
    <w:name w:val="批注文字 Char1"/>
    <w:link w:val="14"/>
    <w:qFormat/>
    <w:uiPriority w:val="0"/>
    <w:rPr>
      <w:rFonts w:eastAsia="宋体"/>
      <w:kern w:val="2"/>
      <w:sz w:val="21"/>
      <w:szCs w:val="24"/>
      <w:lang w:val="en-US" w:eastAsia="zh-CN" w:bidi="ar-SA"/>
    </w:rPr>
  </w:style>
  <w:style w:type="character" w:customStyle="1" w:styleId="57">
    <w:name w:val="正文文本缩进 Char1"/>
    <w:link w:val="16"/>
    <w:qFormat/>
    <w:uiPriority w:val="0"/>
    <w:rPr>
      <w:rFonts w:ascii="Tahoma" w:hAnsi="Tahoma"/>
      <w:kern w:val="2"/>
      <w:sz w:val="21"/>
      <w:szCs w:val="24"/>
    </w:rPr>
  </w:style>
  <w:style w:type="character" w:customStyle="1" w:styleId="58">
    <w:name w:val="纯文本 Char2"/>
    <w:link w:val="18"/>
    <w:qFormat/>
    <w:uiPriority w:val="0"/>
    <w:rPr>
      <w:rFonts w:ascii="宋体" w:hAnsi="Courier New" w:eastAsia="宋体"/>
      <w:kern w:val="2"/>
      <w:sz w:val="21"/>
      <w:szCs w:val="20"/>
      <w:lang w:val="en-US" w:eastAsia="zh-CN" w:bidi="ar-SA"/>
    </w:rPr>
  </w:style>
  <w:style w:type="character" w:customStyle="1" w:styleId="59">
    <w:name w:val="页脚 Char"/>
    <w:link w:val="22"/>
    <w:qFormat/>
    <w:uiPriority w:val="99"/>
    <w:rPr>
      <w:rFonts w:ascii="Tahoma" w:hAnsi="Tahoma"/>
      <w:kern w:val="2"/>
      <w:sz w:val="18"/>
      <w:szCs w:val="18"/>
    </w:rPr>
  </w:style>
  <w:style w:type="character" w:customStyle="1" w:styleId="60">
    <w:name w:val="页眉 Char"/>
    <w:link w:val="23"/>
    <w:qFormat/>
    <w:uiPriority w:val="99"/>
    <w:rPr>
      <w:rFonts w:ascii="Tahoma" w:hAnsi="Tahoma"/>
      <w:kern w:val="2"/>
      <w:sz w:val="18"/>
      <w:szCs w:val="18"/>
    </w:rPr>
  </w:style>
  <w:style w:type="character" w:customStyle="1" w:styleId="61">
    <w:name w:val="apple-converted-space"/>
    <w:qFormat/>
    <w:uiPriority w:val="0"/>
  </w:style>
  <w:style w:type="character" w:customStyle="1" w:styleId="62">
    <w:name w:val="批注文字 字符"/>
    <w:qFormat/>
    <w:uiPriority w:val="0"/>
    <w:rPr>
      <w:rFonts w:eastAsia="宋体"/>
      <w:kern w:val="2"/>
      <w:sz w:val="21"/>
      <w:szCs w:val="24"/>
      <w:lang w:val="en-US" w:eastAsia="zh-CN" w:bidi="ar-SA"/>
    </w:rPr>
  </w:style>
  <w:style w:type="character" w:customStyle="1" w:styleId="63">
    <w:name w:val="正文缩进 Char1"/>
    <w:qFormat/>
    <w:locked/>
    <w:uiPriority w:val="0"/>
    <w:rPr>
      <w:rFonts w:eastAsia="宋体"/>
      <w:kern w:val="2"/>
      <w:sz w:val="21"/>
      <w:lang w:val="en-US" w:eastAsia="zh-CN" w:bidi="ar-SA"/>
    </w:rPr>
  </w:style>
  <w:style w:type="character" w:customStyle="1" w:styleId="64">
    <w:name w:val="gjfg"/>
    <w:qFormat/>
    <w:uiPriority w:val="0"/>
  </w:style>
  <w:style w:type="character" w:customStyle="1" w:styleId="65">
    <w:name w:val="纯文本 字符3"/>
    <w:qFormat/>
    <w:uiPriority w:val="0"/>
    <w:rPr>
      <w:rFonts w:ascii="宋体" w:hAnsi="Courier New" w:eastAsia="宋体"/>
      <w:kern w:val="2"/>
      <w:sz w:val="21"/>
      <w:szCs w:val="20"/>
      <w:lang w:val="en-US" w:eastAsia="zh-CN" w:bidi="ar-SA"/>
    </w:rPr>
  </w:style>
  <w:style w:type="character" w:customStyle="1" w:styleId="66">
    <w:name w:val="纯文本 Char"/>
    <w:qFormat/>
    <w:uiPriority w:val="99"/>
    <w:rPr>
      <w:rFonts w:ascii="宋体" w:hAnsi="Courier New" w:eastAsia="宋体"/>
    </w:rPr>
  </w:style>
  <w:style w:type="character" w:customStyle="1" w:styleId="67">
    <w:name w:val="main12"/>
    <w:qFormat/>
    <w:uiPriority w:val="0"/>
    <w:rPr>
      <w:rFonts w:ascii="Arial" w:hAnsi="Arial" w:cs="Arial"/>
      <w:color w:val="000000"/>
      <w:sz w:val="18"/>
      <w:szCs w:val="18"/>
    </w:rPr>
  </w:style>
  <w:style w:type="character" w:customStyle="1" w:styleId="68">
    <w:name w:val="font01"/>
    <w:qFormat/>
    <w:uiPriority w:val="0"/>
    <w:rPr>
      <w:rFonts w:hint="eastAsia" w:ascii="宋体" w:hAnsi="宋体" w:eastAsia="宋体" w:cs="宋体"/>
      <w:color w:val="000000"/>
      <w:sz w:val="22"/>
      <w:szCs w:val="22"/>
      <w:u w:val="none"/>
    </w:rPr>
  </w:style>
  <w:style w:type="character" w:customStyle="1" w:styleId="69">
    <w:name w:val="正文文本缩进 Char"/>
    <w:qFormat/>
    <w:uiPriority w:val="0"/>
    <w:rPr>
      <w:rFonts w:ascii="Times New Roman" w:hAnsi="Times New Roman" w:eastAsia="宋体" w:cs="Times New Roman"/>
      <w:kern w:val="2"/>
      <w:sz w:val="21"/>
      <w:szCs w:val="24"/>
    </w:rPr>
  </w:style>
  <w:style w:type="character" w:customStyle="1" w:styleId="70">
    <w:name w:val="纯文本 Char4"/>
    <w:qFormat/>
    <w:uiPriority w:val="0"/>
    <w:rPr>
      <w:rFonts w:ascii="宋体" w:hAnsi="Courier New" w:eastAsia="宋体" w:cs="Courier New"/>
      <w:kern w:val="2"/>
      <w:sz w:val="21"/>
      <w:szCs w:val="21"/>
      <w:lang w:val="en-US" w:eastAsia="zh-CN" w:bidi="ar-SA"/>
    </w:rPr>
  </w:style>
  <w:style w:type="character" w:customStyle="1" w:styleId="71">
    <w:name w:val="fontstyle01"/>
    <w:qFormat/>
    <w:uiPriority w:val="0"/>
    <w:rPr>
      <w:rFonts w:hint="eastAsia" w:ascii="宋体" w:hAnsi="宋体" w:eastAsia="宋体"/>
      <w:color w:val="000000"/>
      <w:sz w:val="22"/>
      <w:szCs w:val="22"/>
    </w:rPr>
  </w:style>
  <w:style w:type="character" w:customStyle="1" w:styleId="72">
    <w:name w:val="未处理的提及1"/>
    <w:unhideWhenUsed/>
    <w:qFormat/>
    <w:uiPriority w:val="99"/>
    <w:rPr>
      <w:rFonts w:ascii="Tahoma" w:hAnsi="Tahoma"/>
      <w:color w:val="808080"/>
      <w:sz w:val="24"/>
      <w:szCs w:val="20"/>
      <w:shd w:val="clear" w:color="auto" w:fill="E6E6E6"/>
    </w:rPr>
  </w:style>
  <w:style w:type="character" w:customStyle="1" w:styleId="73">
    <w:name w:val="纯文本 字符2"/>
    <w:qFormat/>
    <w:uiPriority w:val="0"/>
    <w:rPr>
      <w:rFonts w:ascii="宋体" w:hAnsi="Courier New" w:eastAsia="宋体"/>
      <w:kern w:val="2"/>
      <w:sz w:val="21"/>
      <w:lang w:val="en-US" w:eastAsia="zh-CN" w:bidi="ar-SA"/>
    </w:rPr>
  </w:style>
  <w:style w:type="character" w:customStyle="1" w:styleId="74">
    <w:name w:val="纯文本 字符1"/>
    <w:qFormat/>
    <w:uiPriority w:val="0"/>
    <w:rPr>
      <w:rFonts w:ascii="Ђˎ̥" w:hAnsi="Verdana" w:eastAsia="Ђˎ̥" w:cs="Verdana"/>
      <w:szCs w:val="21"/>
    </w:rPr>
  </w:style>
  <w:style w:type="character" w:customStyle="1" w:styleId="75">
    <w:name w:val="页脚 字符"/>
    <w:qFormat/>
    <w:uiPriority w:val="99"/>
  </w:style>
  <w:style w:type="character" w:customStyle="1" w:styleId="76">
    <w:name w:val="标题 Char"/>
    <w:qFormat/>
    <w:uiPriority w:val="10"/>
    <w:rPr>
      <w:rFonts w:ascii="Calibri Light" w:hAnsi="Calibri Light" w:cs="Times New Roman"/>
      <w:b/>
      <w:bCs/>
      <w:kern w:val="2"/>
      <w:sz w:val="32"/>
      <w:szCs w:val="32"/>
    </w:rPr>
  </w:style>
  <w:style w:type="character" w:customStyle="1" w:styleId="77">
    <w:name w:val="批注文字 Char"/>
    <w:qFormat/>
    <w:uiPriority w:val="0"/>
    <w:rPr>
      <w:rFonts w:eastAsia="宋体"/>
      <w:kern w:val="2"/>
      <w:sz w:val="21"/>
      <w:szCs w:val="24"/>
      <w:lang w:val="en-US" w:eastAsia="zh-CN" w:bidi="ar-SA"/>
    </w:rPr>
  </w:style>
  <w:style w:type="character" w:customStyle="1" w:styleId="78">
    <w:name w:val="Char Char10"/>
    <w:qFormat/>
    <w:locked/>
    <w:uiPriority w:val="0"/>
    <w:rPr>
      <w:rFonts w:ascii="宋体" w:hAnsi="宋体" w:eastAsia="宋体"/>
      <w:kern w:val="2"/>
      <w:sz w:val="21"/>
      <w:szCs w:val="24"/>
      <w:lang w:val="en-US" w:eastAsia="zh-CN" w:bidi="ar-SA"/>
    </w:rPr>
  </w:style>
  <w:style w:type="character" w:customStyle="1" w:styleId="79">
    <w:name w:val="批注文字 字符1"/>
    <w:qFormat/>
    <w:uiPriority w:val="0"/>
    <w:rPr>
      <w:rFonts w:eastAsia="宋体"/>
      <w:kern w:val="2"/>
      <w:sz w:val="21"/>
      <w:szCs w:val="24"/>
      <w:lang w:val="en-US" w:eastAsia="zh-CN" w:bidi="ar-SA"/>
    </w:rPr>
  </w:style>
  <w:style w:type="character" w:customStyle="1" w:styleId="80">
    <w:name w:val="font21"/>
    <w:qFormat/>
    <w:uiPriority w:val="0"/>
    <w:rPr>
      <w:rFonts w:hint="eastAsia" w:ascii="宋体" w:hAnsi="宋体" w:eastAsia="宋体" w:cs="宋体"/>
      <w:color w:val="000000"/>
      <w:sz w:val="22"/>
      <w:szCs w:val="22"/>
      <w:u w:val="none"/>
    </w:rPr>
  </w:style>
  <w:style w:type="character" w:customStyle="1" w:styleId="81">
    <w:name w:val="redfilefwwh"/>
    <w:qFormat/>
    <w:uiPriority w:val="0"/>
    <w:rPr>
      <w:color w:val="BA2636"/>
      <w:sz w:val="18"/>
      <w:szCs w:val="18"/>
    </w:rPr>
  </w:style>
  <w:style w:type="character" w:customStyle="1" w:styleId="82">
    <w:name w:val="列出段落 Char"/>
    <w:qFormat/>
    <w:locked/>
    <w:uiPriority w:val="34"/>
    <w:rPr>
      <w:rFonts w:ascii="Times New Roman" w:hAnsi="Times New Roman" w:eastAsia="宋体" w:cs="Times New Roman"/>
      <w:kern w:val="0"/>
      <w:sz w:val="24"/>
      <w:szCs w:val="20"/>
    </w:rPr>
  </w:style>
  <w:style w:type="character" w:customStyle="1" w:styleId="83">
    <w:name w:val="Char Char1"/>
    <w:qFormat/>
    <w:uiPriority w:val="0"/>
    <w:rPr>
      <w:rFonts w:eastAsia="宋体"/>
      <w:kern w:val="2"/>
      <w:sz w:val="21"/>
      <w:szCs w:val="24"/>
      <w:lang w:val="en-US" w:eastAsia="zh-CN" w:bidi="ar-SA"/>
    </w:rPr>
  </w:style>
  <w:style w:type="character" w:customStyle="1" w:styleId="84">
    <w:name w:val="无"/>
    <w:qFormat/>
    <w:uiPriority w:val="0"/>
  </w:style>
  <w:style w:type="character" w:customStyle="1" w:styleId="85">
    <w:name w:val="qxdate"/>
    <w:qFormat/>
    <w:uiPriority w:val="0"/>
    <w:rPr>
      <w:color w:val="333333"/>
      <w:sz w:val="18"/>
      <w:szCs w:val="18"/>
    </w:rPr>
  </w:style>
  <w:style w:type="character" w:customStyle="1" w:styleId="86">
    <w:name w:val="纯文本 字符4"/>
    <w:qFormat/>
    <w:uiPriority w:val="0"/>
    <w:rPr>
      <w:rFonts w:ascii="宋体" w:hAnsi="Courier New" w:eastAsia="宋体"/>
      <w:kern w:val="2"/>
      <w:sz w:val="21"/>
      <w:szCs w:val="20"/>
      <w:lang w:val="en-US" w:eastAsia="zh-CN" w:bidi="ar-SA"/>
    </w:rPr>
  </w:style>
  <w:style w:type="character" w:customStyle="1" w:styleId="87">
    <w:name w:val="纯文本 字符"/>
    <w:qFormat/>
    <w:uiPriority w:val="0"/>
    <w:rPr>
      <w:rFonts w:ascii="宋体" w:hAnsi="Courier New" w:eastAsia="宋体" w:cs="Courier New"/>
      <w:szCs w:val="21"/>
    </w:rPr>
  </w:style>
  <w:style w:type="character" w:customStyle="1" w:styleId="88">
    <w:name w:val="cfdate"/>
    <w:qFormat/>
    <w:uiPriority w:val="0"/>
    <w:rPr>
      <w:color w:val="333333"/>
      <w:sz w:val="18"/>
      <w:szCs w:val="18"/>
    </w:rPr>
  </w:style>
  <w:style w:type="character" w:customStyle="1" w:styleId="89">
    <w:name w:val="displayarti"/>
    <w:qFormat/>
    <w:uiPriority w:val="0"/>
    <w:rPr>
      <w:color w:val="FFFFFF"/>
      <w:shd w:val="clear" w:color="auto" w:fill="A00000"/>
    </w:rPr>
  </w:style>
  <w:style w:type="character" w:customStyle="1" w:styleId="90">
    <w:name w:val="普通文字 Char Char5"/>
    <w:qFormat/>
    <w:uiPriority w:val="0"/>
    <w:rPr>
      <w:rFonts w:ascii="宋体" w:hAnsi="Courier New" w:eastAsia="宋体"/>
      <w:szCs w:val="21"/>
      <w:lang w:bidi="ar-SA"/>
    </w:rPr>
  </w:style>
  <w:style w:type="character" w:customStyle="1" w:styleId="91">
    <w:name w:val="font11"/>
    <w:qFormat/>
    <w:uiPriority w:val="0"/>
    <w:rPr>
      <w:rFonts w:hint="default" w:ascii="Times New Roman" w:hAnsi="Times New Roman" w:cs="Times New Roman"/>
      <w:color w:val="000000"/>
      <w:sz w:val="20"/>
      <w:szCs w:val="20"/>
      <w:u w:val="none"/>
    </w:rPr>
  </w:style>
  <w:style w:type="character" w:customStyle="1" w:styleId="92">
    <w:name w:val="纯文本 Char1"/>
    <w:qFormat/>
    <w:uiPriority w:val="0"/>
    <w:rPr>
      <w:rFonts w:ascii="宋体" w:hAnsi="Courier New" w:eastAsia="宋体"/>
      <w:kern w:val="2"/>
      <w:sz w:val="21"/>
      <w:szCs w:val="20"/>
      <w:lang w:val="en-US" w:eastAsia="zh-CN" w:bidi="ar-SA"/>
    </w:rPr>
  </w:style>
  <w:style w:type="character" w:customStyle="1" w:styleId="93">
    <w:name w:val="font61"/>
    <w:qFormat/>
    <w:uiPriority w:val="0"/>
    <w:rPr>
      <w:rFonts w:hint="eastAsia" w:ascii="宋体" w:hAnsi="宋体" w:eastAsia="宋体" w:cs="宋体"/>
      <w:color w:val="000000"/>
      <w:sz w:val="21"/>
      <w:szCs w:val="21"/>
      <w:u w:val="none"/>
    </w:rPr>
  </w:style>
  <w:style w:type="character" w:customStyle="1" w:styleId="94">
    <w:name w:val="列出段落 Char1"/>
    <w:link w:val="95"/>
    <w:qFormat/>
    <w:locked/>
    <w:uiPriority w:val="0"/>
    <w:rPr>
      <w:kern w:val="2"/>
      <w:sz w:val="21"/>
      <w:szCs w:val="24"/>
    </w:rPr>
  </w:style>
  <w:style w:type="paragraph" w:styleId="95">
    <w:name w:val="List Paragraph"/>
    <w:basedOn w:val="1"/>
    <w:link w:val="94"/>
    <w:qFormat/>
    <w:uiPriority w:val="0"/>
    <w:pPr>
      <w:ind w:firstLine="420" w:firstLineChars="200"/>
    </w:pPr>
  </w:style>
  <w:style w:type="character" w:customStyle="1" w:styleId="96">
    <w:name w:val="redfilenumber"/>
    <w:qFormat/>
    <w:uiPriority w:val="0"/>
    <w:rPr>
      <w:color w:val="BA2636"/>
      <w:sz w:val="18"/>
      <w:szCs w:val="18"/>
    </w:rPr>
  </w:style>
  <w:style w:type="paragraph" w:customStyle="1" w:styleId="97">
    <w:name w:val="样式1"/>
    <w:basedOn w:val="1"/>
    <w:qFormat/>
    <w:uiPriority w:val="0"/>
    <w:pPr>
      <w:widowControl/>
      <w:jc w:val="left"/>
    </w:pPr>
    <w:rPr>
      <w:rFonts w:ascii="宋体" w:hAnsi="宋体"/>
      <w:kern w:val="0"/>
      <w:szCs w:val="21"/>
    </w:rPr>
  </w:style>
  <w:style w:type="paragraph" w:customStyle="1" w:styleId="98">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9">
    <w:name w:val="xl8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1">
    <w:name w:val="xl72"/>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10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03">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0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5">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正文_0_0"/>
    <w:qFormat/>
    <w:uiPriority w:val="0"/>
    <w:pPr>
      <w:widowControl w:val="0"/>
      <w:spacing w:line="360" w:lineRule="auto"/>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10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8">
    <w:name w:val="xl7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09">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112">
    <w:name w:val="1"/>
    <w:basedOn w:val="1"/>
    <w:next w:val="18"/>
    <w:qFormat/>
    <w:uiPriority w:val="0"/>
    <w:rPr>
      <w:rFonts w:ascii="宋体" w:hAnsi="Courier New"/>
      <w:szCs w:val="20"/>
    </w:rPr>
  </w:style>
  <w:style w:type="paragraph" w:customStyle="1" w:styleId="113">
    <w:name w:val="Char Char8"/>
    <w:basedOn w:val="1"/>
    <w:qFormat/>
    <w:uiPriority w:val="0"/>
    <w:rPr>
      <w:rFonts w:ascii="Tahoma" w:hAnsi="Tahoma" w:eastAsia="Times New Roman"/>
      <w:kern w:val="0"/>
      <w:sz w:val="24"/>
      <w:szCs w:val="20"/>
    </w:rPr>
  </w:style>
  <w:style w:type="paragraph" w:customStyle="1" w:styleId="114">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5">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16">
    <w:name w:val="p17"/>
    <w:basedOn w:val="1"/>
    <w:qFormat/>
    <w:uiPriority w:val="0"/>
    <w:pPr>
      <w:widowControl/>
    </w:pPr>
    <w:rPr>
      <w:rFonts w:ascii="宋体" w:hAnsi="宋体" w:cs="宋体"/>
      <w:kern w:val="0"/>
      <w:szCs w:val="21"/>
    </w:rPr>
  </w:style>
  <w:style w:type="paragraph" w:customStyle="1" w:styleId="117">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19">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20">
    <w:name w:val="Char Char2 Char Char"/>
    <w:basedOn w:val="1"/>
    <w:qFormat/>
    <w:uiPriority w:val="0"/>
    <w:rPr>
      <w:rFonts w:ascii="Tahoma" w:hAnsi="Tahoma"/>
      <w:sz w:val="24"/>
      <w:szCs w:val="20"/>
    </w:rPr>
  </w:style>
  <w:style w:type="paragraph" w:customStyle="1" w:styleId="121">
    <w:name w:val="TOC 标题1"/>
    <w:basedOn w:val="4"/>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2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12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5">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6">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7">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28">
    <w:name w:val="Body text|3"/>
    <w:basedOn w:val="1"/>
    <w:qFormat/>
    <w:uiPriority w:val="0"/>
    <w:pPr>
      <w:spacing w:after="460"/>
      <w:jc w:val="center"/>
    </w:pPr>
    <w:rPr>
      <w:rFonts w:ascii="宋体" w:hAnsi="宋体" w:cs="宋体"/>
      <w:kern w:val="0"/>
      <w:sz w:val="34"/>
      <w:szCs w:val="34"/>
    </w:rPr>
  </w:style>
  <w:style w:type="paragraph" w:customStyle="1" w:styleId="129">
    <w:name w:val="CM14"/>
    <w:basedOn w:val="51"/>
    <w:next w:val="51"/>
    <w:qFormat/>
    <w:uiPriority w:val="0"/>
    <w:pPr>
      <w:spacing w:line="468" w:lineRule="atLeast"/>
    </w:pPr>
    <w:rPr>
      <w:rFonts w:ascii="Sim Sun" w:eastAsia="Sim Sun" w:cs="Times New Roman"/>
      <w:color w:val="auto"/>
    </w:rPr>
  </w:style>
  <w:style w:type="paragraph" w:customStyle="1" w:styleId="130">
    <w:name w:val="普通(网站)1"/>
    <w:basedOn w:val="1"/>
    <w:qFormat/>
    <w:uiPriority w:val="0"/>
    <w:pPr>
      <w:jc w:val="left"/>
    </w:pPr>
    <w:rPr>
      <w:kern w:val="0"/>
      <w:sz w:val="24"/>
    </w:rPr>
  </w:style>
  <w:style w:type="paragraph" w:customStyle="1" w:styleId="131">
    <w:name w:val="CM15"/>
    <w:basedOn w:val="51"/>
    <w:next w:val="51"/>
    <w:qFormat/>
    <w:uiPriority w:val="0"/>
    <w:pPr>
      <w:spacing w:line="468" w:lineRule="atLeast"/>
    </w:pPr>
    <w:rPr>
      <w:rFonts w:ascii="Sim Sun" w:eastAsia="Sim Sun" w:cs="Times New Roman"/>
      <w:color w:val="auto"/>
    </w:rPr>
  </w:style>
  <w:style w:type="paragraph" w:customStyle="1" w:styleId="132">
    <w:name w:val="列出段落1"/>
    <w:basedOn w:val="1"/>
    <w:qFormat/>
    <w:uiPriority w:val="0"/>
    <w:pPr>
      <w:ind w:firstLine="420" w:firstLineChars="200"/>
    </w:pPr>
    <w:rPr>
      <w:rFonts w:ascii="仿宋_GB2312" w:eastAsia="仿宋_GB2312"/>
      <w:sz w:val="32"/>
    </w:rPr>
  </w:style>
  <w:style w:type="paragraph" w:customStyle="1" w:styleId="133">
    <w:name w:val="Table Paragraph"/>
    <w:basedOn w:val="1"/>
    <w:qFormat/>
    <w:uiPriority w:val="1"/>
  </w:style>
  <w:style w:type="paragraph" w:customStyle="1" w:styleId="134">
    <w:name w:val="首行缩进"/>
    <w:basedOn w:val="1"/>
    <w:qFormat/>
    <w:uiPriority w:val="0"/>
    <w:pPr>
      <w:ind w:firstLine="480" w:firstLineChars="200"/>
    </w:pPr>
  </w:style>
  <w:style w:type="paragraph" w:customStyle="1" w:styleId="13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36">
    <w:name w:val="p0"/>
    <w:basedOn w:val="1"/>
    <w:qFormat/>
    <w:uiPriority w:val="0"/>
    <w:pPr>
      <w:widowControl/>
    </w:pPr>
    <w:rPr>
      <w:kern w:val="0"/>
      <w:szCs w:val="20"/>
    </w:rPr>
  </w:style>
  <w:style w:type="paragraph" w:customStyle="1" w:styleId="137">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3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0">
    <w:name w:val="Body text|1"/>
    <w:basedOn w:val="1"/>
    <w:qFormat/>
    <w:uiPriority w:val="0"/>
    <w:pPr>
      <w:spacing w:line="350" w:lineRule="auto"/>
      <w:ind w:firstLine="400"/>
      <w:jc w:val="left"/>
    </w:pPr>
    <w:rPr>
      <w:rFonts w:ascii="宋体" w:hAnsi="宋体" w:cs="宋体"/>
      <w:kern w:val="0"/>
      <w:sz w:val="30"/>
      <w:szCs w:val="30"/>
    </w:rPr>
  </w:style>
  <w:style w:type="paragraph" w:customStyle="1" w:styleId="14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4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44">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45">
    <w:name w:val="_Style 36"/>
    <w:basedOn w:val="1"/>
    <w:qFormat/>
    <w:uiPriority w:val="0"/>
    <w:rPr>
      <w:rFonts w:ascii="Tahoma" w:hAnsi="Tahoma"/>
      <w:sz w:val="24"/>
      <w:szCs w:val="20"/>
    </w:rPr>
  </w:style>
  <w:style w:type="paragraph" w:customStyle="1" w:styleId="146">
    <w:name w:val="正文_0"/>
    <w:qFormat/>
    <w:uiPriority w:val="0"/>
    <w:pPr>
      <w:widowControl w:val="0"/>
      <w:tabs>
        <w:tab w:val="left" w:pos="480"/>
      </w:tabs>
      <w:spacing w:line="360" w:lineRule="auto"/>
      <w:jc w:val="both"/>
    </w:pPr>
    <w:rPr>
      <w:rFonts w:ascii="Times New Roman" w:hAnsi="Times New Roman" w:eastAsia="宋体" w:cs="Times New Roman"/>
      <w:kern w:val="2"/>
      <w:sz w:val="24"/>
      <w:szCs w:val="22"/>
      <w:lang w:val="en-US" w:eastAsia="zh-CN" w:bidi="ar-SA"/>
    </w:rPr>
  </w:style>
  <w:style w:type="character" w:customStyle="1" w:styleId="147">
    <w:name w:val="正文首行缩进 2 Char"/>
    <w:basedOn w:val="57"/>
    <w:link w:val="32"/>
    <w:qFormat/>
    <w:uiPriority w:val="0"/>
    <w:rPr>
      <w:rFonts w:ascii="Tahoma" w:hAnsi="Tahoma"/>
      <w:kern w:val="2"/>
      <w:sz w:val="21"/>
      <w:szCs w:val="24"/>
    </w:rPr>
  </w:style>
  <w:style w:type="character" w:customStyle="1" w:styleId="148">
    <w:name w:val="标题 3 Char"/>
    <w:link w:val="6"/>
    <w:qFormat/>
    <w:uiPriority w:val="0"/>
    <w:rPr>
      <w:b/>
      <w:bCs/>
      <w:kern w:val="2"/>
      <w:sz w:val="32"/>
      <w:szCs w:val="32"/>
    </w:rPr>
  </w:style>
  <w:style w:type="character" w:customStyle="1" w:styleId="149">
    <w:name w:val="正文文本 Char"/>
    <w:basedOn w:val="35"/>
    <w:link w:val="3"/>
    <w:qFormat/>
    <w:uiPriority w:val="0"/>
    <w:rPr>
      <w:kern w:val="2"/>
      <w:sz w:val="24"/>
      <w:szCs w:val="24"/>
    </w:rPr>
  </w:style>
  <w:style w:type="character" w:customStyle="1" w:styleId="150">
    <w:name w:val="NormalCharacter"/>
    <w:qFormat/>
    <w:uiPriority w:val="0"/>
    <w:rPr>
      <w:rFonts w:ascii="Times New Roman" w:hAnsi="Times New Roman" w:eastAsia="宋体"/>
      <w:lang w:val="en-US"/>
    </w:rPr>
  </w:style>
  <w:style w:type="paragraph" w:customStyle="1" w:styleId="151">
    <w:name w:val="纯文本1"/>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https://www.gov.cn/zhengce/content/202509/W020250930645245947614.png" TargetMode="Externa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76</Pages>
  <Words>27763</Words>
  <Characters>30439</Characters>
  <Lines>71</Lines>
  <Paragraphs>100</Paragraphs>
  <TotalTime>5</TotalTime>
  <ScaleCrop>false</ScaleCrop>
  <LinksUpToDate>false</LinksUpToDate>
  <CharactersWithSpaces>30884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2023-05-15T17:07:00Z</dcterms:created>
  <dc:creator>微软用户</dc:creator>
  <cp:lastModifiedBy>Shallow </cp:lastModifiedBy>
  <cp:lastPrinted>2025-01-06T18:27:00Z</cp:lastPrinted>
  <dcterms:modified xsi:type="dcterms:W3CDTF">2026-07-31T11:01:46Z</dcterms:modified>
  <dc:title>医疗设备采购</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582A87D07A4C40D5AC383B47FB2C4E17_13</vt:lpwstr>
  </property>
  <property fmtid="{D5CDD505-2E9C-101B-9397-08002B2CF9AE}" pid="4" name="KSOTemplateDocerSaveRecord">
    <vt:lpwstr>eyJoZGlkIjoiYTI3ZDYzMGZmOWU4OTlmNmE5NjVmYTc2NDNlYTdlYjAiLCJ1c2VySWQiOiIyMjg4ODc4NTMifQ==</vt:lpwstr>
  </property>
</Properties>
</file>