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E7CC">
      <w:pPr>
        <w:jc w:val="center"/>
        <w:rPr>
          <w:rFonts w:ascii="宋体" w:hAnsi="宋体" w:cs="宋体"/>
          <w:color w:val="auto"/>
          <w:kern w:val="0"/>
          <w:sz w:val="24"/>
        </w:rPr>
      </w:pPr>
    </w:p>
    <w:p w14:paraId="7E84E4DA">
      <w:pPr>
        <w:jc w:val="center"/>
        <w:rPr>
          <w:color w:val="auto"/>
        </w:rPr>
      </w:pPr>
      <w:r>
        <w:rPr>
          <w:rFonts w:ascii="宋体" w:hAnsi="宋体" w:cs="宋体"/>
          <w:color w:val="auto"/>
          <w:kern w:val="0"/>
          <w:sz w:val="24"/>
        </w:rPr>
        <w:fldChar w:fldCharType="begin"/>
      </w:r>
      <w:r>
        <w:rPr>
          <w:rFonts w:ascii="宋体" w:hAnsi="宋体" w:cs="宋体"/>
          <w:color w:val="auto"/>
          <w:kern w:val="0"/>
          <w:sz w:val="24"/>
        </w:rPr>
        <w:instrText xml:space="preserve"> INCLUDEPICTURE "C:\\Users\\刘晓明\\Documents\\WeChat Files\\liuxiaoming11\\Documents\\Tencent Files\\363013117\\Image\\C2C\\MHTF4[S8(WG`DYW8`]IP`OB.jpg" \* MERGEFORMAT </w:instrText>
      </w:r>
      <w:r>
        <w:rPr>
          <w:rFonts w:ascii="宋体" w:hAnsi="宋体" w:cs="宋体"/>
          <w:color w:val="auto"/>
          <w:kern w:val="0"/>
          <w:sz w:val="24"/>
        </w:rPr>
        <w:fldChar w:fldCharType="separate"/>
      </w:r>
      <w:r>
        <w:rPr>
          <w:rFonts w:ascii="宋体" w:hAnsi="宋体" w:cs="宋体"/>
          <w:color w:val="auto"/>
          <w:kern w:val="0"/>
          <w:sz w:val="24"/>
        </w:rPr>
        <w:pict>
          <v:shape id="_x0000_i1025" o:spt="75" type="#_x0000_t75" style="height:101.3pt;width:101.3pt;" filled="f" stroked="f" coordsize="21600,21600">
            <v:path/>
            <v:fill on="f" focussize="0,0"/>
            <v:stroke on="f"/>
            <v:imagedata r:id="rId23" o:title="MHTF4[S8(WG`DYW8`]IP`OB"/>
            <o:lock v:ext="edit" aspectratio="t"/>
            <w10:wrap type="none"/>
            <w10:anchorlock/>
          </v:shape>
        </w:pict>
      </w:r>
      <w:r>
        <w:rPr>
          <w:rFonts w:ascii="宋体" w:hAnsi="宋体" w:cs="宋体"/>
          <w:color w:val="auto"/>
          <w:kern w:val="0"/>
          <w:sz w:val="24"/>
        </w:rPr>
        <w:fldChar w:fldCharType="end"/>
      </w:r>
    </w:p>
    <w:p w14:paraId="7DDE34D3">
      <w:pPr>
        <w:rPr>
          <w:color w:val="auto"/>
        </w:rPr>
      </w:pPr>
    </w:p>
    <w:p w14:paraId="2A16FA30">
      <w:pPr>
        <w:jc w:val="center"/>
        <w:rPr>
          <w:rFonts w:hint="eastAsia" w:ascii="汉仪魏碑简" w:eastAsia="汉仪魏碑简"/>
          <w:color w:val="auto"/>
          <w:sz w:val="48"/>
          <w:szCs w:val="48"/>
        </w:rPr>
      </w:pPr>
    </w:p>
    <w:p w14:paraId="36AE2931">
      <w:pPr>
        <w:jc w:val="center"/>
        <w:rPr>
          <w:rFonts w:hint="eastAsia"/>
          <w:color w:val="auto"/>
          <w:sz w:val="44"/>
          <w:szCs w:val="44"/>
        </w:rPr>
      </w:pPr>
      <w:r>
        <w:rPr>
          <w:rFonts w:hint="eastAsia"/>
          <w:color w:val="auto"/>
          <w:sz w:val="44"/>
          <w:szCs w:val="44"/>
        </w:rPr>
        <w:t>广西嘉华建设项目管理咨询有限公司</w:t>
      </w:r>
    </w:p>
    <w:p w14:paraId="0AB9A449">
      <w:pPr>
        <w:jc w:val="center"/>
        <w:rPr>
          <w:rFonts w:hint="eastAsia"/>
          <w:color w:val="auto"/>
          <w:sz w:val="44"/>
          <w:szCs w:val="44"/>
        </w:rPr>
      </w:pPr>
    </w:p>
    <w:p w14:paraId="55AA052B">
      <w:pPr>
        <w:jc w:val="center"/>
        <w:rPr>
          <w:rFonts w:hint="eastAsia"/>
          <w:color w:val="auto"/>
          <w:sz w:val="44"/>
          <w:szCs w:val="44"/>
        </w:rPr>
      </w:pPr>
      <w:r>
        <w:rPr>
          <w:rFonts w:hint="eastAsia"/>
          <w:color w:val="auto"/>
          <w:sz w:val="44"/>
          <w:szCs w:val="44"/>
        </w:rPr>
        <w:t>竞争性磋商文件</w:t>
      </w:r>
    </w:p>
    <w:p w14:paraId="5279813D">
      <w:pPr>
        <w:spacing w:line="360" w:lineRule="auto"/>
        <w:jc w:val="center"/>
        <w:rPr>
          <w:rFonts w:ascii="宋体" w:cs="仿宋_GB2312"/>
          <w:b/>
          <w:color w:val="auto"/>
          <w:sz w:val="24"/>
        </w:rPr>
      </w:pPr>
    </w:p>
    <w:p w14:paraId="1E856D1C">
      <w:pPr>
        <w:adjustRightInd/>
        <w:spacing w:line="360" w:lineRule="auto"/>
        <w:jc w:val="center"/>
        <w:rPr>
          <w:rFonts w:ascii="宋体" w:cs="仿宋_GB2312"/>
          <w:b/>
          <w:color w:val="auto"/>
          <w:sz w:val="44"/>
          <w:szCs w:val="44"/>
        </w:rPr>
      </w:pPr>
      <w:r>
        <w:rPr>
          <w:rFonts w:hint="eastAsia" w:ascii="宋体" w:hAnsi="宋体" w:cs="宋体"/>
          <w:b/>
          <w:color w:val="auto"/>
          <w:sz w:val="44"/>
          <w:szCs w:val="44"/>
        </w:rPr>
        <w:t>（电子招投标）</w:t>
      </w:r>
    </w:p>
    <w:p w14:paraId="772F3BC7">
      <w:pPr>
        <w:ind w:firstLine="840" w:firstLineChars="300"/>
        <w:rPr>
          <w:rFonts w:hint="eastAsia" w:ascii="宋体" w:hAnsi="宋体" w:cs="宋体"/>
          <w:bCs/>
          <w:color w:val="auto"/>
          <w:sz w:val="28"/>
          <w:szCs w:val="28"/>
        </w:rPr>
      </w:pPr>
    </w:p>
    <w:p w14:paraId="68E5E447">
      <w:pPr>
        <w:ind w:left="840" w:leftChars="400" w:firstLine="0" w:firstLineChars="0"/>
        <w:rPr>
          <w:rFonts w:hint="eastAsia" w:ascii="宋体" w:hAnsi="宋体" w:cs="宋体"/>
          <w:bCs/>
          <w:color w:val="auto"/>
          <w:sz w:val="28"/>
          <w:szCs w:val="28"/>
        </w:rPr>
      </w:pPr>
    </w:p>
    <w:p w14:paraId="31609AFD">
      <w:pPr>
        <w:ind w:firstLine="560" w:firstLineChars="200"/>
        <w:rPr>
          <w:rFonts w:hint="eastAsia" w:ascii="宋体" w:hAnsi="宋体" w:cs="宋体"/>
          <w:bCs/>
          <w:color w:val="auto"/>
          <w:sz w:val="28"/>
          <w:szCs w:val="28"/>
          <w:u w:val="single"/>
        </w:rPr>
      </w:pPr>
      <w:r>
        <w:rPr>
          <w:rFonts w:hint="eastAsia" w:ascii="宋体" w:hAnsi="宋体" w:cs="宋体"/>
          <w:bCs/>
          <w:color w:val="auto"/>
          <w:sz w:val="28"/>
          <w:szCs w:val="28"/>
        </w:rPr>
        <w:t>项目名称：</w:t>
      </w:r>
      <w:r>
        <w:rPr>
          <w:rFonts w:hint="eastAsia" w:ascii="宋体" w:hAnsi="宋体" w:cs="宋体"/>
          <w:bCs/>
          <w:color w:val="auto"/>
          <w:sz w:val="28"/>
          <w:szCs w:val="28"/>
          <w:u w:val="single"/>
          <w:lang w:val="en-US" w:eastAsia="zh-CN"/>
        </w:rPr>
        <w:t>北海市中医医院百草茶膳坊食材及物资配送服务项目</w:t>
      </w:r>
    </w:p>
    <w:p w14:paraId="47547083">
      <w:pPr>
        <w:rPr>
          <w:rFonts w:hint="eastAsia" w:ascii="宋体" w:hAnsi="宋体" w:cs="宋体"/>
          <w:bCs/>
          <w:color w:val="auto"/>
          <w:sz w:val="28"/>
          <w:szCs w:val="28"/>
          <w:u w:val="single"/>
        </w:rPr>
      </w:pPr>
    </w:p>
    <w:p w14:paraId="2F1B504C">
      <w:pPr>
        <w:ind w:firstLine="560" w:firstLineChars="200"/>
        <w:rPr>
          <w:rFonts w:hint="eastAsia" w:ascii="宋体" w:hAnsi="宋体" w:cs="宋体"/>
          <w:bCs/>
          <w:color w:val="auto"/>
          <w:sz w:val="28"/>
          <w:szCs w:val="28"/>
          <w:u w:val="single"/>
        </w:rPr>
      </w:pPr>
      <w:r>
        <w:rPr>
          <w:rFonts w:hint="eastAsia" w:ascii="宋体" w:hAnsi="宋体" w:cs="宋体"/>
          <w:bCs/>
          <w:color w:val="auto"/>
          <w:sz w:val="28"/>
          <w:szCs w:val="28"/>
          <w:u w:val="none"/>
        </w:rPr>
        <w:t>项目编号：</w:t>
      </w:r>
      <w:r>
        <w:rPr>
          <w:rFonts w:hint="eastAsia" w:ascii="宋体" w:hAnsi="宋体" w:cs="宋体"/>
          <w:bCs/>
          <w:color w:val="auto"/>
          <w:sz w:val="28"/>
          <w:szCs w:val="28"/>
          <w:u w:val="single"/>
        </w:rPr>
        <w:t>BHZC2026-C3-990068-GXJH</w:t>
      </w:r>
    </w:p>
    <w:p w14:paraId="226B232C">
      <w:pPr>
        <w:ind w:left="840" w:leftChars="400" w:firstLine="0" w:firstLineChars="0"/>
        <w:rPr>
          <w:rFonts w:hint="eastAsia" w:ascii="宋体" w:hAnsi="宋体" w:cs="宋体"/>
          <w:bCs/>
          <w:color w:val="auto"/>
          <w:sz w:val="28"/>
          <w:szCs w:val="28"/>
        </w:rPr>
      </w:pPr>
    </w:p>
    <w:p w14:paraId="2111B4D7">
      <w:pPr>
        <w:ind w:firstLine="560" w:firstLineChars="200"/>
        <w:rPr>
          <w:rFonts w:hint="eastAsia" w:ascii="宋体" w:hAnsi="宋体" w:cs="宋体"/>
          <w:bCs/>
          <w:color w:val="auto"/>
          <w:sz w:val="28"/>
          <w:szCs w:val="28"/>
          <w:u w:val="single"/>
        </w:rPr>
      </w:pPr>
      <w:r>
        <w:rPr>
          <w:rFonts w:hint="eastAsia" w:ascii="宋体" w:hAnsi="宋体" w:cs="宋体"/>
          <w:bCs/>
          <w:color w:val="auto"/>
          <w:sz w:val="28"/>
          <w:szCs w:val="28"/>
        </w:rPr>
        <w:t>采购单位：</w:t>
      </w:r>
      <w:r>
        <w:rPr>
          <w:rFonts w:hint="eastAsia" w:ascii="宋体" w:hAnsi="宋体" w:cs="宋体"/>
          <w:bCs/>
          <w:color w:val="auto"/>
          <w:sz w:val="28"/>
          <w:szCs w:val="28"/>
          <w:u w:val="single"/>
          <w:lang w:val="en-US" w:eastAsia="zh-CN"/>
        </w:rPr>
        <w:t>北海市中医医院</w:t>
      </w:r>
    </w:p>
    <w:p w14:paraId="1AA8A323">
      <w:pPr>
        <w:rPr>
          <w:rFonts w:hint="eastAsia" w:ascii="宋体" w:hAnsi="宋体" w:cs="宋体"/>
          <w:bCs/>
          <w:color w:val="auto"/>
          <w:sz w:val="28"/>
          <w:szCs w:val="28"/>
        </w:rPr>
      </w:pPr>
    </w:p>
    <w:p w14:paraId="04E8A047">
      <w:pPr>
        <w:ind w:firstLine="560" w:firstLineChars="200"/>
        <w:rPr>
          <w:rFonts w:hint="eastAsia" w:ascii="宋体" w:hAnsi="宋体" w:cs="宋体"/>
          <w:bCs/>
          <w:color w:val="auto"/>
          <w:sz w:val="28"/>
          <w:szCs w:val="28"/>
          <w:u w:val="single"/>
        </w:rPr>
      </w:pPr>
      <w:r>
        <w:rPr>
          <w:rFonts w:hint="eastAsia" w:ascii="宋体" w:hAnsi="宋体" w:cs="宋体"/>
          <w:bCs/>
          <w:color w:val="auto"/>
          <w:sz w:val="28"/>
          <w:szCs w:val="28"/>
        </w:rPr>
        <w:t>采购代理机构：</w:t>
      </w:r>
      <w:r>
        <w:rPr>
          <w:rFonts w:hint="eastAsia" w:ascii="宋体" w:hAnsi="宋体" w:cs="宋体"/>
          <w:bCs/>
          <w:color w:val="auto"/>
          <w:sz w:val="28"/>
          <w:szCs w:val="28"/>
          <w:u w:val="single"/>
        </w:rPr>
        <w:t>广西嘉华建设项目管理咨询有限公司</w:t>
      </w:r>
    </w:p>
    <w:p w14:paraId="6DB9F0FC">
      <w:pPr>
        <w:adjustRightInd/>
        <w:spacing w:line="360" w:lineRule="auto"/>
        <w:ind w:left="840" w:leftChars="400" w:firstLine="0" w:firstLineChars="0"/>
        <w:jc w:val="center"/>
        <w:rPr>
          <w:rFonts w:ascii="宋体" w:cs="仿宋_GB2312"/>
          <w:b/>
          <w:color w:val="auto"/>
          <w:sz w:val="44"/>
          <w:szCs w:val="44"/>
        </w:rPr>
      </w:pPr>
    </w:p>
    <w:p w14:paraId="25E26E7F">
      <w:pPr>
        <w:spacing w:line="360" w:lineRule="auto"/>
        <w:jc w:val="center"/>
        <w:rPr>
          <w:rFonts w:ascii="宋体" w:cs="仿宋_GB2312"/>
          <w:color w:val="auto"/>
          <w:sz w:val="24"/>
        </w:rPr>
      </w:pPr>
      <w:r>
        <w:rPr>
          <w:rFonts w:hint="eastAsia" w:ascii="宋体" w:cs="仿宋_GB2312"/>
          <w:color w:val="auto"/>
          <w:sz w:val="28"/>
          <w:szCs w:val="28"/>
          <w:lang w:val="en-US" w:eastAsia="zh-CN"/>
        </w:rPr>
        <w:t>2026年4月</w:t>
      </w:r>
      <w:r>
        <w:rPr>
          <w:rFonts w:ascii="宋体" w:cs="仿宋_GB2312"/>
          <w:color w:val="auto"/>
          <w:sz w:val="24"/>
        </w:rPr>
        <w:br w:type="page"/>
      </w:r>
      <w:bookmarkStart w:id="0" w:name="_Hlt67893495"/>
      <w:bookmarkEnd w:id="0"/>
    </w:p>
    <w:p w14:paraId="1EED09C5">
      <w:pPr>
        <w:spacing w:line="360" w:lineRule="auto"/>
        <w:jc w:val="center"/>
        <w:rPr>
          <w:rFonts w:ascii="宋体" w:cs="仿宋_GB2312"/>
          <w:b/>
          <w:color w:val="auto"/>
          <w:sz w:val="48"/>
          <w:szCs w:val="48"/>
        </w:rPr>
      </w:pPr>
      <w:r>
        <w:rPr>
          <w:rFonts w:hint="eastAsia" w:ascii="宋体" w:hAnsi="宋体" w:cs="仿宋_GB2312"/>
          <w:b/>
          <w:color w:val="auto"/>
          <w:sz w:val="48"/>
          <w:szCs w:val="48"/>
        </w:rPr>
        <w:t>目录</w:t>
      </w:r>
    </w:p>
    <w:p w14:paraId="2246A2EA">
      <w:pPr>
        <w:spacing w:line="360" w:lineRule="auto"/>
        <w:rPr>
          <w:rFonts w:ascii="宋体" w:cs="仿宋_GB2312"/>
          <w:color w:val="auto"/>
          <w:sz w:val="32"/>
          <w:szCs w:val="32"/>
        </w:rPr>
      </w:pPr>
    </w:p>
    <w:p w14:paraId="00EB8AEE">
      <w:pPr>
        <w:spacing w:line="360" w:lineRule="auto"/>
        <w:rPr>
          <w:rFonts w:ascii="宋体" w:cs="仿宋_GB2312"/>
          <w:color w:val="auto"/>
          <w:sz w:val="32"/>
          <w:szCs w:val="32"/>
        </w:rPr>
      </w:pPr>
    </w:p>
    <w:p w14:paraId="25099913">
      <w:pPr>
        <w:pStyle w:val="41"/>
        <w:tabs>
          <w:tab w:val="right" w:leader="dot" w:pos="9060"/>
        </w:tabs>
        <w:spacing w:line="360" w:lineRule="auto"/>
        <w:rPr>
          <w:rFonts w:ascii="宋体"/>
          <w:color w:val="auto"/>
          <w:sz w:val="32"/>
          <w:szCs w:val="32"/>
        </w:rPr>
      </w:pPr>
      <w:bookmarkStart w:id="1" w:name="_Hlt91233176"/>
      <w:bookmarkEnd w:id="1"/>
      <w:bookmarkStart w:id="2" w:name="_Toc91899869"/>
      <w:r>
        <w:rPr>
          <w:rFonts w:ascii="宋体" w:hAnsi="宋体" w:cs="仿宋_GB2312"/>
          <w:color w:val="auto"/>
          <w:sz w:val="32"/>
          <w:szCs w:val="32"/>
        </w:rPr>
        <w:fldChar w:fldCharType="begin"/>
      </w:r>
      <w:r>
        <w:rPr>
          <w:rFonts w:ascii="宋体" w:hAnsi="宋体" w:cs="仿宋_GB2312"/>
          <w:color w:val="auto"/>
          <w:sz w:val="32"/>
          <w:szCs w:val="32"/>
        </w:rPr>
        <w:instrText xml:space="preserve">TOC \o "1-1" \h \z \u</w:instrText>
      </w:r>
      <w:r>
        <w:rPr>
          <w:rFonts w:ascii="宋体" w:hAnsi="宋体" w:cs="仿宋_GB2312"/>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8"/>
          <w:rFonts w:hint="eastAsia" w:ascii="宋体" w:hAnsi="宋体" w:eastAsia="宋体" w:cs="仿宋_GB2312"/>
          <w:color w:val="auto"/>
          <w:sz w:val="32"/>
          <w:szCs w:val="32"/>
        </w:rPr>
        <w:t>第一部分邀请供应商</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_Toc181203094 \h </w:instrText>
      </w:r>
      <w:r>
        <w:rPr>
          <w:rFonts w:ascii="宋体" w:hAnsi="宋体"/>
          <w:color w:val="auto"/>
          <w:sz w:val="32"/>
          <w:szCs w:val="32"/>
        </w:rPr>
        <w:fldChar w:fldCharType="separate"/>
      </w:r>
      <w:r>
        <w:rPr>
          <w:rFonts w:ascii="宋体" w:hAnsi="宋体"/>
          <w:color w:val="auto"/>
          <w:sz w:val="32"/>
          <w:szCs w:val="32"/>
        </w:rPr>
        <w:t>3</w:t>
      </w:r>
      <w:r>
        <w:rPr>
          <w:rFonts w:ascii="宋体" w:hAnsi="宋体"/>
          <w:color w:val="auto"/>
          <w:sz w:val="32"/>
          <w:szCs w:val="32"/>
        </w:rPr>
        <w:fldChar w:fldCharType="end"/>
      </w:r>
      <w:r>
        <w:rPr>
          <w:rFonts w:ascii="宋体" w:hAnsi="宋体"/>
          <w:color w:val="auto"/>
          <w:sz w:val="32"/>
          <w:szCs w:val="32"/>
        </w:rPr>
        <w:fldChar w:fldCharType="end"/>
      </w:r>
    </w:p>
    <w:p w14:paraId="7F78C905">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8"/>
          <w:rFonts w:hint="eastAsia" w:ascii="宋体" w:hAnsi="宋体" w:eastAsia="宋体" w:cs="仿宋_GB2312"/>
          <w:color w:val="auto"/>
          <w:sz w:val="32"/>
          <w:szCs w:val="32"/>
        </w:rPr>
        <w:t>第二部分竞争性磋商流程</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_Toc181203095 \h </w:instrText>
      </w:r>
      <w:r>
        <w:rPr>
          <w:rFonts w:ascii="宋体" w:hAnsi="宋体"/>
          <w:color w:val="auto"/>
          <w:sz w:val="32"/>
          <w:szCs w:val="32"/>
        </w:rPr>
        <w:fldChar w:fldCharType="separate"/>
      </w:r>
      <w:r>
        <w:rPr>
          <w:rFonts w:ascii="宋体" w:hAnsi="宋体"/>
          <w:color w:val="auto"/>
          <w:sz w:val="32"/>
          <w:szCs w:val="32"/>
        </w:rPr>
        <w:t>8</w:t>
      </w:r>
      <w:r>
        <w:rPr>
          <w:rFonts w:ascii="宋体" w:hAnsi="宋体"/>
          <w:color w:val="auto"/>
          <w:sz w:val="32"/>
          <w:szCs w:val="32"/>
        </w:rPr>
        <w:fldChar w:fldCharType="end"/>
      </w:r>
      <w:r>
        <w:rPr>
          <w:rFonts w:ascii="宋体" w:hAnsi="宋体"/>
          <w:color w:val="auto"/>
          <w:sz w:val="32"/>
          <w:szCs w:val="32"/>
        </w:rPr>
        <w:fldChar w:fldCharType="end"/>
      </w:r>
    </w:p>
    <w:p w14:paraId="399C3D8C">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"_Toc181203096" </w:instrText>
      </w:r>
      <w:r>
        <w:rPr>
          <w:color w:val="auto"/>
        </w:rPr>
        <w:fldChar w:fldCharType="separate"/>
      </w:r>
      <w:r>
        <w:rPr>
          <w:rStyle w:val="68"/>
          <w:rFonts w:hint="eastAsia" w:ascii="宋体" w:hAnsi="宋体" w:eastAsia="宋体" w:cs="仿宋_GB2312"/>
          <w:color w:val="auto"/>
          <w:sz w:val="32"/>
          <w:szCs w:val="32"/>
        </w:rPr>
        <w:t>第三部分供应商须知</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_Toc181203096 \h </w:instrText>
      </w:r>
      <w:r>
        <w:rPr>
          <w:rFonts w:ascii="宋体" w:hAnsi="宋体"/>
          <w:color w:val="auto"/>
          <w:sz w:val="32"/>
          <w:szCs w:val="32"/>
        </w:rPr>
        <w:fldChar w:fldCharType="separate"/>
      </w:r>
      <w:r>
        <w:rPr>
          <w:rFonts w:ascii="宋体" w:hAnsi="宋体"/>
          <w:color w:val="auto"/>
          <w:sz w:val="32"/>
          <w:szCs w:val="32"/>
        </w:rPr>
        <w:t>12</w:t>
      </w:r>
      <w:r>
        <w:rPr>
          <w:rFonts w:ascii="宋体" w:hAnsi="宋体"/>
          <w:color w:val="auto"/>
          <w:sz w:val="32"/>
          <w:szCs w:val="32"/>
        </w:rPr>
        <w:fldChar w:fldCharType="end"/>
      </w:r>
      <w:r>
        <w:rPr>
          <w:rFonts w:ascii="宋体" w:hAnsi="宋体"/>
          <w:color w:val="auto"/>
          <w:sz w:val="32"/>
          <w:szCs w:val="32"/>
        </w:rPr>
        <w:fldChar w:fldCharType="end"/>
      </w:r>
    </w:p>
    <w:p w14:paraId="7B19E50B">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"_Toc181203097" </w:instrText>
      </w:r>
      <w:r>
        <w:rPr>
          <w:color w:val="auto"/>
        </w:rPr>
        <w:fldChar w:fldCharType="separate"/>
      </w:r>
      <w:r>
        <w:rPr>
          <w:rStyle w:val="68"/>
          <w:rFonts w:hint="eastAsia" w:ascii="宋体" w:hAnsi="宋体" w:eastAsia="宋体" w:cs="仿宋_GB2312"/>
          <w:color w:val="auto"/>
          <w:sz w:val="32"/>
          <w:szCs w:val="32"/>
        </w:rPr>
        <w:t>第四部分采购需求</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_Toc181203097 \h </w:instrText>
      </w:r>
      <w:r>
        <w:rPr>
          <w:rFonts w:ascii="宋体" w:hAnsi="宋体"/>
          <w:color w:val="auto"/>
          <w:sz w:val="32"/>
          <w:szCs w:val="32"/>
        </w:rPr>
        <w:fldChar w:fldCharType="separate"/>
      </w:r>
      <w:r>
        <w:rPr>
          <w:rFonts w:ascii="宋体" w:hAnsi="宋体"/>
          <w:color w:val="auto"/>
          <w:sz w:val="32"/>
          <w:szCs w:val="32"/>
        </w:rPr>
        <w:t>37</w:t>
      </w:r>
      <w:r>
        <w:rPr>
          <w:rFonts w:ascii="宋体" w:hAnsi="宋体"/>
          <w:color w:val="auto"/>
          <w:sz w:val="32"/>
          <w:szCs w:val="32"/>
        </w:rPr>
        <w:fldChar w:fldCharType="end"/>
      </w:r>
      <w:r>
        <w:rPr>
          <w:rFonts w:ascii="宋体" w:hAnsi="宋体"/>
          <w:color w:val="auto"/>
          <w:sz w:val="32"/>
          <w:szCs w:val="32"/>
        </w:rPr>
        <w:fldChar w:fldCharType="end"/>
      </w:r>
    </w:p>
    <w:p w14:paraId="337A97FD">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"_Toc181203098" </w:instrText>
      </w:r>
      <w:r>
        <w:rPr>
          <w:color w:val="auto"/>
        </w:rPr>
        <w:fldChar w:fldCharType="separate"/>
      </w:r>
      <w:r>
        <w:rPr>
          <w:rStyle w:val="68"/>
          <w:rFonts w:hint="eastAsia" w:ascii="宋体" w:hAnsi="宋体" w:eastAsia="宋体" w:cs="仿宋_GB2312"/>
          <w:color w:val="auto"/>
          <w:sz w:val="32"/>
          <w:szCs w:val="32"/>
        </w:rPr>
        <w:t>第五部分评审方法及评审标准</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_Toc181203098 \h </w:instrText>
      </w:r>
      <w:r>
        <w:rPr>
          <w:rFonts w:ascii="宋体" w:hAnsi="宋体"/>
          <w:color w:val="auto"/>
          <w:sz w:val="32"/>
          <w:szCs w:val="32"/>
        </w:rPr>
        <w:fldChar w:fldCharType="separate"/>
      </w:r>
      <w:r>
        <w:rPr>
          <w:rFonts w:ascii="宋体" w:hAnsi="宋体"/>
          <w:color w:val="auto"/>
          <w:sz w:val="32"/>
          <w:szCs w:val="32"/>
        </w:rPr>
        <w:t>62</w:t>
      </w:r>
      <w:r>
        <w:rPr>
          <w:rFonts w:ascii="宋体" w:hAnsi="宋体"/>
          <w:color w:val="auto"/>
          <w:sz w:val="32"/>
          <w:szCs w:val="32"/>
        </w:rPr>
        <w:fldChar w:fldCharType="end"/>
      </w:r>
      <w:r>
        <w:rPr>
          <w:rFonts w:ascii="宋体" w:hAnsi="宋体"/>
          <w:color w:val="auto"/>
          <w:sz w:val="32"/>
          <w:szCs w:val="32"/>
        </w:rPr>
        <w:fldChar w:fldCharType="end"/>
      </w:r>
    </w:p>
    <w:p w14:paraId="5645074D">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"_Toc181203099" </w:instrText>
      </w:r>
      <w:r>
        <w:rPr>
          <w:color w:val="auto"/>
        </w:rPr>
        <w:fldChar w:fldCharType="separate"/>
      </w:r>
      <w:r>
        <w:rPr>
          <w:rStyle w:val="68"/>
          <w:rFonts w:hint="eastAsia" w:ascii="宋体" w:hAnsi="宋体" w:eastAsia="宋体" w:cs="仿宋_GB2312"/>
          <w:color w:val="auto"/>
          <w:sz w:val="32"/>
          <w:szCs w:val="32"/>
        </w:rPr>
        <w:t>第六部分拟签订的合同文本</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_Toc181203099 \h </w:instrText>
      </w:r>
      <w:r>
        <w:rPr>
          <w:rFonts w:ascii="宋体" w:hAnsi="宋体"/>
          <w:color w:val="auto"/>
          <w:sz w:val="32"/>
          <w:szCs w:val="32"/>
        </w:rPr>
        <w:fldChar w:fldCharType="separate"/>
      </w:r>
      <w:r>
        <w:rPr>
          <w:rFonts w:ascii="宋体" w:hAnsi="宋体"/>
          <w:color w:val="auto"/>
          <w:sz w:val="32"/>
          <w:szCs w:val="32"/>
        </w:rPr>
        <w:t>72</w:t>
      </w:r>
      <w:r>
        <w:rPr>
          <w:rFonts w:ascii="宋体" w:hAnsi="宋体"/>
          <w:color w:val="auto"/>
          <w:sz w:val="32"/>
          <w:szCs w:val="32"/>
        </w:rPr>
        <w:fldChar w:fldCharType="end"/>
      </w:r>
      <w:r>
        <w:rPr>
          <w:rFonts w:ascii="宋体" w:hAnsi="宋体"/>
          <w:color w:val="auto"/>
          <w:sz w:val="32"/>
          <w:szCs w:val="32"/>
        </w:rPr>
        <w:fldChar w:fldCharType="end"/>
      </w:r>
    </w:p>
    <w:p w14:paraId="4C5EB60B">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"_Toc181203100" </w:instrText>
      </w:r>
      <w:r>
        <w:rPr>
          <w:color w:val="auto"/>
        </w:rPr>
        <w:fldChar w:fldCharType="separate"/>
      </w:r>
      <w:r>
        <w:rPr>
          <w:rStyle w:val="68"/>
          <w:rFonts w:hint="eastAsia" w:ascii="宋体" w:hAnsi="宋体" w:eastAsia="宋体" w:cs="仿宋_GB2312"/>
          <w:color w:val="auto"/>
          <w:sz w:val="32"/>
          <w:szCs w:val="32"/>
        </w:rPr>
        <w:t>第七部分应提交的有关格式范例</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_Toc181203100 \h </w:instrText>
      </w:r>
      <w:r>
        <w:rPr>
          <w:rFonts w:ascii="宋体" w:hAnsi="宋体"/>
          <w:color w:val="auto"/>
          <w:sz w:val="32"/>
          <w:szCs w:val="32"/>
        </w:rPr>
        <w:fldChar w:fldCharType="separate"/>
      </w:r>
      <w:r>
        <w:rPr>
          <w:rFonts w:ascii="宋体" w:hAnsi="宋体"/>
          <w:color w:val="auto"/>
          <w:sz w:val="32"/>
          <w:szCs w:val="32"/>
        </w:rPr>
        <w:t>82</w:t>
      </w:r>
      <w:r>
        <w:rPr>
          <w:rFonts w:ascii="宋体" w:hAnsi="宋体"/>
          <w:color w:val="auto"/>
          <w:sz w:val="32"/>
          <w:szCs w:val="32"/>
        </w:rPr>
        <w:fldChar w:fldCharType="end"/>
      </w:r>
      <w:r>
        <w:rPr>
          <w:rFonts w:ascii="宋体" w:hAnsi="宋体"/>
          <w:color w:val="auto"/>
          <w:sz w:val="32"/>
          <w:szCs w:val="32"/>
        </w:rPr>
        <w:fldChar w:fldCharType="end"/>
      </w:r>
    </w:p>
    <w:p w14:paraId="5F96DFD6">
      <w:pPr>
        <w:pStyle w:val="41"/>
        <w:tabs>
          <w:tab w:val="right" w:leader="dot" w:pos="9060"/>
        </w:tabs>
        <w:spacing w:line="360" w:lineRule="auto"/>
        <w:rPr>
          <w:rFonts w:ascii="宋体"/>
          <w:color w:val="auto"/>
          <w:sz w:val="32"/>
          <w:szCs w:val="32"/>
        </w:rPr>
      </w:pPr>
      <w:r>
        <w:rPr>
          <w:color w:val="auto"/>
        </w:rPr>
        <w:fldChar w:fldCharType="begin"/>
      </w:r>
      <w:r>
        <w:rPr>
          <w:color w:val="auto"/>
        </w:rPr>
        <w:instrText xml:space="preserve"> HYPERLINK \l "_Toc181203101" </w:instrText>
      </w:r>
      <w:r>
        <w:rPr>
          <w:color w:val="auto"/>
        </w:rPr>
        <w:fldChar w:fldCharType="separate"/>
      </w:r>
      <w:r>
        <w:rPr>
          <w:rStyle w:val="68"/>
          <w:rFonts w:hint="eastAsia" w:ascii="宋体" w:hAnsi="宋体" w:eastAsia="宋体" w:cs="仿宋_GB2312"/>
          <w:color w:val="auto"/>
          <w:sz w:val="32"/>
          <w:szCs w:val="32"/>
        </w:rPr>
        <w:t>第八部分最后报价格式</w:t>
      </w:r>
      <w:r>
        <w:rPr>
          <w:rFonts w:asci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_Toc181203101 \h </w:instrText>
      </w:r>
      <w:r>
        <w:rPr>
          <w:rFonts w:ascii="宋体" w:hAnsi="宋体"/>
          <w:color w:val="auto"/>
          <w:sz w:val="32"/>
          <w:szCs w:val="32"/>
        </w:rPr>
        <w:fldChar w:fldCharType="separate"/>
      </w:r>
      <w:r>
        <w:rPr>
          <w:rFonts w:ascii="宋体" w:hAnsi="宋体"/>
          <w:color w:val="auto"/>
          <w:sz w:val="32"/>
          <w:szCs w:val="32"/>
        </w:rPr>
        <w:t>103</w:t>
      </w:r>
      <w:r>
        <w:rPr>
          <w:rFonts w:ascii="宋体" w:hAnsi="宋体"/>
          <w:color w:val="auto"/>
          <w:sz w:val="32"/>
          <w:szCs w:val="32"/>
        </w:rPr>
        <w:fldChar w:fldCharType="end"/>
      </w:r>
      <w:r>
        <w:rPr>
          <w:rFonts w:ascii="宋体" w:hAnsi="宋体"/>
          <w:color w:val="auto"/>
          <w:sz w:val="32"/>
          <w:szCs w:val="32"/>
        </w:rPr>
        <w:fldChar w:fldCharType="end"/>
      </w:r>
    </w:p>
    <w:p w14:paraId="10E1C4EA">
      <w:pPr>
        <w:spacing w:line="360" w:lineRule="auto"/>
        <w:ind w:firstLine="732" w:firstLineChars="229"/>
        <w:rPr>
          <w:rFonts w:ascii="宋体" w:cs="仿宋_GB2312"/>
          <w:color w:val="auto"/>
          <w:sz w:val="24"/>
        </w:rPr>
      </w:pPr>
      <w:r>
        <w:rPr>
          <w:rFonts w:ascii="宋体" w:hAnsi="宋体" w:cs="仿宋_GB2312"/>
          <w:color w:val="auto"/>
          <w:sz w:val="32"/>
          <w:szCs w:val="32"/>
        </w:rPr>
        <w:fldChar w:fldCharType="end"/>
      </w:r>
    </w:p>
    <w:p w14:paraId="3EF65843">
      <w:pPr>
        <w:spacing w:line="360" w:lineRule="auto"/>
        <w:ind w:firstLine="549" w:firstLineChars="229"/>
        <w:rPr>
          <w:rFonts w:ascii="宋体" w:cs="仿宋_GB2312"/>
          <w:color w:val="auto"/>
          <w:sz w:val="24"/>
        </w:rPr>
      </w:pPr>
    </w:p>
    <w:p w14:paraId="42FAA701">
      <w:pPr>
        <w:spacing w:line="360" w:lineRule="auto"/>
        <w:ind w:firstLine="549" w:firstLineChars="229"/>
        <w:rPr>
          <w:rFonts w:ascii="宋体" w:cs="仿宋_GB2312"/>
          <w:color w:val="auto"/>
          <w:sz w:val="24"/>
        </w:rPr>
      </w:pPr>
    </w:p>
    <w:p w14:paraId="25E2884C">
      <w:pPr>
        <w:spacing w:line="360" w:lineRule="auto"/>
        <w:ind w:firstLine="549" w:firstLineChars="229"/>
        <w:rPr>
          <w:rFonts w:ascii="宋体" w:cs="仿宋_GB2312"/>
          <w:color w:val="auto"/>
          <w:sz w:val="24"/>
        </w:rPr>
      </w:pPr>
    </w:p>
    <w:p w14:paraId="3DE399C2">
      <w:pPr>
        <w:spacing w:line="360" w:lineRule="auto"/>
        <w:ind w:firstLine="549" w:firstLineChars="229"/>
        <w:rPr>
          <w:rFonts w:ascii="宋体" w:cs="仿宋_GB2312"/>
          <w:color w:val="auto"/>
          <w:sz w:val="24"/>
        </w:rPr>
      </w:pPr>
    </w:p>
    <w:p w14:paraId="208A373F">
      <w:pPr>
        <w:spacing w:line="360" w:lineRule="auto"/>
        <w:ind w:firstLine="549" w:firstLineChars="229"/>
        <w:rPr>
          <w:rFonts w:ascii="宋体" w:cs="仿宋_GB2312"/>
          <w:color w:val="auto"/>
          <w:sz w:val="24"/>
        </w:rPr>
      </w:pPr>
    </w:p>
    <w:p w14:paraId="45C13DA8">
      <w:pPr>
        <w:spacing w:line="360" w:lineRule="auto"/>
        <w:ind w:firstLine="549" w:firstLineChars="229"/>
        <w:rPr>
          <w:rFonts w:ascii="宋体" w:cs="仿宋_GB2312"/>
          <w:color w:val="auto"/>
          <w:sz w:val="24"/>
        </w:rPr>
      </w:pPr>
    </w:p>
    <w:p w14:paraId="0BDE806E">
      <w:pPr>
        <w:spacing w:line="360" w:lineRule="auto"/>
        <w:ind w:firstLine="549" w:firstLineChars="229"/>
        <w:rPr>
          <w:rFonts w:ascii="宋体" w:cs="仿宋_GB2312"/>
          <w:color w:val="auto"/>
          <w:sz w:val="24"/>
        </w:rPr>
      </w:pPr>
    </w:p>
    <w:p w14:paraId="36B91B4F">
      <w:pPr>
        <w:spacing w:line="360" w:lineRule="auto"/>
        <w:ind w:firstLine="549" w:firstLineChars="229"/>
        <w:rPr>
          <w:rFonts w:ascii="宋体" w:cs="仿宋_GB2312"/>
          <w:color w:val="auto"/>
          <w:sz w:val="24"/>
        </w:rPr>
      </w:pPr>
    </w:p>
    <w:p w14:paraId="0E2FAD2C">
      <w:pPr>
        <w:spacing w:line="360" w:lineRule="auto"/>
        <w:ind w:firstLine="549" w:firstLineChars="229"/>
        <w:rPr>
          <w:rFonts w:ascii="宋体" w:cs="仿宋_GB2312"/>
          <w:color w:val="auto"/>
          <w:sz w:val="24"/>
        </w:rPr>
      </w:pPr>
    </w:p>
    <w:p w14:paraId="51BAF67A">
      <w:pPr>
        <w:spacing w:line="360" w:lineRule="auto"/>
        <w:ind w:firstLine="549" w:firstLineChars="229"/>
        <w:rPr>
          <w:rFonts w:ascii="宋体" w:cs="仿宋_GB2312"/>
          <w:color w:val="auto"/>
          <w:sz w:val="24"/>
        </w:rPr>
      </w:pPr>
    </w:p>
    <w:p w14:paraId="51359FA0">
      <w:pPr>
        <w:spacing w:line="360" w:lineRule="auto"/>
        <w:ind w:firstLine="549" w:firstLineChars="229"/>
        <w:rPr>
          <w:rFonts w:ascii="宋体" w:cs="仿宋_GB2312"/>
          <w:color w:val="auto"/>
          <w:sz w:val="24"/>
        </w:rPr>
      </w:pPr>
    </w:p>
    <w:p w14:paraId="79B2F458">
      <w:pPr>
        <w:spacing w:line="360" w:lineRule="auto"/>
        <w:ind w:firstLine="549" w:firstLineChars="229"/>
        <w:rPr>
          <w:rFonts w:ascii="宋体" w:cs="仿宋_GB2312"/>
          <w:color w:val="auto"/>
          <w:sz w:val="24"/>
        </w:rPr>
      </w:pPr>
    </w:p>
    <w:p w14:paraId="193A47A3">
      <w:pPr>
        <w:adjustRightInd/>
        <w:spacing w:line="360" w:lineRule="auto"/>
        <w:jc w:val="center"/>
        <w:outlineLvl w:val="0"/>
        <w:rPr>
          <w:rFonts w:ascii="宋体" w:cs="仿宋_GB2312"/>
          <w:b/>
          <w:color w:val="auto"/>
          <w:sz w:val="36"/>
          <w:szCs w:val="20"/>
        </w:rPr>
      </w:pPr>
      <w:bookmarkStart w:id="3" w:name="第一部分"/>
      <w:r>
        <w:rPr>
          <w:rFonts w:ascii="宋体" w:cs="仿宋_GB2312"/>
          <w:b/>
          <w:color w:val="auto"/>
          <w:sz w:val="36"/>
          <w:szCs w:val="36"/>
        </w:rPr>
        <w:br w:type="page"/>
      </w:r>
      <w:bookmarkEnd w:id="2"/>
      <w:bookmarkEnd w:id="3"/>
      <w:bookmarkStart w:id="4" w:name="_Hlt74707423"/>
      <w:bookmarkEnd w:id="4"/>
      <w:bookmarkStart w:id="5" w:name="_Hlt74729822"/>
      <w:bookmarkEnd w:id="5"/>
      <w:bookmarkStart w:id="6" w:name="_Hlt74649545"/>
      <w:bookmarkEnd w:id="6"/>
      <w:bookmarkStart w:id="7" w:name="_Hlt74728647"/>
      <w:bookmarkEnd w:id="7"/>
      <w:bookmarkStart w:id="8" w:name="_Toc181203094"/>
      <w:bookmarkStart w:id="9" w:name="第二部分"/>
      <w:bookmarkStart w:id="10" w:name="_Toc91899870"/>
      <w:bookmarkStart w:id="11" w:name="_Toc91899871"/>
      <w:r>
        <w:rPr>
          <w:rFonts w:hint="eastAsia" w:ascii="宋体" w:hAnsi="宋体" w:cs="仿宋_GB2312"/>
          <w:b/>
          <w:color w:val="auto"/>
          <w:sz w:val="36"/>
          <w:szCs w:val="20"/>
        </w:rPr>
        <w:t>第一部分邀请供应商</w:t>
      </w:r>
      <w:bookmarkEnd w:id="8"/>
    </w:p>
    <w:p w14:paraId="34FA1A16">
      <w:pPr>
        <w:pStyle w:val="32"/>
        <w:spacing w:line="500" w:lineRule="exact"/>
        <w:jc w:val="center"/>
        <w:rPr>
          <w:rFonts w:hint="eastAsia" w:hAnsi="宋体"/>
          <w:b/>
          <w:color w:val="auto"/>
          <w:sz w:val="36"/>
          <w:szCs w:val="36"/>
          <w:lang w:eastAsia="zh-CN"/>
        </w:rPr>
      </w:pPr>
      <w:r>
        <w:rPr>
          <w:rFonts w:hint="eastAsia" w:hAnsi="宋体"/>
          <w:b/>
          <w:color w:val="auto"/>
          <w:sz w:val="36"/>
          <w:szCs w:val="36"/>
          <w:lang w:eastAsia="zh-CN"/>
        </w:rPr>
        <w:t>广西嘉华建设项目管理咨询有限公司关于北海市</w:t>
      </w:r>
    </w:p>
    <w:p w14:paraId="7DB5D799">
      <w:pPr>
        <w:pStyle w:val="32"/>
        <w:spacing w:line="500" w:lineRule="exact"/>
        <w:jc w:val="center"/>
        <w:rPr>
          <w:rFonts w:hAnsi="宋体"/>
          <w:b/>
          <w:color w:val="auto"/>
          <w:sz w:val="36"/>
          <w:szCs w:val="36"/>
        </w:rPr>
      </w:pPr>
      <w:r>
        <w:rPr>
          <w:rFonts w:hint="eastAsia" w:hAnsi="宋体"/>
          <w:b/>
          <w:color w:val="auto"/>
          <w:sz w:val="36"/>
          <w:szCs w:val="36"/>
          <w:lang w:eastAsia="zh-CN"/>
        </w:rPr>
        <w:t>中医医院百草茶膳坊食材及物资配送服务项目</w:t>
      </w:r>
      <w:r>
        <w:rPr>
          <w:rFonts w:hint="eastAsia" w:hAnsi="宋体"/>
          <w:b/>
          <w:color w:val="auto"/>
          <w:sz w:val="36"/>
          <w:szCs w:val="36"/>
        </w:rPr>
        <w:t>（BHZC2026-C3-990068-GXJH）</w:t>
      </w:r>
    </w:p>
    <w:p w14:paraId="768A8352">
      <w:pPr>
        <w:pStyle w:val="32"/>
        <w:spacing w:line="500" w:lineRule="exact"/>
        <w:jc w:val="center"/>
        <w:rPr>
          <w:rFonts w:hAnsi="宋体"/>
          <w:b/>
          <w:color w:val="auto"/>
          <w:sz w:val="36"/>
          <w:szCs w:val="36"/>
        </w:rPr>
      </w:pPr>
      <w:r>
        <w:rPr>
          <w:rFonts w:hint="eastAsia" w:hAnsi="宋体"/>
          <w:b/>
          <w:color w:val="auto"/>
          <w:sz w:val="36"/>
          <w:szCs w:val="36"/>
        </w:rPr>
        <w:t>竞争性磋商公告（远程异地评审项目）</w:t>
      </w:r>
    </w:p>
    <w:p w14:paraId="080751F6">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color w:val="auto"/>
          <w:sz w:val="24"/>
        </w:rPr>
      </w:pPr>
      <w:r>
        <w:rPr>
          <w:rFonts w:hint="eastAsia" w:ascii="宋体" w:hAnsi="宋体"/>
          <w:color w:val="auto"/>
          <w:sz w:val="24"/>
        </w:rPr>
        <w:t>项目概况</w:t>
      </w:r>
    </w:p>
    <w:p w14:paraId="5D7AB99B">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color w:val="auto"/>
          <w:sz w:val="24"/>
          <w:u w:val="single"/>
        </w:rPr>
      </w:pPr>
      <w:r>
        <w:rPr>
          <w:rFonts w:hint="eastAsia" w:ascii="宋体" w:hAnsi="宋体"/>
          <w:color w:val="auto"/>
          <w:sz w:val="24"/>
          <w:u w:val="single"/>
          <w:lang w:eastAsia="zh-CN"/>
        </w:rPr>
        <w:t>北海市中医医院百草茶膳坊食材及物资配送服务项目</w:t>
      </w:r>
      <w:r>
        <w:rPr>
          <w:rFonts w:hint="eastAsia" w:ascii="宋体" w:hAnsi="宋体"/>
          <w:color w:val="auto"/>
          <w:sz w:val="24"/>
        </w:rPr>
        <w:t>的潜在供应商应在</w:t>
      </w:r>
      <w:r>
        <w:rPr>
          <w:rFonts w:hint="eastAsia" w:ascii="宋体" w:hAnsi="宋体" w:cs="宋体"/>
          <w:color w:val="auto"/>
          <w:sz w:val="24"/>
        </w:rPr>
        <w:t>广西政府采购云平台（</w:t>
      </w:r>
      <w:r>
        <w:rPr>
          <w:rFonts w:ascii="宋体" w:hAnsi="宋体" w:cs="宋体"/>
          <w:color w:val="auto"/>
          <w:sz w:val="24"/>
        </w:rPr>
        <w:t>https://www.gcy.zfcg.gxzf.gov.cn/</w:t>
      </w:r>
      <w:r>
        <w:rPr>
          <w:rFonts w:hint="eastAsia" w:ascii="宋体" w:hAnsi="宋体" w:cs="宋体"/>
          <w:color w:val="auto"/>
          <w:sz w:val="24"/>
        </w:rPr>
        <w:t>）</w:t>
      </w:r>
      <w:r>
        <w:rPr>
          <w:rFonts w:hint="eastAsia" w:ascii="宋体" w:hAnsi="宋体"/>
          <w:color w:val="auto"/>
          <w:sz w:val="24"/>
        </w:rPr>
        <w:t>获取采购文件，并于</w:t>
      </w:r>
      <w:r>
        <w:rPr>
          <w:rFonts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 xml:space="preserve"> 5</w:t>
      </w:r>
      <w:r>
        <w:rPr>
          <w:rFonts w:hint="eastAsia" w:ascii="宋体" w:hAnsi="宋体"/>
          <w:color w:val="auto"/>
          <w:sz w:val="24"/>
          <w:u w:val="single"/>
        </w:rPr>
        <w:t>月</w:t>
      </w:r>
      <w:r>
        <w:rPr>
          <w:rFonts w:hint="eastAsia" w:ascii="宋体" w:hAnsi="宋体"/>
          <w:color w:val="auto"/>
          <w:sz w:val="24"/>
          <w:u w:val="single"/>
          <w:lang w:val="en-US" w:eastAsia="zh-CN"/>
        </w:rPr>
        <w:t xml:space="preserve"> 7</w:t>
      </w:r>
      <w:r>
        <w:rPr>
          <w:rFonts w:hint="eastAsia" w:ascii="宋体" w:hAnsi="宋体"/>
          <w:color w:val="auto"/>
          <w:sz w:val="24"/>
          <w:u w:val="single"/>
        </w:rPr>
        <w:t>日</w:t>
      </w:r>
      <w:r>
        <w:rPr>
          <w:rFonts w:hint="eastAsia" w:ascii="宋体" w:hAnsi="宋体"/>
          <w:color w:val="auto"/>
          <w:sz w:val="24"/>
          <w:u w:val="single"/>
          <w:lang w:val="en-US" w:eastAsia="zh-CN"/>
        </w:rPr>
        <w:t>9</w:t>
      </w:r>
      <w:r>
        <w:rPr>
          <w:rFonts w:hint="eastAsia" w:ascii="宋体" w:hAnsi="宋体"/>
          <w:color w:val="auto"/>
          <w:sz w:val="24"/>
          <w:u w:val="single"/>
        </w:rPr>
        <w:t>点</w:t>
      </w:r>
      <w:r>
        <w:rPr>
          <w:rFonts w:hint="eastAsia" w:ascii="宋体"/>
          <w:color w:val="auto"/>
          <w:sz w:val="24"/>
          <w:u w:val="single"/>
          <w:lang w:val="en-US" w:eastAsia="zh-CN"/>
        </w:rPr>
        <w:t>0</w:t>
      </w:r>
      <w:r>
        <w:rPr>
          <w:rFonts w:ascii="宋体"/>
          <w:color w:val="auto"/>
          <w:sz w:val="24"/>
          <w:u w:val="single"/>
        </w:rPr>
        <w:t>0</w:t>
      </w:r>
      <w:r>
        <w:rPr>
          <w:rFonts w:hint="eastAsia" w:ascii="宋体" w:hAnsi="宋体"/>
          <w:color w:val="auto"/>
          <w:sz w:val="24"/>
          <w:u w:val="single"/>
        </w:rPr>
        <w:t>分</w:t>
      </w:r>
      <w:r>
        <w:rPr>
          <w:rFonts w:ascii="宋体"/>
          <w:color w:val="auto"/>
          <w:sz w:val="24"/>
          <w:u w:val="single"/>
        </w:rPr>
        <w:t>00</w:t>
      </w:r>
      <w:r>
        <w:rPr>
          <w:rFonts w:hint="eastAsia" w:ascii="宋体" w:hAnsi="宋体"/>
          <w:color w:val="auto"/>
          <w:sz w:val="24"/>
          <w:u w:val="single"/>
        </w:rPr>
        <w:t>秒</w:t>
      </w:r>
      <w:r>
        <w:rPr>
          <w:rFonts w:hint="eastAsia" w:ascii="宋体" w:hAnsi="宋体"/>
          <w:bCs/>
          <w:color w:val="auto"/>
          <w:sz w:val="24"/>
        </w:rPr>
        <w:t>（北京时间）前提交响应文件</w:t>
      </w:r>
      <w:r>
        <w:rPr>
          <w:rFonts w:hint="eastAsia" w:ascii="宋体" w:hAnsi="宋体"/>
          <w:color w:val="auto"/>
          <w:sz w:val="24"/>
        </w:rPr>
        <w:t>。</w:t>
      </w:r>
    </w:p>
    <w:p w14:paraId="0D4F6A71">
      <w:pPr>
        <w:spacing w:line="360" w:lineRule="auto"/>
        <w:rPr>
          <w:rFonts w:ascii="宋体"/>
          <w:color w:val="auto"/>
          <w:sz w:val="24"/>
        </w:rPr>
      </w:pPr>
    </w:p>
    <w:p w14:paraId="38B05768">
      <w:pPr>
        <w:pStyle w:val="639"/>
        <w:spacing w:line="420" w:lineRule="exact"/>
        <w:ind w:firstLine="0"/>
        <w:rPr>
          <w:b/>
          <w:color w:val="auto"/>
        </w:rPr>
      </w:pPr>
      <w:bookmarkStart w:id="12" w:name="_Toc35393629"/>
      <w:bookmarkStart w:id="13" w:name="_Toc28359012"/>
      <w:bookmarkStart w:id="14" w:name="_Toc35393798"/>
      <w:bookmarkStart w:id="15" w:name="_Toc28359089"/>
      <w:r>
        <w:rPr>
          <w:rFonts w:hint="eastAsia"/>
          <w:b/>
          <w:color w:val="auto"/>
        </w:rPr>
        <w:t>一、项目基本情况</w:t>
      </w:r>
      <w:bookmarkEnd w:id="12"/>
      <w:bookmarkEnd w:id="13"/>
      <w:bookmarkEnd w:id="14"/>
      <w:bookmarkEnd w:id="15"/>
    </w:p>
    <w:p w14:paraId="15B05DB2">
      <w:pPr>
        <w:spacing w:line="420" w:lineRule="exact"/>
        <w:ind w:firstLine="480" w:firstLineChars="200"/>
        <w:rPr>
          <w:rFonts w:ascii="宋体"/>
          <w:color w:val="auto"/>
          <w:sz w:val="24"/>
        </w:rPr>
      </w:pPr>
      <w:r>
        <w:rPr>
          <w:rFonts w:hint="eastAsia" w:ascii="宋体" w:hAnsi="宋体"/>
          <w:color w:val="auto"/>
          <w:sz w:val="24"/>
        </w:rPr>
        <w:t>项目编号：BHZC2026-C3-990068-GXJH</w:t>
      </w:r>
    </w:p>
    <w:p w14:paraId="40394DC5">
      <w:pPr>
        <w:spacing w:line="420" w:lineRule="exact"/>
        <w:ind w:firstLine="480" w:firstLineChars="200"/>
        <w:rPr>
          <w:rFonts w:hint="eastAsia" w:asci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北海市中医医院百草茶膳坊食材及物资配送服务项目</w:t>
      </w:r>
    </w:p>
    <w:p w14:paraId="706965EC">
      <w:pPr>
        <w:spacing w:line="420" w:lineRule="exact"/>
        <w:ind w:firstLine="480" w:firstLineChars="200"/>
        <w:rPr>
          <w:rFonts w:ascii="宋体"/>
          <w:color w:val="auto"/>
          <w:sz w:val="24"/>
        </w:rPr>
      </w:pPr>
      <w:r>
        <w:rPr>
          <w:rFonts w:hint="eastAsia" w:ascii="宋体" w:hAnsi="宋体"/>
          <w:color w:val="auto"/>
          <w:sz w:val="24"/>
        </w:rPr>
        <w:t>采购方式：竞争性磋商</w:t>
      </w:r>
    </w:p>
    <w:p w14:paraId="1B0D5C23">
      <w:pPr>
        <w:spacing w:line="420" w:lineRule="exact"/>
        <w:ind w:firstLine="480" w:firstLineChars="200"/>
        <w:rPr>
          <w:rFonts w:ascii="宋体"/>
          <w:color w:val="auto"/>
          <w:sz w:val="24"/>
        </w:rPr>
      </w:pPr>
      <w:r>
        <w:rPr>
          <w:rFonts w:hint="eastAsia" w:ascii="宋体" w:hAnsi="宋体"/>
          <w:color w:val="auto"/>
          <w:sz w:val="24"/>
        </w:rPr>
        <w:t>预算</w:t>
      </w:r>
      <w:r>
        <w:rPr>
          <w:rFonts w:hint="eastAsia" w:ascii="宋体" w:hAnsi="宋体"/>
          <w:color w:val="auto"/>
          <w:sz w:val="24"/>
          <w:lang w:val="en-US" w:eastAsia="zh-CN"/>
        </w:rPr>
        <w:t>总</w:t>
      </w:r>
      <w:r>
        <w:rPr>
          <w:rFonts w:hint="eastAsia" w:ascii="宋体" w:hAnsi="宋体"/>
          <w:color w:val="auto"/>
          <w:sz w:val="24"/>
        </w:rPr>
        <w:t>金额（元）：</w:t>
      </w:r>
      <w:r>
        <w:rPr>
          <w:rFonts w:hint="eastAsia" w:ascii="宋体" w:hAnsi="宋体"/>
          <w:color w:val="auto"/>
          <w:sz w:val="24"/>
          <w:lang w:val="en-US" w:eastAsia="zh-CN"/>
        </w:rPr>
        <w:t>750000.00</w:t>
      </w:r>
      <w:r>
        <w:rPr>
          <w:rFonts w:hint="eastAsia" w:ascii="宋体" w:hAnsi="宋体"/>
          <w:color w:val="auto"/>
          <w:sz w:val="24"/>
        </w:rPr>
        <w:t>元</w:t>
      </w:r>
    </w:p>
    <w:p w14:paraId="10386B7B">
      <w:pPr>
        <w:spacing w:line="420" w:lineRule="exact"/>
        <w:ind w:firstLine="480" w:firstLineChars="200"/>
        <w:rPr>
          <w:rFonts w:hint="eastAsia" w:ascii="宋体" w:hAnsi="宋体"/>
          <w:color w:val="auto"/>
          <w:sz w:val="24"/>
          <w:lang w:eastAsia="zh-CN"/>
        </w:rPr>
      </w:pPr>
      <w:r>
        <w:rPr>
          <w:rFonts w:hint="eastAsia" w:ascii="宋体" w:hAnsi="宋体"/>
          <w:color w:val="auto"/>
          <w:sz w:val="24"/>
        </w:rPr>
        <w:t>采购需求：</w:t>
      </w:r>
    </w:p>
    <w:p w14:paraId="50AE7015">
      <w:pPr>
        <w:spacing w:line="420" w:lineRule="exact"/>
        <w:ind w:left="479" w:leftChars="228" w:firstLine="0" w:firstLineChars="0"/>
        <w:rPr>
          <w:rFonts w:hint="eastAsia" w:ascii="宋体" w:hAnsi="宋体"/>
          <w:color w:val="auto"/>
          <w:sz w:val="24"/>
          <w:lang w:val="en-US" w:eastAsia="zh-CN"/>
        </w:rPr>
      </w:pPr>
      <w:r>
        <w:rPr>
          <w:rFonts w:hint="eastAsia" w:ascii="宋体" w:hAnsi="宋体"/>
          <w:color w:val="auto"/>
          <w:sz w:val="24"/>
          <w:lang w:eastAsia="zh-CN"/>
        </w:rPr>
        <w:t>标项一 </w:t>
      </w:r>
      <w:r>
        <w:rPr>
          <w:rFonts w:hint="eastAsia" w:ascii="宋体" w:hAnsi="宋体"/>
          <w:color w:val="auto"/>
          <w:sz w:val="24"/>
          <w:lang w:eastAsia="zh-CN"/>
        </w:rPr>
        <w:br w:type="textWrapping"/>
      </w:r>
      <w:r>
        <w:rPr>
          <w:rFonts w:hint="eastAsia" w:ascii="宋体" w:hAnsi="宋体"/>
          <w:color w:val="auto"/>
          <w:sz w:val="24"/>
          <w:lang w:eastAsia="zh-CN"/>
        </w:rPr>
        <w:t>标项名称:副食品、食材采购及配送服务</w:t>
      </w:r>
      <w:r>
        <w:rPr>
          <w:rFonts w:hint="eastAsia" w:ascii="宋体" w:hAnsi="宋体"/>
          <w:color w:val="auto"/>
          <w:sz w:val="24"/>
          <w:lang w:eastAsia="zh-CN"/>
        </w:rPr>
        <w:br w:type="textWrapping"/>
      </w:r>
      <w:r>
        <w:rPr>
          <w:rFonts w:hint="eastAsia" w:ascii="宋体" w:hAnsi="宋体"/>
          <w:color w:val="auto"/>
          <w:sz w:val="24"/>
          <w:lang w:eastAsia="zh-CN"/>
        </w:rPr>
        <w:t>数量:</w:t>
      </w:r>
      <w:r>
        <w:rPr>
          <w:rFonts w:hint="eastAsia" w:ascii="宋体" w:hAnsi="宋体"/>
          <w:color w:val="auto"/>
          <w:sz w:val="24"/>
          <w:lang w:val="en-US" w:eastAsia="zh-CN"/>
        </w:rPr>
        <w:t>1</w:t>
      </w:r>
      <w:r>
        <w:rPr>
          <w:rFonts w:hint="eastAsia" w:ascii="宋体" w:hAnsi="宋体"/>
          <w:color w:val="auto"/>
          <w:sz w:val="24"/>
          <w:lang w:eastAsia="zh-CN"/>
        </w:rPr>
        <w:br w:type="textWrapping"/>
      </w:r>
      <w:r>
        <w:rPr>
          <w:rFonts w:hint="eastAsia" w:ascii="宋体" w:hAnsi="宋体"/>
          <w:color w:val="auto"/>
          <w:sz w:val="24"/>
          <w:lang w:eastAsia="zh-CN"/>
        </w:rPr>
        <w:t>预算金额（元）:</w:t>
      </w:r>
      <w:r>
        <w:rPr>
          <w:rFonts w:hint="eastAsia" w:ascii="宋体" w:hAnsi="宋体"/>
          <w:color w:val="auto"/>
          <w:sz w:val="24"/>
          <w:lang w:val="en-US" w:eastAsia="zh-CN"/>
        </w:rPr>
        <w:t>300000.00</w:t>
      </w:r>
      <w:r>
        <w:rPr>
          <w:rFonts w:hint="eastAsia" w:ascii="宋体" w:hAnsi="宋体"/>
          <w:color w:val="auto"/>
          <w:sz w:val="24"/>
          <w:lang w:eastAsia="zh-CN"/>
        </w:rPr>
        <w:br w:type="textWrapping"/>
      </w:r>
      <w:r>
        <w:rPr>
          <w:rFonts w:hint="eastAsia" w:ascii="宋体" w:hAnsi="宋体"/>
          <w:color w:val="auto"/>
          <w:sz w:val="24"/>
          <w:lang w:eastAsia="zh-CN"/>
        </w:rPr>
        <w:t>简要规格描述或项目基本概况介绍、用途：北海市中医医院副食品、食材</w:t>
      </w:r>
      <w:r>
        <w:rPr>
          <w:rFonts w:hint="eastAsia" w:ascii="宋体" w:hAnsi="宋体"/>
          <w:color w:val="auto"/>
          <w:sz w:val="24"/>
          <w:lang w:val="en-US" w:eastAsia="zh-CN"/>
        </w:rPr>
        <w:t>采</w:t>
      </w:r>
    </w:p>
    <w:p w14:paraId="3C11DABD">
      <w:pPr>
        <w:spacing w:line="420" w:lineRule="exact"/>
        <w:rPr>
          <w:rFonts w:hint="eastAsia" w:ascii="宋体" w:hAnsi="宋体"/>
          <w:color w:val="auto"/>
          <w:sz w:val="24"/>
          <w:lang w:eastAsia="zh-CN"/>
        </w:rPr>
      </w:pPr>
      <w:r>
        <w:rPr>
          <w:rFonts w:hint="eastAsia" w:ascii="宋体" w:hAnsi="宋体"/>
          <w:color w:val="auto"/>
          <w:sz w:val="24"/>
          <w:lang w:val="en-US" w:eastAsia="zh-CN"/>
        </w:rPr>
        <w:t>购</w:t>
      </w:r>
      <w:r>
        <w:rPr>
          <w:rFonts w:hint="eastAsia" w:ascii="宋体" w:hAnsi="宋体"/>
          <w:color w:val="auto"/>
          <w:sz w:val="24"/>
          <w:lang w:eastAsia="zh-CN"/>
        </w:rPr>
        <w:t>及配送服务项目1项，具体内容详见竞争性磋商文件。</w:t>
      </w:r>
    </w:p>
    <w:p w14:paraId="5B0EF3B6">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最高限价（如有）：/  </w:t>
      </w:r>
    </w:p>
    <w:p w14:paraId="321CACCF">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合同履约期限：自合同签订之日起</w:t>
      </w:r>
      <w:r>
        <w:rPr>
          <w:rFonts w:hint="eastAsia" w:ascii="宋体" w:hAnsi="宋体"/>
          <w:color w:val="auto"/>
          <w:sz w:val="24"/>
          <w:lang w:val="en-US" w:eastAsia="zh-CN"/>
        </w:rPr>
        <w:t>1</w:t>
      </w:r>
      <w:r>
        <w:rPr>
          <w:rFonts w:hint="eastAsia" w:ascii="宋体" w:hAnsi="宋体"/>
          <w:color w:val="auto"/>
          <w:sz w:val="24"/>
          <w:lang w:eastAsia="zh-CN"/>
        </w:rPr>
        <w:t>年。</w:t>
      </w:r>
    </w:p>
    <w:p w14:paraId="5DCDAC72">
      <w:pPr>
        <w:spacing w:line="420" w:lineRule="exact"/>
        <w:ind w:left="479" w:leftChars="228" w:firstLine="0" w:firstLineChars="0"/>
        <w:rPr>
          <w:rFonts w:hint="eastAsia" w:ascii="宋体" w:hAnsi="宋体"/>
          <w:color w:val="auto"/>
          <w:sz w:val="24"/>
          <w:lang w:eastAsia="zh-CN"/>
        </w:rPr>
      </w:pPr>
      <w:r>
        <w:rPr>
          <w:rFonts w:hint="eastAsia" w:ascii="宋体" w:hAnsi="宋体"/>
          <w:color w:val="auto"/>
          <w:sz w:val="24"/>
          <w:lang w:eastAsia="zh-CN"/>
        </w:rPr>
        <w:t>本标项（否）接受联合体投标</w:t>
      </w:r>
      <w:r>
        <w:rPr>
          <w:rFonts w:hint="eastAsia" w:ascii="宋体" w:hAnsi="宋体"/>
          <w:color w:val="auto"/>
          <w:sz w:val="24"/>
          <w:lang w:eastAsia="zh-CN"/>
        </w:rPr>
        <w:br w:type="textWrapping"/>
      </w:r>
      <w:r>
        <w:rPr>
          <w:rFonts w:hint="eastAsia" w:ascii="宋体" w:hAnsi="宋体"/>
          <w:color w:val="auto"/>
          <w:sz w:val="24"/>
          <w:lang w:eastAsia="zh-CN"/>
        </w:rPr>
        <w:t>备注：1、本项目为线上电子招标项目，采用远程异地评标。2、本项目接受</w:t>
      </w:r>
    </w:p>
    <w:p w14:paraId="43858C75">
      <w:pPr>
        <w:spacing w:line="420" w:lineRule="exact"/>
        <w:rPr>
          <w:rFonts w:hint="eastAsia" w:ascii="宋体" w:hAnsi="宋体"/>
          <w:color w:val="auto"/>
          <w:sz w:val="24"/>
          <w:lang w:eastAsia="zh-CN"/>
        </w:rPr>
      </w:pPr>
      <w:r>
        <w:rPr>
          <w:rFonts w:hint="eastAsia" w:ascii="宋体" w:hAnsi="宋体"/>
          <w:color w:val="auto"/>
          <w:sz w:val="24"/>
          <w:lang w:eastAsia="zh-CN"/>
        </w:rPr>
        <w:t>同一供应商对多个分标进行投标，但是投标人只允许中一个分标，推荐各分标的第一成交候选人顺序为分标1→分标2→</w:t>
      </w:r>
      <w:r>
        <w:rPr>
          <w:rFonts w:hint="eastAsia" w:ascii="宋体" w:hAnsi="宋体"/>
          <w:color w:val="auto"/>
          <w:sz w:val="24"/>
          <w:lang w:val="en-US" w:eastAsia="zh-CN"/>
        </w:rPr>
        <w:t>分标3</w:t>
      </w:r>
      <w:r>
        <w:rPr>
          <w:rFonts w:hint="eastAsia" w:ascii="宋体" w:hAnsi="宋体"/>
          <w:color w:val="auto"/>
          <w:sz w:val="24"/>
          <w:lang w:eastAsia="zh-CN"/>
        </w:rPr>
        <w:t>，分标 1第一中成交候选人不可同时再作为分标2</w:t>
      </w:r>
      <w:r>
        <w:rPr>
          <w:rFonts w:hint="eastAsia" w:ascii="宋体" w:hAnsi="宋体"/>
          <w:color w:val="auto"/>
          <w:sz w:val="24"/>
          <w:lang w:val="en-US" w:eastAsia="zh-CN"/>
        </w:rPr>
        <w:t>和分标3</w:t>
      </w:r>
      <w:r>
        <w:rPr>
          <w:rFonts w:hint="eastAsia" w:ascii="宋体" w:hAnsi="宋体"/>
          <w:color w:val="auto"/>
          <w:sz w:val="24"/>
          <w:lang w:eastAsia="zh-CN"/>
        </w:rPr>
        <w:t>的排名中标候选人。</w:t>
      </w:r>
    </w:p>
    <w:p w14:paraId="0E52C629">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标项</w:t>
      </w:r>
      <w:r>
        <w:rPr>
          <w:rFonts w:hint="eastAsia" w:ascii="宋体" w:hAnsi="宋体"/>
          <w:color w:val="auto"/>
          <w:sz w:val="24"/>
          <w:lang w:val="en-US" w:eastAsia="zh-CN"/>
        </w:rPr>
        <w:t>二</w:t>
      </w:r>
      <w:r>
        <w:rPr>
          <w:rFonts w:hint="eastAsia" w:ascii="宋体" w:hAnsi="宋体"/>
          <w:color w:val="auto"/>
          <w:sz w:val="24"/>
          <w:lang w:eastAsia="zh-CN"/>
        </w:rPr>
        <w:t> </w:t>
      </w:r>
      <w:r>
        <w:rPr>
          <w:rFonts w:hint="eastAsia" w:ascii="宋体" w:hAnsi="宋体"/>
          <w:color w:val="auto"/>
          <w:sz w:val="24"/>
          <w:lang w:eastAsia="zh-CN"/>
        </w:rPr>
        <w:br w:type="textWrapping"/>
      </w:r>
      <w:r>
        <w:rPr>
          <w:rFonts w:hint="eastAsia" w:ascii="宋体" w:hAnsi="宋体"/>
          <w:color w:val="auto"/>
          <w:sz w:val="24"/>
          <w:lang w:val="en-US" w:eastAsia="zh-CN"/>
        </w:rPr>
        <w:t xml:space="preserve">    </w:t>
      </w:r>
      <w:r>
        <w:rPr>
          <w:rFonts w:hint="eastAsia" w:ascii="宋体" w:hAnsi="宋体"/>
          <w:color w:val="auto"/>
          <w:sz w:val="24"/>
          <w:lang w:eastAsia="zh-CN"/>
        </w:rPr>
        <w:t>标项名称:一次性餐具及耗材采购及配送服务</w:t>
      </w:r>
      <w:r>
        <w:rPr>
          <w:rFonts w:hint="eastAsia" w:ascii="宋体" w:hAnsi="宋体"/>
          <w:color w:val="auto"/>
          <w:sz w:val="24"/>
          <w:lang w:eastAsia="zh-CN"/>
        </w:rPr>
        <w:br w:type="textWrapping"/>
      </w:r>
      <w:r>
        <w:rPr>
          <w:rFonts w:hint="eastAsia" w:ascii="宋体" w:hAnsi="宋体"/>
          <w:color w:val="auto"/>
          <w:sz w:val="24"/>
          <w:lang w:val="en-US" w:eastAsia="zh-CN"/>
        </w:rPr>
        <w:t xml:space="preserve">    </w:t>
      </w:r>
      <w:r>
        <w:rPr>
          <w:rFonts w:hint="eastAsia" w:ascii="宋体" w:hAnsi="宋体"/>
          <w:color w:val="auto"/>
          <w:sz w:val="24"/>
          <w:lang w:eastAsia="zh-CN"/>
        </w:rPr>
        <w:t>数量:</w:t>
      </w:r>
      <w:r>
        <w:rPr>
          <w:rFonts w:hint="eastAsia" w:ascii="宋体" w:hAnsi="宋体"/>
          <w:color w:val="auto"/>
          <w:sz w:val="24"/>
          <w:lang w:val="en-US" w:eastAsia="zh-CN"/>
        </w:rPr>
        <w:t>1</w:t>
      </w:r>
      <w:r>
        <w:rPr>
          <w:rFonts w:hint="eastAsia" w:ascii="宋体" w:hAnsi="宋体"/>
          <w:color w:val="auto"/>
          <w:sz w:val="24"/>
          <w:lang w:eastAsia="zh-CN"/>
        </w:rPr>
        <w:br w:type="textWrapping"/>
      </w:r>
      <w:r>
        <w:rPr>
          <w:rFonts w:hint="eastAsia" w:ascii="宋体" w:hAnsi="宋体"/>
          <w:color w:val="auto"/>
          <w:sz w:val="24"/>
          <w:lang w:val="en-US" w:eastAsia="zh-CN"/>
        </w:rPr>
        <w:t xml:space="preserve">    </w:t>
      </w:r>
      <w:r>
        <w:rPr>
          <w:rFonts w:hint="eastAsia" w:ascii="宋体" w:hAnsi="宋体"/>
          <w:color w:val="auto"/>
          <w:sz w:val="24"/>
          <w:lang w:eastAsia="zh-CN"/>
        </w:rPr>
        <w:t>预算金额（元）:</w:t>
      </w:r>
      <w:r>
        <w:rPr>
          <w:rFonts w:hint="eastAsia" w:ascii="宋体" w:hAnsi="宋体"/>
          <w:color w:val="auto"/>
          <w:sz w:val="24"/>
          <w:lang w:val="en-US" w:eastAsia="zh-CN"/>
        </w:rPr>
        <w:t>150000.00</w:t>
      </w:r>
      <w:r>
        <w:rPr>
          <w:rFonts w:hint="eastAsia" w:ascii="宋体" w:hAnsi="宋体"/>
          <w:color w:val="auto"/>
          <w:sz w:val="24"/>
          <w:lang w:eastAsia="zh-CN"/>
        </w:rPr>
        <w:br w:type="textWrapping"/>
      </w:r>
      <w:r>
        <w:rPr>
          <w:rFonts w:hint="eastAsia" w:ascii="宋体" w:hAnsi="宋体"/>
          <w:color w:val="auto"/>
          <w:sz w:val="24"/>
          <w:lang w:val="en-US" w:eastAsia="zh-CN"/>
        </w:rPr>
        <w:t xml:space="preserve">    </w:t>
      </w:r>
      <w:r>
        <w:rPr>
          <w:rFonts w:hint="eastAsia" w:ascii="宋体" w:hAnsi="宋体"/>
          <w:color w:val="auto"/>
          <w:sz w:val="24"/>
          <w:lang w:eastAsia="zh-CN"/>
        </w:rPr>
        <w:t>简要规格描述或项目基本概况介绍、用途：北海市中医医院一次性餐具及耗材</w:t>
      </w:r>
      <w:r>
        <w:rPr>
          <w:rFonts w:hint="eastAsia" w:ascii="宋体" w:hAnsi="宋体"/>
          <w:color w:val="auto"/>
          <w:sz w:val="24"/>
          <w:lang w:val="en-US" w:eastAsia="zh-CN"/>
        </w:rPr>
        <w:t>采购</w:t>
      </w:r>
      <w:r>
        <w:rPr>
          <w:rFonts w:hint="eastAsia" w:ascii="宋体" w:hAnsi="宋体"/>
          <w:color w:val="auto"/>
          <w:sz w:val="24"/>
          <w:lang w:eastAsia="zh-CN"/>
        </w:rPr>
        <w:t>及配送服务项目1项，具体内容详见竞争性磋商文件。</w:t>
      </w:r>
    </w:p>
    <w:p w14:paraId="6CCC8D49">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最高限价（如有）：/  </w:t>
      </w:r>
    </w:p>
    <w:p w14:paraId="28D9BC67">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合同履约期限：自合同签订之日起</w:t>
      </w:r>
      <w:r>
        <w:rPr>
          <w:rFonts w:hint="eastAsia" w:ascii="宋体" w:hAnsi="宋体"/>
          <w:color w:val="auto"/>
          <w:sz w:val="24"/>
          <w:lang w:val="en-US" w:eastAsia="zh-CN"/>
        </w:rPr>
        <w:t>1</w:t>
      </w:r>
      <w:r>
        <w:rPr>
          <w:rFonts w:hint="eastAsia" w:ascii="宋体" w:hAnsi="宋体"/>
          <w:color w:val="auto"/>
          <w:sz w:val="24"/>
          <w:lang w:eastAsia="zh-CN"/>
        </w:rPr>
        <w:t>年。</w:t>
      </w:r>
    </w:p>
    <w:p w14:paraId="6B65CAFA">
      <w:pPr>
        <w:spacing w:line="420" w:lineRule="exact"/>
        <w:ind w:left="479" w:leftChars="228" w:firstLine="0" w:firstLineChars="0"/>
        <w:rPr>
          <w:rFonts w:hint="eastAsia" w:ascii="宋体" w:hAnsi="宋体"/>
          <w:color w:val="auto"/>
          <w:sz w:val="24"/>
          <w:lang w:eastAsia="zh-CN"/>
        </w:rPr>
      </w:pPr>
      <w:r>
        <w:rPr>
          <w:rFonts w:hint="eastAsia" w:ascii="宋体" w:hAnsi="宋体"/>
          <w:color w:val="auto"/>
          <w:sz w:val="24"/>
          <w:lang w:eastAsia="zh-CN"/>
        </w:rPr>
        <w:t>本标项（否）接受联合体投标</w:t>
      </w:r>
      <w:r>
        <w:rPr>
          <w:rFonts w:hint="eastAsia" w:ascii="宋体" w:hAnsi="宋体"/>
          <w:color w:val="auto"/>
          <w:sz w:val="24"/>
          <w:lang w:eastAsia="zh-CN"/>
        </w:rPr>
        <w:br w:type="textWrapping"/>
      </w:r>
      <w:r>
        <w:rPr>
          <w:rFonts w:hint="eastAsia" w:ascii="宋体" w:hAnsi="宋体"/>
          <w:color w:val="auto"/>
          <w:sz w:val="24"/>
          <w:lang w:eastAsia="zh-CN"/>
        </w:rPr>
        <w:t>备注：1、本项目为线上电子招标项目，采用远程异地评标。2、本项目接受</w:t>
      </w:r>
    </w:p>
    <w:p w14:paraId="20ABD229">
      <w:pPr>
        <w:spacing w:line="420" w:lineRule="exact"/>
        <w:rPr>
          <w:rFonts w:hint="eastAsia" w:ascii="宋体" w:hAnsi="宋体"/>
          <w:color w:val="auto"/>
          <w:sz w:val="24"/>
          <w:lang w:eastAsia="zh-CN"/>
        </w:rPr>
      </w:pPr>
      <w:r>
        <w:rPr>
          <w:rFonts w:hint="eastAsia" w:ascii="宋体" w:hAnsi="宋体"/>
          <w:color w:val="auto"/>
          <w:sz w:val="24"/>
          <w:lang w:eastAsia="zh-CN"/>
        </w:rPr>
        <w:t>同一供应商对多个分标进行投标，但是投标人只允许中一个分标，推荐各分标的第一成交候选人顺序为分标1→分标2→</w:t>
      </w:r>
      <w:r>
        <w:rPr>
          <w:rFonts w:hint="eastAsia" w:ascii="宋体" w:hAnsi="宋体"/>
          <w:color w:val="auto"/>
          <w:sz w:val="24"/>
          <w:lang w:val="en-US" w:eastAsia="zh-CN"/>
        </w:rPr>
        <w:t>分标3</w:t>
      </w:r>
      <w:r>
        <w:rPr>
          <w:rFonts w:hint="eastAsia" w:ascii="宋体" w:hAnsi="宋体"/>
          <w:color w:val="auto"/>
          <w:sz w:val="24"/>
          <w:lang w:eastAsia="zh-CN"/>
        </w:rPr>
        <w:t>，分标 1第一中成交候选人不可同时再作为分标2</w:t>
      </w:r>
      <w:r>
        <w:rPr>
          <w:rFonts w:hint="eastAsia" w:ascii="宋体" w:hAnsi="宋体"/>
          <w:color w:val="auto"/>
          <w:sz w:val="24"/>
          <w:lang w:val="en-US" w:eastAsia="zh-CN"/>
        </w:rPr>
        <w:t>和分标3</w:t>
      </w:r>
      <w:r>
        <w:rPr>
          <w:rFonts w:hint="eastAsia" w:ascii="宋体" w:hAnsi="宋体"/>
          <w:color w:val="auto"/>
          <w:sz w:val="24"/>
          <w:lang w:eastAsia="zh-CN"/>
        </w:rPr>
        <w:t>的排名中标候选人。</w:t>
      </w:r>
    </w:p>
    <w:p w14:paraId="31732174">
      <w:pPr>
        <w:spacing w:line="420" w:lineRule="exact"/>
        <w:ind w:left="479" w:leftChars="228" w:firstLine="0" w:firstLineChars="0"/>
        <w:rPr>
          <w:rFonts w:hint="eastAsia" w:ascii="宋体" w:hAnsi="宋体"/>
          <w:color w:val="auto"/>
          <w:sz w:val="24"/>
          <w:lang w:val="en-US" w:eastAsia="zh-CN"/>
        </w:rPr>
      </w:pPr>
      <w:r>
        <w:rPr>
          <w:rFonts w:hint="eastAsia" w:ascii="宋体" w:hAnsi="宋体"/>
          <w:color w:val="auto"/>
          <w:sz w:val="24"/>
          <w:lang w:eastAsia="zh-CN"/>
        </w:rPr>
        <w:t>标项</w:t>
      </w:r>
      <w:r>
        <w:rPr>
          <w:rFonts w:hint="eastAsia" w:ascii="宋体" w:hAnsi="宋体"/>
          <w:color w:val="auto"/>
          <w:sz w:val="24"/>
          <w:lang w:val="en-US" w:eastAsia="zh-CN"/>
        </w:rPr>
        <w:t>三</w:t>
      </w:r>
      <w:r>
        <w:rPr>
          <w:rFonts w:hint="eastAsia" w:ascii="宋体" w:hAnsi="宋体"/>
          <w:color w:val="auto"/>
          <w:sz w:val="24"/>
          <w:lang w:eastAsia="zh-CN"/>
        </w:rPr>
        <w:br w:type="textWrapping"/>
      </w:r>
      <w:r>
        <w:rPr>
          <w:rFonts w:hint="eastAsia" w:ascii="宋体" w:hAnsi="宋体"/>
          <w:color w:val="auto"/>
          <w:sz w:val="24"/>
          <w:lang w:eastAsia="zh-CN"/>
        </w:rPr>
        <w:t>标项名称:药食同源原料</w:t>
      </w:r>
      <w:r>
        <w:rPr>
          <w:rFonts w:hint="eastAsia" w:ascii="宋体" w:hAnsi="宋体"/>
          <w:color w:val="auto"/>
          <w:sz w:val="24"/>
          <w:lang w:val="en-US" w:eastAsia="zh-CN"/>
        </w:rPr>
        <w:t>采购及配送服务</w:t>
      </w:r>
      <w:r>
        <w:rPr>
          <w:rFonts w:hint="eastAsia" w:ascii="宋体" w:hAnsi="宋体"/>
          <w:color w:val="auto"/>
          <w:sz w:val="24"/>
          <w:lang w:eastAsia="zh-CN"/>
        </w:rPr>
        <w:br w:type="textWrapping"/>
      </w:r>
      <w:r>
        <w:rPr>
          <w:rFonts w:hint="eastAsia" w:ascii="宋体" w:hAnsi="宋体"/>
          <w:color w:val="auto"/>
          <w:sz w:val="24"/>
          <w:lang w:eastAsia="zh-CN"/>
        </w:rPr>
        <w:t>数量:</w:t>
      </w:r>
      <w:r>
        <w:rPr>
          <w:rFonts w:hint="eastAsia" w:ascii="宋体" w:hAnsi="宋体"/>
          <w:color w:val="auto"/>
          <w:sz w:val="24"/>
          <w:lang w:val="en-US" w:eastAsia="zh-CN"/>
        </w:rPr>
        <w:t>1</w:t>
      </w:r>
      <w:r>
        <w:rPr>
          <w:rFonts w:hint="eastAsia" w:ascii="宋体" w:hAnsi="宋体"/>
          <w:color w:val="auto"/>
          <w:sz w:val="24"/>
          <w:lang w:eastAsia="zh-CN"/>
        </w:rPr>
        <w:br w:type="textWrapping"/>
      </w:r>
      <w:r>
        <w:rPr>
          <w:rFonts w:hint="eastAsia" w:ascii="宋体" w:hAnsi="宋体"/>
          <w:color w:val="auto"/>
          <w:sz w:val="24"/>
          <w:lang w:eastAsia="zh-CN"/>
        </w:rPr>
        <w:t>预算金额（元）:</w:t>
      </w:r>
      <w:r>
        <w:rPr>
          <w:rFonts w:hint="eastAsia" w:ascii="宋体" w:hAnsi="宋体"/>
          <w:color w:val="auto"/>
          <w:sz w:val="24"/>
          <w:lang w:val="en-US" w:eastAsia="zh-CN"/>
        </w:rPr>
        <w:t>300000.00</w:t>
      </w:r>
      <w:r>
        <w:rPr>
          <w:rFonts w:hint="eastAsia" w:ascii="宋体" w:hAnsi="宋体"/>
          <w:color w:val="auto"/>
          <w:sz w:val="24"/>
          <w:lang w:eastAsia="zh-CN"/>
        </w:rPr>
        <w:br w:type="textWrapping"/>
      </w:r>
      <w:r>
        <w:rPr>
          <w:rFonts w:hint="eastAsia" w:ascii="宋体" w:hAnsi="宋体"/>
          <w:color w:val="auto"/>
          <w:sz w:val="24"/>
          <w:lang w:eastAsia="zh-CN"/>
        </w:rPr>
        <w:t>简要规格描述或项目基本概况介绍、用途：北海市中医医院药食同源原料</w:t>
      </w:r>
      <w:r>
        <w:rPr>
          <w:rFonts w:hint="eastAsia" w:ascii="宋体" w:hAnsi="宋体"/>
          <w:color w:val="auto"/>
          <w:sz w:val="24"/>
          <w:lang w:val="en-US" w:eastAsia="zh-CN"/>
        </w:rPr>
        <w:t>采</w:t>
      </w:r>
    </w:p>
    <w:p w14:paraId="46619CF5">
      <w:pPr>
        <w:spacing w:line="420" w:lineRule="exact"/>
        <w:rPr>
          <w:rFonts w:hint="eastAsia" w:ascii="宋体" w:hAnsi="宋体"/>
          <w:color w:val="auto"/>
          <w:sz w:val="24"/>
          <w:lang w:eastAsia="zh-CN"/>
        </w:rPr>
      </w:pPr>
      <w:r>
        <w:rPr>
          <w:rFonts w:hint="eastAsia" w:ascii="宋体" w:hAnsi="宋体"/>
          <w:color w:val="auto"/>
          <w:sz w:val="24"/>
          <w:lang w:val="en-US" w:eastAsia="zh-CN"/>
        </w:rPr>
        <w:t>购及配送服务</w:t>
      </w:r>
      <w:r>
        <w:rPr>
          <w:rFonts w:hint="eastAsia" w:ascii="宋体" w:hAnsi="宋体"/>
          <w:color w:val="auto"/>
          <w:sz w:val="24"/>
          <w:lang w:eastAsia="zh-CN"/>
        </w:rPr>
        <w:t>项目1项，具体内容详见竞争性磋商文件。</w:t>
      </w:r>
    </w:p>
    <w:p w14:paraId="6DDCD75B">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最高限价（如有）：/  </w:t>
      </w:r>
    </w:p>
    <w:p w14:paraId="675281E8">
      <w:pPr>
        <w:spacing w:line="420" w:lineRule="exact"/>
        <w:ind w:firstLine="480" w:firstLineChars="200"/>
        <w:rPr>
          <w:rFonts w:hint="eastAsia" w:ascii="宋体" w:hAnsi="宋体"/>
          <w:color w:val="auto"/>
          <w:sz w:val="24"/>
          <w:lang w:eastAsia="zh-CN"/>
        </w:rPr>
      </w:pPr>
      <w:r>
        <w:rPr>
          <w:rFonts w:hint="eastAsia" w:ascii="宋体" w:hAnsi="宋体"/>
          <w:color w:val="auto"/>
          <w:sz w:val="24"/>
          <w:lang w:eastAsia="zh-CN"/>
        </w:rPr>
        <w:t>合同履约期限：自合同签订之日起</w:t>
      </w:r>
      <w:r>
        <w:rPr>
          <w:rFonts w:hint="eastAsia" w:ascii="宋体" w:hAnsi="宋体"/>
          <w:color w:val="auto"/>
          <w:sz w:val="24"/>
          <w:lang w:val="en-US" w:eastAsia="zh-CN"/>
        </w:rPr>
        <w:t>1</w:t>
      </w:r>
      <w:r>
        <w:rPr>
          <w:rFonts w:hint="eastAsia" w:ascii="宋体" w:hAnsi="宋体"/>
          <w:color w:val="auto"/>
          <w:sz w:val="24"/>
          <w:lang w:eastAsia="zh-CN"/>
        </w:rPr>
        <w:t>年。</w:t>
      </w:r>
    </w:p>
    <w:p w14:paraId="0601D5DE">
      <w:pPr>
        <w:spacing w:line="420" w:lineRule="exact"/>
        <w:ind w:left="479" w:leftChars="228" w:firstLine="0" w:firstLineChars="0"/>
        <w:rPr>
          <w:rFonts w:hint="eastAsia" w:ascii="宋体" w:hAnsi="宋体"/>
          <w:color w:val="auto"/>
          <w:sz w:val="24"/>
          <w:lang w:eastAsia="zh-CN"/>
        </w:rPr>
      </w:pPr>
      <w:r>
        <w:rPr>
          <w:rFonts w:hint="eastAsia" w:ascii="宋体" w:hAnsi="宋体"/>
          <w:color w:val="auto"/>
          <w:sz w:val="24"/>
          <w:lang w:eastAsia="zh-CN"/>
        </w:rPr>
        <w:t>本标项（否）接受联合体投标</w:t>
      </w:r>
      <w:r>
        <w:rPr>
          <w:rFonts w:hint="eastAsia" w:ascii="宋体" w:hAnsi="宋体"/>
          <w:color w:val="auto"/>
          <w:sz w:val="24"/>
          <w:lang w:eastAsia="zh-CN"/>
        </w:rPr>
        <w:br w:type="textWrapping"/>
      </w:r>
      <w:r>
        <w:rPr>
          <w:rFonts w:hint="eastAsia" w:ascii="宋体" w:hAnsi="宋体"/>
          <w:color w:val="auto"/>
          <w:sz w:val="24"/>
          <w:lang w:eastAsia="zh-CN"/>
        </w:rPr>
        <w:t>备注：1、本项目为线上电子招标项目，采用远程异地评标。2、本项目接受</w:t>
      </w:r>
    </w:p>
    <w:p w14:paraId="032481A3">
      <w:pPr>
        <w:spacing w:line="420" w:lineRule="exact"/>
        <w:rPr>
          <w:rFonts w:hint="eastAsia" w:ascii="宋体" w:hAnsi="宋体"/>
          <w:color w:val="auto"/>
          <w:sz w:val="24"/>
          <w:lang w:eastAsia="zh-CN"/>
        </w:rPr>
      </w:pPr>
      <w:r>
        <w:rPr>
          <w:rFonts w:hint="eastAsia" w:ascii="宋体" w:hAnsi="宋体"/>
          <w:color w:val="auto"/>
          <w:sz w:val="24"/>
          <w:lang w:eastAsia="zh-CN"/>
        </w:rPr>
        <w:t>同一供应商对多个分标进行投标，但是投标人只允许中一个分标，推荐各分标的第一成交候选人顺序为分标1→分标2→</w:t>
      </w:r>
      <w:r>
        <w:rPr>
          <w:rFonts w:hint="eastAsia" w:ascii="宋体" w:hAnsi="宋体"/>
          <w:color w:val="auto"/>
          <w:sz w:val="24"/>
          <w:lang w:val="en-US" w:eastAsia="zh-CN"/>
        </w:rPr>
        <w:t>分标3</w:t>
      </w:r>
      <w:r>
        <w:rPr>
          <w:rFonts w:hint="eastAsia" w:ascii="宋体" w:hAnsi="宋体"/>
          <w:color w:val="auto"/>
          <w:sz w:val="24"/>
          <w:lang w:eastAsia="zh-CN"/>
        </w:rPr>
        <w:t>，分标 1第一中成交候选人不可同时再作为分标2</w:t>
      </w:r>
      <w:r>
        <w:rPr>
          <w:rFonts w:hint="eastAsia" w:ascii="宋体" w:hAnsi="宋体"/>
          <w:color w:val="auto"/>
          <w:sz w:val="24"/>
          <w:lang w:val="en-US" w:eastAsia="zh-CN"/>
        </w:rPr>
        <w:t>和分标3</w:t>
      </w:r>
      <w:r>
        <w:rPr>
          <w:rFonts w:hint="eastAsia" w:ascii="宋体" w:hAnsi="宋体"/>
          <w:color w:val="auto"/>
          <w:sz w:val="24"/>
          <w:lang w:eastAsia="zh-CN"/>
        </w:rPr>
        <w:t>的排名中标候选人。</w:t>
      </w:r>
    </w:p>
    <w:p w14:paraId="32C118F7">
      <w:pPr>
        <w:pStyle w:val="639"/>
        <w:spacing w:line="420" w:lineRule="exact"/>
        <w:ind w:firstLine="0"/>
        <w:rPr>
          <w:b/>
          <w:color w:val="auto"/>
        </w:rPr>
      </w:pPr>
      <w:bookmarkStart w:id="16" w:name="_Toc35393799"/>
      <w:bookmarkStart w:id="17" w:name="_Toc35393630"/>
      <w:bookmarkStart w:id="18" w:name="_Toc28359090"/>
      <w:bookmarkStart w:id="19" w:name="_Toc28359013"/>
      <w:r>
        <w:rPr>
          <w:rFonts w:hint="eastAsia"/>
          <w:b/>
          <w:color w:val="auto"/>
        </w:rPr>
        <w:t>二、申请人的资格要求：</w:t>
      </w:r>
      <w:bookmarkEnd w:id="16"/>
      <w:bookmarkEnd w:id="17"/>
      <w:bookmarkEnd w:id="18"/>
      <w:bookmarkEnd w:id="19"/>
    </w:p>
    <w:p w14:paraId="392FD0F0">
      <w:pPr>
        <w:spacing w:line="420" w:lineRule="exact"/>
        <w:ind w:firstLine="480"/>
        <w:rPr>
          <w:rFonts w:ascii="宋体" w:cs="宋体"/>
          <w:snapToGrid w:val="0"/>
          <w:color w:val="auto"/>
          <w:kern w:val="28"/>
          <w:sz w:val="24"/>
          <w:szCs w:val="20"/>
        </w:rPr>
      </w:pPr>
      <w:r>
        <w:rPr>
          <w:rFonts w:ascii="宋体" w:hAnsi="宋体" w:cs="宋体"/>
          <w:snapToGrid w:val="0"/>
          <w:color w:val="auto"/>
          <w:kern w:val="28"/>
          <w:sz w:val="24"/>
          <w:szCs w:val="20"/>
        </w:rPr>
        <w:t>1.</w:t>
      </w:r>
      <w:r>
        <w:rPr>
          <w:rFonts w:hint="eastAsia" w:ascii="宋体" w:hAnsi="宋体" w:cs="宋体"/>
          <w:snapToGrid w:val="0"/>
          <w:color w:val="auto"/>
          <w:kern w:val="28"/>
          <w:sz w:val="24"/>
          <w:szCs w:val="20"/>
        </w:rPr>
        <w:t>满足《中华人民共和国政府采购法》第二十二条规定；</w:t>
      </w:r>
    </w:p>
    <w:p w14:paraId="1A90EA89">
      <w:pPr>
        <w:spacing w:line="420" w:lineRule="exact"/>
        <w:ind w:firstLine="480" w:firstLineChars="200"/>
        <w:rPr>
          <w:rFonts w:ascii="宋体" w:cs="宋体"/>
          <w:color w:val="auto"/>
          <w:sz w:val="24"/>
        </w:rPr>
      </w:pPr>
      <w:r>
        <w:rPr>
          <w:rFonts w:ascii="宋体" w:hAnsi="宋体" w:cs="宋体"/>
          <w:snapToGrid w:val="0"/>
          <w:color w:val="auto"/>
          <w:kern w:val="28"/>
          <w:sz w:val="24"/>
          <w:szCs w:val="20"/>
        </w:rPr>
        <w:t>2.</w:t>
      </w:r>
      <w:r>
        <w:rPr>
          <w:rFonts w:hint="eastAsia" w:ascii="宋体" w:hAnsi="宋体" w:cs="宋体"/>
          <w:snapToGrid w:val="0"/>
          <w:color w:val="auto"/>
          <w:kern w:val="28"/>
          <w:sz w:val="24"/>
          <w:szCs w:val="20"/>
        </w:rPr>
        <w:t>落实政府采购政策需满足的资格要求：</w:t>
      </w:r>
      <w:r>
        <w:rPr>
          <w:rFonts w:hint="eastAsia" w:ascii="宋体" w:hAnsi="宋体" w:cs="宋体"/>
          <w:snapToGrid w:val="0"/>
          <w:color w:val="auto"/>
          <w:kern w:val="28"/>
          <w:sz w:val="24"/>
          <w:szCs w:val="20"/>
          <w:lang w:eastAsia="zh-CN"/>
        </w:rPr>
        <w:t>分标</w:t>
      </w:r>
      <w:r>
        <w:rPr>
          <w:rFonts w:hint="eastAsia" w:ascii="宋体" w:hAnsi="宋体" w:cs="宋体"/>
          <w:snapToGrid w:val="0"/>
          <w:color w:val="auto"/>
          <w:kern w:val="28"/>
          <w:sz w:val="24"/>
          <w:szCs w:val="20"/>
          <w:lang w:val="en-US" w:eastAsia="zh-CN"/>
        </w:rPr>
        <w:t>1、2、3：本项目属于专门面向中小企业采购的项目，服务的承接单位为符合政策要求的中型或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snapToGrid w:val="0"/>
          <w:color w:val="auto"/>
          <w:kern w:val="28"/>
          <w:sz w:val="24"/>
          <w:szCs w:val="20"/>
        </w:rPr>
        <w:t>。</w:t>
      </w:r>
    </w:p>
    <w:p w14:paraId="1EE57F48">
      <w:pPr>
        <w:spacing w:line="420" w:lineRule="exact"/>
        <w:ind w:firstLine="480" w:firstLineChars="200"/>
        <w:rPr>
          <w:rFonts w:ascii="宋体" w:cs="宋体"/>
          <w:color w:val="auto"/>
          <w:sz w:val="24"/>
        </w:rPr>
      </w:pPr>
      <w:r>
        <w:rPr>
          <w:rFonts w:ascii="宋体" w:hAnsi="宋体" w:cs="宋体"/>
          <w:color w:val="auto"/>
          <w:sz w:val="24"/>
        </w:rPr>
        <w:t>3.</w:t>
      </w:r>
      <w:r>
        <w:rPr>
          <w:rFonts w:hint="eastAsia" w:ascii="宋体" w:hAnsi="宋体" w:cs="宋体"/>
          <w:color w:val="auto"/>
          <w:sz w:val="24"/>
        </w:rPr>
        <w:t>本项目的特定资格要求：</w:t>
      </w:r>
      <w:r>
        <w:rPr>
          <w:rFonts w:hint="eastAsia" w:ascii="宋体" w:hAnsi="宋体" w:cs="宋体"/>
          <w:color w:val="auto"/>
          <w:sz w:val="24"/>
          <w:lang w:val="en-US" w:eastAsia="zh-CN"/>
        </w:rPr>
        <w:t>分标1、2、3：供应商具有有效的具有有效的《食品生产许可证》或《食品经营许可证》</w:t>
      </w:r>
      <w:r>
        <w:rPr>
          <w:rFonts w:hint="eastAsia" w:ascii="宋体" w:hAnsi="宋体" w:cs="宋体"/>
          <w:color w:val="auto"/>
          <w:sz w:val="24"/>
        </w:rPr>
        <w:t>。</w:t>
      </w:r>
    </w:p>
    <w:p w14:paraId="7B51BFB6">
      <w:pPr>
        <w:pStyle w:val="639"/>
        <w:spacing w:line="420" w:lineRule="exact"/>
        <w:ind w:firstLine="0"/>
        <w:rPr>
          <w:b/>
          <w:color w:val="auto"/>
        </w:rPr>
      </w:pPr>
      <w:bookmarkStart w:id="20" w:name="_Toc28359014"/>
      <w:bookmarkStart w:id="21" w:name="_Toc35393631"/>
      <w:bookmarkStart w:id="22" w:name="_Toc28359091"/>
      <w:bookmarkStart w:id="23" w:name="_Toc35393800"/>
      <w:r>
        <w:rPr>
          <w:rFonts w:hint="eastAsia"/>
          <w:b/>
          <w:color w:val="auto"/>
        </w:rPr>
        <w:t>三、获取竞争性磋商采购文件</w:t>
      </w:r>
      <w:bookmarkEnd w:id="20"/>
      <w:bookmarkEnd w:id="21"/>
      <w:bookmarkEnd w:id="22"/>
      <w:bookmarkEnd w:id="23"/>
    </w:p>
    <w:p w14:paraId="6E26641E">
      <w:pPr>
        <w:spacing w:line="420" w:lineRule="exact"/>
        <w:ind w:firstLine="540"/>
        <w:rPr>
          <w:rFonts w:ascii="宋体" w:cs="宋体"/>
          <w:color w:val="auto"/>
          <w:sz w:val="24"/>
        </w:rPr>
      </w:pPr>
      <w:r>
        <w:rPr>
          <w:rFonts w:hint="eastAsia" w:ascii="宋体" w:hAnsi="宋体" w:cs="宋体"/>
          <w:color w:val="auto"/>
          <w:sz w:val="24"/>
        </w:rPr>
        <w:t>时间：</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 xml:space="preserve"> 22 </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 xml:space="preserve"> 29 </w:t>
      </w:r>
      <w:r>
        <w:rPr>
          <w:rFonts w:hint="eastAsia" w:ascii="宋体" w:hAnsi="宋体" w:cs="宋体"/>
          <w:color w:val="auto"/>
          <w:sz w:val="24"/>
        </w:rPr>
        <w:t>日，每天上午</w:t>
      </w:r>
      <w:r>
        <w:rPr>
          <w:rFonts w:ascii="宋体" w:hAnsi="宋体"/>
          <w:color w:val="auto"/>
          <w:sz w:val="24"/>
        </w:rPr>
        <w:t>08:00</w:t>
      </w:r>
      <w:r>
        <w:rPr>
          <w:rFonts w:hint="eastAsia" w:ascii="宋体" w:hAnsi="宋体"/>
          <w:color w:val="auto"/>
          <w:sz w:val="24"/>
        </w:rPr>
        <w:t>至</w:t>
      </w:r>
      <w:r>
        <w:rPr>
          <w:rFonts w:ascii="宋体" w:hAnsi="宋体"/>
          <w:color w:val="auto"/>
          <w:sz w:val="24"/>
        </w:rPr>
        <w:t xml:space="preserve">12:00 </w:t>
      </w:r>
      <w:r>
        <w:rPr>
          <w:rFonts w:hint="eastAsia" w:ascii="宋体" w:hAnsi="宋体"/>
          <w:color w:val="auto"/>
          <w:sz w:val="24"/>
        </w:rPr>
        <w:t>，下午</w:t>
      </w:r>
      <w:r>
        <w:rPr>
          <w:rFonts w:ascii="宋体" w:hAnsi="宋体"/>
          <w:color w:val="auto"/>
          <w:sz w:val="24"/>
        </w:rPr>
        <w:t>15:00</w:t>
      </w:r>
      <w:r>
        <w:rPr>
          <w:rFonts w:hint="eastAsia" w:ascii="宋体" w:hAnsi="宋体"/>
          <w:color w:val="auto"/>
          <w:sz w:val="24"/>
        </w:rPr>
        <w:t>至</w:t>
      </w:r>
      <w:r>
        <w:rPr>
          <w:rFonts w:ascii="宋体" w:hAnsi="宋体"/>
          <w:color w:val="auto"/>
          <w:sz w:val="24"/>
        </w:rPr>
        <w:t>18:00</w:t>
      </w:r>
      <w:r>
        <w:rPr>
          <w:rFonts w:hint="eastAsia" w:ascii="宋体" w:hAnsi="宋体" w:cs="宋体"/>
          <w:color w:val="auto"/>
          <w:sz w:val="24"/>
        </w:rPr>
        <w:t>（北京时间，法定节假日除外）；</w:t>
      </w:r>
    </w:p>
    <w:p w14:paraId="7C38E203">
      <w:pPr>
        <w:spacing w:line="420" w:lineRule="exact"/>
        <w:ind w:firstLine="540"/>
        <w:rPr>
          <w:rFonts w:ascii="宋体" w:cs="宋体"/>
          <w:color w:val="auto"/>
          <w:sz w:val="28"/>
          <w:szCs w:val="28"/>
          <w:u w:val="single"/>
        </w:rPr>
      </w:pPr>
      <w:r>
        <w:rPr>
          <w:rFonts w:hint="eastAsia" w:ascii="宋体" w:hAnsi="宋体" w:cs="宋体"/>
          <w:color w:val="auto"/>
          <w:sz w:val="24"/>
        </w:rPr>
        <w:t>地点（网址）：广西政府采购云平台（</w:t>
      </w:r>
      <w:r>
        <w:rPr>
          <w:rFonts w:ascii="宋体" w:hAnsi="宋体" w:cs="宋体"/>
          <w:color w:val="auto"/>
          <w:sz w:val="24"/>
        </w:rPr>
        <w:t>https://www.gcy.zfcg.gxzf.gov.cn/</w:t>
      </w:r>
      <w:r>
        <w:rPr>
          <w:rFonts w:hint="eastAsia" w:ascii="宋体" w:hAnsi="宋体" w:cs="宋体"/>
          <w:color w:val="auto"/>
          <w:sz w:val="24"/>
        </w:rPr>
        <w:t>）</w:t>
      </w:r>
    </w:p>
    <w:p w14:paraId="1194DC75">
      <w:pPr>
        <w:spacing w:line="420" w:lineRule="exact"/>
        <w:ind w:firstLine="540"/>
        <w:rPr>
          <w:rFonts w:ascii="宋体" w:hAnsi="宋体" w:cs="宋体"/>
          <w:color w:val="auto"/>
          <w:sz w:val="24"/>
        </w:rPr>
      </w:pPr>
      <w:r>
        <w:rPr>
          <w:rFonts w:hint="eastAsia" w:ascii="宋体" w:hAnsi="宋体" w:cs="宋体"/>
          <w:color w:val="auto"/>
          <w:sz w:val="24"/>
        </w:rPr>
        <w:t>方式：供应商登录广西政府采购云平台（</w:t>
      </w:r>
      <w:r>
        <w:rPr>
          <w:rFonts w:ascii="宋体" w:hAnsi="宋体" w:cs="宋体"/>
          <w:color w:val="auto"/>
          <w:sz w:val="24"/>
        </w:rPr>
        <w:t>https://www.gcy.zfcg.gxzf.gov</w:t>
      </w:r>
    </w:p>
    <w:p w14:paraId="590C490D">
      <w:pPr>
        <w:spacing w:line="420" w:lineRule="exact"/>
        <w:rPr>
          <w:rFonts w:ascii="宋体" w:cs="宋体"/>
          <w:color w:val="auto"/>
          <w:sz w:val="24"/>
          <w:u w:val="single"/>
        </w:rPr>
      </w:pPr>
      <w:r>
        <w:rPr>
          <w:rFonts w:ascii="宋体" w:hAnsi="宋体" w:cs="宋体"/>
          <w:color w:val="auto"/>
          <w:sz w:val="24"/>
        </w:rPr>
        <w:t>.cn/</w:t>
      </w:r>
      <w:r>
        <w:rPr>
          <w:rFonts w:hint="eastAsia" w:ascii="宋体" w:hAnsi="宋体" w:cs="宋体"/>
          <w:color w:val="auto"/>
          <w:sz w:val="24"/>
        </w:rPr>
        <w:t>）在线申请获取采购文件（进入“项目采购”应用，在获取采购文件菜单中选择项目，申请获取采购文件）。</w:t>
      </w:r>
    </w:p>
    <w:p w14:paraId="2F1C2215">
      <w:pPr>
        <w:spacing w:line="420" w:lineRule="exact"/>
        <w:ind w:firstLine="540"/>
        <w:rPr>
          <w:rFonts w:ascii="宋体" w:cs="宋体"/>
          <w:color w:val="auto"/>
          <w:sz w:val="28"/>
          <w:szCs w:val="28"/>
        </w:rPr>
      </w:pPr>
      <w:r>
        <w:rPr>
          <w:rFonts w:hint="eastAsia" w:ascii="宋体" w:hAnsi="宋体" w:cs="宋体"/>
          <w:b/>
          <w:color w:val="auto"/>
          <w:sz w:val="24"/>
        </w:rPr>
        <w:t>售价：</w:t>
      </w:r>
      <w:r>
        <w:rPr>
          <w:rFonts w:ascii="宋体" w:cs="仿宋_GB2312"/>
          <w:color w:val="auto"/>
          <w:sz w:val="24"/>
        </w:rPr>
        <w:t>0</w:t>
      </w:r>
      <w:r>
        <w:rPr>
          <w:rFonts w:hint="eastAsia" w:ascii="宋体" w:hAnsi="宋体" w:cs="仿宋_GB2312"/>
          <w:color w:val="auto"/>
          <w:sz w:val="24"/>
        </w:rPr>
        <w:t>。</w:t>
      </w:r>
    </w:p>
    <w:p w14:paraId="0340920C">
      <w:pPr>
        <w:pStyle w:val="639"/>
        <w:spacing w:line="420" w:lineRule="exact"/>
        <w:ind w:firstLine="0"/>
        <w:rPr>
          <w:b/>
          <w:color w:val="auto"/>
        </w:rPr>
      </w:pPr>
      <w:bookmarkStart w:id="24" w:name="_Toc35393632"/>
      <w:bookmarkStart w:id="25" w:name="_Toc28359092"/>
      <w:bookmarkStart w:id="26" w:name="_Toc28359015"/>
      <w:bookmarkStart w:id="27" w:name="_Toc35393801"/>
      <w:r>
        <w:rPr>
          <w:rFonts w:hint="eastAsia"/>
          <w:b/>
          <w:color w:val="auto"/>
        </w:rPr>
        <w:t>四、响应文件提交</w:t>
      </w:r>
      <w:bookmarkEnd w:id="24"/>
      <w:bookmarkEnd w:id="25"/>
      <w:bookmarkEnd w:id="26"/>
      <w:bookmarkEnd w:id="27"/>
    </w:p>
    <w:p w14:paraId="6F031EA8">
      <w:pPr>
        <w:spacing w:line="420" w:lineRule="exact"/>
        <w:ind w:firstLine="480" w:firstLineChars="200"/>
        <w:rPr>
          <w:rFonts w:ascii="宋体"/>
          <w:bCs/>
          <w:color w:val="auto"/>
          <w:sz w:val="24"/>
          <w:u w:val="single"/>
        </w:rPr>
      </w:pPr>
      <w:r>
        <w:rPr>
          <w:rFonts w:hint="eastAsia" w:ascii="宋体" w:hAnsi="宋体"/>
          <w:color w:val="auto"/>
          <w:sz w:val="24"/>
        </w:rPr>
        <w:t>截止时间：</w:t>
      </w:r>
      <w:r>
        <w:rPr>
          <w:rFonts w:ascii="宋体" w:hAnsi="宋体"/>
          <w:color w:val="auto"/>
          <w:sz w:val="24"/>
          <w:u w:val="single"/>
        </w:rPr>
        <w:t>202</w:t>
      </w:r>
      <w:r>
        <w:rPr>
          <w:rFonts w:hint="eastAsia" w:ascii="宋体" w:hAnsi="宋体"/>
          <w:color w:val="auto"/>
          <w:sz w:val="24"/>
          <w:u w:val="single"/>
          <w:lang w:val="en-US" w:eastAsia="zh-CN"/>
        </w:rPr>
        <w:t>6</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 xml:space="preserve"> 7 </w:t>
      </w:r>
      <w:r>
        <w:rPr>
          <w:rFonts w:hint="eastAsia" w:ascii="宋体" w:hAnsi="宋体"/>
          <w:color w:val="auto"/>
          <w:sz w:val="24"/>
          <w:u w:val="single"/>
        </w:rPr>
        <w:t>日</w:t>
      </w:r>
      <w:r>
        <w:rPr>
          <w:rFonts w:ascii="宋体" w:hAnsi="宋体"/>
          <w:color w:val="auto"/>
          <w:sz w:val="24"/>
          <w:u w:val="single"/>
        </w:rPr>
        <w:t>9</w:t>
      </w:r>
      <w:r>
        <w:rPr>
          <w:rFonts w:hint="eastAsia" w:ascii="宋体" w:hAnsi="宋体"/>
          <w:color w:val="auto"/>
          <w:sz w:val="24"/>
          <w:u w:val="single"/>
        </w:rPr>
        <w:t>点</w:t>
      </w:r>
      <w:r>
        <w:rPr>
          <w:rFonts w:ascii="宋体"/>
          <w:color w:val="auto"/>
          <w:sz w:val="24"/>
          <w:u w:val="single"/>
        </w:rPr>
        <w:t>00</w:t>
      </w:r>
      <w:r>
        <w:rPr>
          <w:rFonts w:hint="eastAsia" w:ascii="宋体" w:hAnsi="宋体"/>
          <w:color w:val="auto"/>
          <w:sz w:val="24"/>
          <w:u w:val="single"/>
        </w:rPr>
        <w:t>分</w:t>
      </w:r>
      <w:r>
        <w:rPr>
          <w:rFonts w:ascii="宋体"/>
          <w:color w:val="auto"/>
          <w:sz w:val="24"/>
          <w:u w:val="single"/>
        </w:rPr>
        <w:t>00</w:t>
      </w:r>
      <w:r>
        <w:rPr>
          <w:rFonts w:hint="eastAsia" w:ascii="宋体" w:hAnsi="宋体"/>
          <w:color w:val="auto"/>
          <w:sz w:val="24"/>
          <w:u w:val="single"/>
        </w:rPr>
        <w:t>秒</w:t>
      </w:r>
      <w:r>
        <w:rPr>
          <w:rFonts w:hint="eastAsia" w:ascii="宋体" w:hAnsi="宋体"/>
          <w:bCs/>
          <w:color w:val="auto"/>
          <w:sz w:val="24"/>
        </w:rPr>
        <w:t>（北京时间）</w:t>
      </w:r>
    </w:p>
    <w:p w14:paraId="1D8619B0">
      <w:pPr>
        <w:spacing w:line="420" w:lineRule="exact"/>
        <w:ind w:firstLine="480" w:firstLineChars="200"/>
        <w:rPr>
          <w:rFonts w:ascii="宋体"/>
          <w:bCs/>
          <w:color w:val="auto"/>
          <w:sz w:val="24"/>
          <w:u w:val="single"/>
        </w:rPr>
      </w:pPr>
      <w:r>
        <w:rPr>
          <w:rFonts w:hint="eastAsia" w:ascii="宋体" w:hAnsi="宋体"/>
          <w:color w:val="auto"/>
          <w:sz w:val="24"/>
        </w:rPr>
        <w:t>地点：</w:t>
      </w:r>
      <w:r>
        <w:rPr>
          <w:rFonts w:hint="eastAsia" w:ascii="宋体" w:hAnsi="宋体" w:cs="宋体"/>
          <w:color w:val="auto"/>
          <w:sz w:val="24"/>
        </w:rPr>
        <w:t>广西政府采购云平台（</w:t>
      </w:r>
      <w:r>
        <w:rPr>
          <w:rFonts w:ascii="宋体" w:hAnsi="宋体" w:cs="宋体"/>
          <w:color w:val="auto"/>
          <w:sz w:val="24"/>
        </w:rPr>
        <w:t>https://www.gcy.zfcg.gxzf.gov.cn/</w:t>
      </w:r>
      <w:r>
        <w:rPr>
          <w:rFonts w:hint="eastAsia" w:ascii="宋体" w:hAnsi="宋体" w:cs="宋体"/>
          <w:color w:val="auto"/>
          <w:sz w:val="24"/>
        </w:rPr>
        <w:t>）</w:t>
      </w:r>
      <w:r>
        <w:rPr>
          <w:rFonts w:hint="eastAsia" w:ascii="宋体" w:hAnsi="宋体" w:cs="仿宋_GB2312"/>
          <w:b w:val="0"/>
          <w:bCs/>
          <w:color w:val="auto"/>
          <w:sz w:val="24"/>
        </w:rPr>
        <w:t>。</w:t>
      </w:r>
    </w:p>
    <w:p w14:paraId="7E41838B">
      <w:pPr>
        <w:pStyle w:val="639"/>
        <w:spacing w:line="420" w:lineRule="exact"/>
        <w:ind w:firstLine="0"/>
        <w:rPr>
          <w:b/>
          <w:color w:val="auto"/>
        </w:rPr>
      </w:pPr>
      <w:bookmarkStart w:id="28" w:name="_Toc28359016"/>
      <w:bookmarkStart w:id="29" w:name="_Toc35393633"/>
      <w:bookmarkStart w:id="30" w:name="_Toc28359093"/>
      <w:bookmarkStart w:id="31" w:name="_Toc35393802"/>
      <w:r>
        <w:rPr>
          <w:rFonts w:hint="eastAsia"/>
          <w:b/>
          <w:color w:val="auto"/>
        </w:rPr>
        <w:t>五、响应文件开启</w:t>
      </w:r>
      <w:bookmarkEnd w:id="28"/>
      <w:bookmarkEnd w:id="29"/>
      <w:bookmarkEnd w:id="30"/>
      <w:bookmarkEnd w:id="31"/>
    </w:p>
    <w:p w14:paraId="05164FBA">
      <w:pPr>
        <w:spacing w:line="420" w:lineRule="exact"/>
        <w:ind w:firstLine="480" w:firstLineChars="200"/>
        <w:rPr>
          <w:rFonts w:ascii="宋体"/>
          <w:bCs/>
          <w:color w:val="auto"/>
          <w:sz w:val="24"/>
          <w:u w:val="single"/>
        </w:rPr>
      </w:pPr>
      <w:r>
        <w:rPr>
          <w:rFonts w:hint="eastAsia" w:ascii="宋体" w:hAnsi="宋体"/>
          <w:color w:val="auto"/>
          <w:sz w:val="24"/>
        </w:rPr>
        <w:t>时间：</w:t>
      </w:r>
      <w:r>
        <w:rPr>
          <w:rFonts w:ascii="宋体" w:hAnsi="宋体"/>
          <w:color w:val="auto"/>
          <w:sz w:val="24"/>
          <w:u w:val="single"/>
        </w:rPr>
        <w:t>2025</w:t>
      </w:r>
      <w:r>
        <w:rPr>
          <w:rFonts w:hint="eastAsia" w:ascii="宋体" w:hAnsi="宋体"/>
          <w:color w:val="auto"/>
          <w:sz w:val="24"/>
          <w:u w:val="single"/>
        </w:rPr>
        <w:t>年</w:t>
      </w:r>
      <w:r>
        <w:rPr>
          <w:rFonts w:hint="eastAsia" w:ascii="宋体" w:hAnsi="宋体"/>
          <w:color w:val="auto"/>
          <w:sz w:val="24"/>
          <w:u w:val="single"/>
          <w:lang w:val="en-US" w:eastAsia="zh-CN"/>
        </w:rPr>
        <w:t>5</w:t>
      </w:r>
      <w:r>
        <w:rPr>
          <w:rFonts w:hint="eastAsia" w:ascii="宋体" w:hAnsi="宋体"/>
          <w:color w:val="auto"/>
          <w:sz w:val="24"/>
          <w:u w:val="single"/>
        </w:rPr>
        <w:t>月</w:t>
      </w:r>
      <w:r>
        <w:rPr>
          <w:rFonts w:hint="eastAsia" w:ascii="宋体" w:hAnsi="宋体"/>
          <w:color w:val="auto"/>
          <w:sz w:val="24"/>
          <w:u w:val="single"/>
          <w:lang w:val="en-US" w:eastAsia="zh-CN"/>
        </w:rPr>
        <w:t xml:space="preserve"> 7 </w:t>
      </w:r>
      <w:r>
        <w:rPr>
          <w:rFonts w:hint="eastAsia" w:ascii="宋体" w:hAnsi="宋体"/>
          <w:color w:val="auto"/>
          <w:sz w:val="24"/>
          <w:u w:val="single"/>
        </w:rPr>
        <w:t>日</w:t>
      </w:r>
      <w:r>
        <w:rPr>
          <w:rFonts w:ascii="宋体" w:hAnsi="宋体"/>
          <w:color w:val="auto"/>
          <w:sz w:val="24"/>
          <w:u w:val="single"/>
        </w:rPr>
        <w:t>9</w:t>
      </w:r>
      <w:r>
        <w:rPr>
          <w:rFonts w:hint="eastAsia" w:ascii="宋体" w:hAnsi="宋体"/>
          <w:color w:val="auto"/>
          <w:sz w:val="24"/>
          <w:u w:val="single"/>
        </w:rPr>
        <w:t>点</w:t>
      </w:r>
      <w:r>
        <w:rPr>
          <w:rFonts w:ascii="宋体"/>
          <w:color w:val="auto"/>
          <w:sz w:val="24"/>
          <w:u w:val="single"/>
        </w:rPr>
        <w:t>00</w:t>
      </w:r>
      <w:r>
        <w:rPr>
          <w:rFonts w:hint="eastAsia" w:ascii="宋体" w:hAnsi="宋体"/>
          <w:color w:val="auto"/>
          <w:sz w:val="24"/>
          <w:u w:val="single"/>
        </w:rPr>
        <w:t>分</w:t>
      </w:r>
      <w:r>
        <w:rPr>
          <w:rFonts w:ascii="宋体"/>
          <w:color w:val="auto"/>
          <w:sz w:val="24"/>
          <w:u w:val="single"/>
        </w:rPr>
        <w:t>00</w:t>
      </w:r>
      <w:r>
        <w:rPr>
          <w:rFonts w:hint="eastAsia" w:ascii="宋体" w:hAnsi="宋体"/>
          <w:color w:val="auto"/>
          <w:sz w:val="24"/>
          <w:u w:val="single"/>
        </w:rPr>
        <w:t>秒</w:t>
      </w:r>
      <w:r>
        <w:rPr>
          <w:rFonts w:hint="eastAsia" w:ascii="宋体" w:hAnsi="宋体"/>
          <w:bCs/>
          <w:color w:val="auto"/>
          <w:sz w:val="24"/>
        </w:rPr>
        <w:t>（北京时间）</w:t>
      </w:r>
    </w:p>
    <w:p w14:paraId="51B5296E">
      <w:pPr>
        <w:spacing w:line="420" w:lineRule="exact"/>
        <w:ind w:firstLine="480" w:firstLineChars="200"/>
        <w:rPr>
          <w:rFonts w:ascii="宋体"/>
          <w:bCs/>
          <w:color w:val="auto"/>
          <w:sz w:val="24"/>
          <w:u w:val="single"/>
        </w:rPr>
      </w:pPr>
      <w:r>
        <w:rPr>
          <w:rFonts w:hint="eastAsia" w:ascii="宋体" w:hAnsi="宋体"/>
          <w:color w:val="auto"/>
          <w:sz w:val="24"/>
        </w:rPr>
        <w:t>地点：</w:t>
      </w:r>
      <w:r>
        <w:rPr>
          <w:rFonts w:hint="eastAsia" w:ascii="宋体" w:hAnsi="宋体" w:cs="宋体"/>
          <w:color w:val="auto"/>
          <w:sz w:val="24"/>
        </w:rPr>
        <w:t>广西政府采购云平台（</w:t>
      </w:r>
      <w:r>
        <w:rPr>
          <w:rFonts w:ascii="宋体" w:hAnsi="宋体" w:cs="宋体"/>
          <w:color w:val="auto"/>
          <w:sz w:val="24"/>
        </w:rPr>
        <w:t>https://www.gcy.zfcg.gxzf.gov.cn/</w:t>
      </w:r>
      <w:r>
        <w:rPr>
          <w:rFonts w:hint="eastAsia" w:ascii="宋体" w:hAnsi="宋体" w:cs="宋体"/>
          <w:color w:val="auto"/>
          <w:sz w:val="24"/>
        </w:rPr>
        <w:t>）。</w:t>
      </w:r>
    </w:p>
    <w:p w14:paraId="50167FCE">
      <w:pPr>
        <w:pStyle w:val="639"/>
        <w:spacing w:line="420" w:lineRule="exact"/>
        <w:ind w:firstLine="0"/>
        <w:rPr>
          <w:b/>
          <w:color w:val="auto"/>
        </w:rPr>
      </w:pPr>
      <w:bookmarkStart w:id="32" w:name="_Toc28359094"/>
      <w:bookmarkStart w:id="33" w:name="_Toc35393634"/>
      <w:bookmarkStart w:id="34" w:name="_Toc28359017"/>
      <w:bookmarkStart w:id="35" w:name="_Toc35393803"/>
      <w:r>
        <w:rPr>
          <w:rFonts w:hint="eastAsia"/>
          <w:b/>
          <w:color w:val="auto"/>
        </w:rPr>
        <w:t>六、公告期限</w:t>
      </w:r>
      <w:bookmarkEnd w:id="32"/>
      <w:bookmarkEnd w:id="33"/>
      <w:bookmarkEnd w:id="34"/>
      <w:bookmarkEnd w:id="35"/>
    </w:p>
    <w:p w14:paraId="3D84AF47">
      <w:pPr>
        <w:spacing w:line="420" w:lineRule="exact"/>
        <w:ind w:firstLine="480" w:firstLineChars="200"/>
        <w:rPr>
          <w:rFonts w:ascii="宋体" w:cs="宋体"/>
          <w:color w:val="auto"/>
          <w:kern w:val="0"/>
          <w:sz w:val="24"/>
        </w:rPr>
      </w:pPr>
      <w:r>
        <w:rPr>
          <w:rFonts w:hint="eastAsia" w:ascii="宋体" w:hAnsi="宋体" w:cs="宋体"/>
          <w:color w:val="auto"/>
          <w:kern w:val="0"/>
          <w:sz w:val="24"/>
        </w:rPr>
        <w:t>自本公告发布之日起</w:t>
      </w:r>
      <w:r>
        <w:rPr>
          <w:rFonts w:ascii="宋体" w:hAnsi="宋体" w:cs="宋体"/>
          <w:color w:val="auto"/>
          <w:kern w:val="0"/>
          <w:sz w:val="24"/>
        </w:rPr>
        <w:t>5</w:t>
      </w:r>
      <w:r>
        <w:rPr>
          <w:rFonts w:hint="eastAsia" w:ascii="宋体" w:hAnsi="宋体" w:cs="宋体"/>
          <w:color w:val="auto"/>
          <w:kern w:val="0"/>
          <w:sz w:val="24"/>
        </w:rPr>
        <w:t>个工作日。</w:t>
      </w:r>
    </w:p>
    <w:p w14:paraId="3FC69B7C">
      <w:pPr>
        <w:pStyle w:val="639"/>
        <w:spacing w:line="420" w:lineRule="exact"/>
        <w:ind w:firstLine="0"/>
        <w:rPr>
          <w:b/>
          <w:color w:val="auto"/>
        </w:rPr>
      </w:pPr>
      <w:bookmarkStart w:id="36" w:name="_Toc35393635"/>
      <w:bookmarkStart w:id="37" w:name="_Toc35393804"/>
      <w:r>
        <w:rPr>
          <w:rFonts w:hint="eastAsia"/>
          <w:b/>
          <w:color w:val="auto"/>
        </w:rPr>
        <w:t>七、其他补充事宜</w:t>
      </w:r>
      <w:bookmarkEnd w:id="36"/>
      <w:bookmarkEnd w:id="37"/>
    </w:p>
    <w:p w14:paraId="4EEE6E8A">
      <w:pPr>
        <w:spacing w:line="420" w:lineRule="exact"/>
        <w:ind w:firstLine="480" w:firstLineChars="200"/>
        <w:rPr>
          <w:rFonts w:hint="eastAsia" w:ascii="宋体" w:eastAsia="宋体" w:cs="宋体"/>
          <w:color w:val="auto"/>
          <w:sz w:val="24"/>
          <w:lang w:val="en-US" w:eastAsia="zh-CN"/>
        </w:rPr>
      </w:pPr>
      <w:r>
        <w:rPr>
          <w:rFonts w:ascii="宋体" w:hAnsi="宋体" w:cs="宋体"/>
          <w:color w:val="auto"/>
          <w:sz w:val="24"/>
        </w:rPr>
        <w:t>1.</w:t>
      </w:r>
      <w:r>
        <w:rPr>
          <w:rFonts w:hint="eastAsia" w:ascii="宋体" w:hAnsi="宋体" w:cs="宋体"/>
          <w:color w:val="auto"/>
          <w:sz w:val="24"/>
        </w:rPr>
        <w:t>磋商保证金：</w:t>
      </w:r>
      <w:r>
        <w:rPr>
          <w:rFonts w:hint="eastAsia" w:ascii="宋体" w:hAnsi="宋体" w:cs="宋体"/>
          <w:color w:val="auto"/>
          <w:sz w:val="24"/>
          <w:lang w:eastAsia="zh-CN"/>
        </w:rPr>
        <w:t>不收取。</w:t>
      </w:r>
    </w:p>
    <w:p w14:paraId="64CAE92B">
      <w:pPr>
        <w:spacing w:line="420" w:lineRule="exact"/>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本项目需要落实的政府采购政策：（</w:t>
      </w:r>
      <w:r>
        <w:rPr>
          <w:rFonts w:ascii="宋体" w:hAnsi="宋体" w:cs="宋体"/>
          <w:color w:val="auto"/>
          <w:sz w:val="24"/>
        </w:rPr>
        <w:t>1</w:t>
      </w:r>
      <w:r>
        <w:rPr>
          <w:rFonts w:hint="eastAsia" w:ascii="宋体" w:hAnsi="宋体" w:cs="宋体"/>
          <w:color w:val="auto"/>
          <w:sz w:val="24"/>
        </w:rPr>
        <w:t>）支持采用本国产品：政府采购应当采购本国产品，确需采购进口产品的，实行审核管理。优先采购向我国企业转让技术、与我国企业签订消化吸收再创新方案的供应商的进口产品。（</w:t>
      </w:r>
      <w:r>
        <w:rPr>
          <w:rFonts w:ascii="宋体" w:hAnsi="宋体" w:cs="宋体"/>
          <w:color w:val="auto"/>
          <w:sz w:val="24"/>
        </w:rPr>
        <w:t>2</w:t>
      </w:r>
      <w:r>
        <w:rPr>
          <w:rFonts w:hint="eastAsia" w:ascii="宋体" w:hAnsi="宋体" w:cs="宋体"/>
          <w:color w:val="auto"/>
          <w:sz w:val="24"/>
        </w:rPr>
        <w:t>）支持绿色发展：落实强制采购节能产品、鼓励节能政策；鼓励环保政策；推广使用绿色包装；采购绿色建材等。（</w:t>
      </w:r>
      <w:r>
        <w:rPr>
          <w:rFonts w:ascii="宋体" w:hAnsi="宋体" w:cs="宋体"/>
          <w:color w:val="auto"/>
          <w:sz w:val="24"/>
        </w:rPr>
        <w:t>3</w:t>
      </w:r>
      <w:r>
        <w:rPr>
          <w:rFonts w:hint="eastAsia" w:ascii="宋体" w:hAnsi="宋体" w:cs="宋体"/>
          <w:color w:val="auto"/>
          <w:sz w:val="24"/>
        </w:rPr>
        <w:t>）支持中小企业发展：采购限额标准以上，</w:t>
      </w:r>
      <w:r>
        <w:rPr>
          <w:rFonts w:ascii="宋体" w:hAnsi="宋体" w:cs="宋体"/>
          <w:color w:val="auto"/>
          <w:sz w:val="24"/>
        </w:rPr>
        <w:t xml:space="preserve">200 </w:t>
      </w:r>
      <w:r>
        <w:rPr>
          <w:rFonts w:hint="eastAsia" w:ascii="宋体" w:hAnsi="宋体" w:cs="宋体"/>
          <w:color w:val="auto"/>
          <w:sz w:val="24"/>
        </w:rPr>
        <w:t>万元以下的货物和服务采购项目、</w:t>
      </w:r>
      <w:r>
        <w:rPr>
          <w:rFonts w:ascii="宋体" w:hAnsi="宋体" w:cs="宋体"/>
          <w:color w:val="auto"/>
          <w:sz w:val="24"/>
        </w:rPr>
        <w:t>400</w:t>
      </w:r>
      <w:r>
        <w:rPr>
          <w:rFonts w:hint="eastAsia" w:ascii="宋体" w:hAnsi="宋体" w:cs="宋体"/>
          <w:color w:val="auto"/>
          <w:sz w:val="24"/>
        </w:rPr>
        <w:t>万元以下的工程采购项目，适宜由中小企业提供的，采购人应当专门面向中小企业采购。超过</w:t>
      </w:r>
      <w:r>
        <w:rPr>
          <w:rFonts w:ascii="宋体" w:hAnsi="宋体" w:cs="宋体"/>
          <w:color w:val="auto"/>
          <w:sz w:val="24"/>
        </w:rPr>
        <w:t xml:space="preserve"> 200</w:t>
      </w:r>
      <w:r>
        <w:rPr>
          <w:rFonts w:hint="eastAsia" w:ascii="宋体" w:hAnsi="宋体" w:cs="宋体"/>
          <w:color w:val="auto"/>
          <w:sz w:val="24"/>
        </w:rPr>
        <w:t>万元的货物和服务采购项目、超过</w:t>
      </w:r>
      <w:r>
        <w:rPr>
          <w:rFonts w:ascii="宋体" w:hAnsi="宋体" w:cs="宋体"/>
          <w:color w:val="auto"/>
          <w:sz w:val="24"/>
        </w:rPr>
        <w:t xml:space="preserve">400 </w:t>
      </w:r>
      <w:r>
        <w:rPr>
          <w:rFonts w:hint="eastAsia" w:ascii="宋体" w:hAnsi="宋体" w:cs="宋体"/>
          <w:color w:val="auto"/>
          <w:sz w:val="24"/>
        </w:rPr>
        <w:t>万元的工程采购项目中适宜由中小企业提供的，预留该部分采购项目预算总额的</w:t>
      </w:r>
      <w:r>
        <w:rPr>
          <w:rFonts w:ascii="宋体" w:hAnsi="宋体" w:cs="宋体"/>
          <w:color w:val="auto"/>
          <w:sz w:val="24"/>
        </w:rPr>
        <w:t xml:space="preserve"> 30%</w:t>
      </w:r>
      <w:r>
        <w:rPr>
          <w:rFonts w:hint="eastAsia" w:ascii="宋体" w:hAnsi="宋体" w:cs="宋体"/>
          <w:color w:val="auto"/>
          <w:sz w:val="24"/>
        </w:rPr>
        <w:t>以上专门面向中小企业采购，其中预留给小微企业的比例不低于</w:t>
      </w:r>
      <w:r>
        <w:rPr>
          <w:rFonts w:ascii="宋体" w:hAnsi="宋体" w:cs="宋体"/>
          <w:color w:val="auto"/>
          <w:sz w:val="24"/>
        </w:rPr>
        <w:t>60%</w:t>
      </w:r>
      <w:r>
        <w:rPr>
          <w:rFonts w:hint="eastAsia" w:ascii="宋体" w:hAnsi="宋体" w:cs="宋体"/>
          <w:color w:val="auto"/>
          <w:sz w:val="24"/>
        </w:rPr>
        <w:t>。对于未预留份额专门面向中小企业采购的政府采购项目，以及预留份额政府采购项目中的非预留部分标项，对小型和微型企业的磋商报价给予</w:t>
      </w:r>
      <w:r>
        <w:rPr>
          <w:rFonts w:ascii="宋体" w:hAnsi="宋体" w:cs="宋体"/>
          <w:color w:val="auto"/>
          <w:sz w:val="24"/>
        </w:rPr>
        <w:t>20%</w:t>
      </w:r>
      <w:r>
        <w:rPr>
          <w:rFonts w:hint="eastAsia" w:ascii="宋体" w:hAnsi="宋体" w:cs="宋体"/>
          <w:color w:val="auto"/>
          <w:sz w:val="24"/>
        </w:rPr>
        <w:t>的扣除，用扣除后的价格参与评审。（</w:t>
      </w:r>
      <w:r>
        <w:rPr>
          <w:rFonts w:ascii="宋体" w:hAnsi="宋体" w:cs="宋体"/>
          <w:color w:val="auto"/>
          <w:sz w:val="24"/>
        </w:rPr>
        <w:t>4</w:t>
      </w:r>
      <w:r>
        <w:rPr>
          <w:rFonts w:hint="eastAsia" w:ascii="宋体" w:hAnsi="宋体" w:cs="宋体"/>
          <w:color w:val="auto"/>
          <w:sz w:val="24"/>
        </w:rPr>
        <w:t>）支持监狱企业、残疾人福利性单位发展：监狱企业、残疾人福利性单位视同小型和微型企业。（</w:t>
      </w:r>
      <w:r>
        <w:rPr>
          <w:rFonts w:ascii="宋体" w:hAnsi="宋体" w:cs="宋体"/>
          <w:color w:val="auto"/>
          <w:sz w:val="24"/>
        </w:rPr>
        <w:t>5</w:t>
      </w:r>
      <w:r>
        <w:rPr>
          <w:rFonts w:hint="eastAsia" w:ascii="宋体" w:hAnsi="宋体" w:cs="宋体"/>
          <w:color w:val="auto"/>
          <w:sz w:val="24"/>
        </w:rPr>
        <w:t>）支持创新发展：优先采购被认定为首</w:t>
      </w:r>
      <w:r>
        <w:rPr>
          <w:rFonts w:hint="eastAsia" w:ascii="宋体" w:hAnsi="宋体" w:cs="宋体"/>
          <w:color w:val="auto"/>
          <w:sz w:val="24"/>
          <w:lang w:eastAsia="zh-CN"/>
        </w:rPr>
        <w:t>个</w:t>
      </w:r>
      <w:r>
        <w:rPr>
          <w:rFonts w:hint="eastAsia" w:ascii="宋体" w:hAnsi="宋体" w:cs="宋体"/>
          <w:color w:val="auto"/>
          <w:sz w:val="24"/>
        </w:rPr>
        <w:t>产品和“制造精品”的自主创新产品。（</w:t>
      </w:r>
      <w:r>
        <w:rPr>
          <w:rFonts w:ascii="宋体" w:hAnsi="宋体" w:cs="宋体"/>
          <w:color w:val="auto"/>
          <w:sz w:val="24"/>
        </w:rPr>
        <w:t>6</w:t>
      </w:r>
      <w:r>
        <w:rPr>
          <w:rFonts w:hint="eastAsia" w:ascii="宋体" w:hAnsi="宋体" w:cs="宋体"/>
          <w:color w:val="auto"/>
          <w:sz w:val="24"/>
        </w:rPr>
        <w:t>）平等对待内外资企业和符合条件的破产重整企业。</w:t>
      </w:r>
      <w:bookmarkStart w:id="181" w:name="_GoBack"/>
      <w:bookmarkEnd w:id="181"/>
    </w:p>
    <w:p w14:paraId="7B6EF7AA">
      <w:pPr>
        <w:spacing w:line="420" w:lineRule="exact"/>
        <w:ind w:firstLine="480" w:firstLineChars="200"/>
        <w:rPr>
          <w:color w:val="auto"/>
        </w:rPr>
      </w:pPr>
      <w:r>
        <w:rPr>
          <w:rFonts w:ascii="宋体" w:hAnsi="宋体" w:cs="宋体"/>
          <w:snapToGrid w:val="0"/>
          <w:color w:val="auto"/>
          <w:kern w:val="28"/>
          <w:sz w:val="24"/>
        </w:rPr>
        <w:t>3.</w:t>
      </w:r>
      <w:r>
        <w:rPr>
          <w:rFonts w:hint="eastAsia" w:ascii="宋体" w:hAnsi="宋体" w:cs="宋体"/>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w:t>
      </w:r>
      <w:r>
        <w:rPr>
          <w:rFonts w:ascii="宋体" w:cs="宋体"/>
          <w:snapToGrid w:val="0"/>
          <w:color w:val="auto"/>
          <w:kern w:val="28"/>
          <w:sz w:val="24"/>
        </w:rPr>
        <w:t>-</w:t>
      </w:r>
      <w:r>
        <w:rPr>
          <w:rFonts w:hint="eastAsia" w:ascii="宋体" w:hAnsi="宋体" w:cs="宋体"/>
          <w:snapToGrid w:val="0"/>
          <w:color w:val="auto"/>
          <w:kern w:val="28"/>
          <w:sz w:val="24"/>
        </w:rPr>
        <w:t>金融服务中心</w:t>
      </w:r>
      <w:r>
        <w:rPr>
          <w:rFonts w:ascii="宋体" w:cs="宋体"/>
          <w:snapToGrid w:val="0"/>
          <w:color w:val="auto"/>
          <w:kern w:val="28"/>
          <w:sz w:val="24"/>
        </w:rPr>
        <w:t>-</w:t>
      </w:r>
      <w:r>
        <w:rPr>
          <w:rFonts w:hint="eastAsia" w:ascii="宋体" w:hAnsi="宋体" w:cs="宋体"/>
          <w:snapToGrid w:val="0"/>
          <w:color w:val="auto"/>
          <w:kern w:val="28"/>
          <w:sz w:val="24"/>
        </w:rPr>
        <w:t>【融资服务】，可在热门申请中选择产品直接申请。</w:t>
      </w:r>
    </w:p>
    <w:p w14:paraId="375BDE62">
      <w:pPr>
        <w:spacing w:line="420" w:lineRule="exact"/>
        <w:ind w:firstLine="480" w:firstLineChars="200"/>
        <w:rPr>
          <w:rFonts w:hint="eastAsia" w:ascii="宋体" w:hAnsi="宋体" w:cs="宋体"/>
          <w:color w:val="auto"/>
          <w:sz w:val="24"/>
          <w:lang w:eastAsia="zh-CN"/>
        </w:rPr>
      </w:pPr>
      <w:r>
        <w:rPr>
          <w:rFonts w:ascii="宋体" w:hAnsi="宋体" w:cs="宋体"/>
          <w:color w:val="auto"/>
          <w:sz w:val="24"/>
        </w:rPr>
        <w:t>4.</w:t>
      </w:r>
      <w:r>
        <w:rPr>
          <w:rFonts w:hint="eastAsia" w:ascii="宋体" w:hAnsi="宋体" w:cs="宋体"/>
          <w:color w:val="auto"/>
          <w:sz w:val="24"/>
        </w:rPr>
        <w:t>网上公告媒体查询：中国政府采购网</w:t>
      </w:r>
      <w:r>
        <w:rPr>
          <w:rFonts w:ascii="宋体" w:hAnsi="宋体" w:cs="宋体"/>
          <w:color w:val="auto"/>
          <w:sz w:val="24"/>
        </w:rPr>
        <w:t>(www.ccgp.gov.cn)</w:t>
      </w:r>
      <w:r>
        <w:rPr>
          <w:rFonts w:hint="eastAsia" w:ascii="宋体" w:hAnsi="宋体" w:cs="宋体"/>
          <w:color w:val="auto"/>
          <w:sz w:val="24"/>
        </w:rPr>
        <w:t>、广西政府采购网（</w:t>
      </w:r>
      <w:r>
        <w:rPr>
          <w:rFonts w:ascii="宋体" w:hAnsi="宋体" w:cs="宋体"/>
          <w:color w:val="auto"/>
          <w:sz w:val="24"/>
        </w:rPr>
        <w:t>http://zfcg.gxzf.gov.cn/</w:t>
      </w:r>
      <w:r>
        <w:rPr>
          <w:rFonts w:hint="eastAsia" w:ascii="宋体" w:hAnsi="宋体" w:cs="宋体"/>
          <w:color w:val="auto"/>
          <w:sz w:val="24"/>
        </w:rPr>
        <w:t>）</w:t>
      </w:r>
      <w:r>
        <w:rPr>
          <w:rFonts w:hint="eastAsia" w:ascii="宋体" w:hAnsi="宋体" w:cs="宋体"/>
          <w:color w:val="auto"/>
          <w:sz w:val="24"/>
          <w:lang w:eastAsia="zh-CN"/>
        </w:rPr>
        <w:t xml:space="preserve">、全国公共资源交易平台（广西·北海)( </w:t>
      </w:r>
      <w:r>
        <w:rPr>
          <w:rFonts w:hint="eastAsia" w:ascii="宋体" w:hAnsi="宋体" w:cs="宋体"/>
          <w:color w:val="auto"/>
          <w:sz w:val="24"/>
          <w:lang w:eastAsia="zh-CN"/>
        </w:rPr>
        <w:fldChar w:fldCharType="begin"/>
      </w:r>
      <w:r>
        <w:rPr>
          <w:rFonts w:hint="eastAsia" w:ascii="宋体" w:hAnsi="宋体" w:cs="宋体"/>
          <w:color w:val="auto"/>
          <w:sz w:val="24"/>
          <w:lang w:eastAsia="zh-CN"/>
        </w:rPr>
        <w:instrText xml:space="preserve"> HYPERLINK "http://ggzy.jgswj.gxzf.gov." </w:instrText>
      </w:r>
      <w:r>
        <w:rPr>
          <w:rFonts w:hint="eastAsia" w:ascii="宋体" w:hAnsi="宋体" w:cs="宋体"/>
          <w:color w:val="auto"/>
          <w:sz w:val="24"/>
          <w:lang w:eastAsia="zh-CN"/>
        </w:rPr>
        <w:fldChar w:fldCharType="separate"/>
      </w:r>
      <w:r>
        <w:rPr>
          <w:rFonts w:hint="eastAsia" w:ascii="宋体" w:hAnsi="宋体" w:cs="宋体"/>
          <w:color w:val="auto"/>
          <w:sz w:val="24"/>
          <w:lang w:eastAsia="zh-CN"/>
        </w:rPr>
        <w:t>http:</w:t>
      </w:r>
    </w:p>
    <w:p w14:paraId="64752960">
      <w:pPr>
        <w:spacing w:line="420" w:lineRule="exact"/>
        <w:rPr>
          <w:rFonts w:ascii="宋体" w:cs="宋体"/>
          <w:color w:val="auto"/>
          <w:sz w:val="24"/>
        </w:rPr>
      </w:pPr>
      <w:r>
        <w:rPr>
          <w:rFonts w:hint="eastAsia" w:ascii="宋体" w:hAnsi="宋体" w:cs="宋体"/>
          <w:color w:val="auto"/>
          <w:sz w:val="24"/>
          <w:lang w:eastAsia="zh-CN"/>
        </w:rPr>
        <w:t>//ggzy.jgswj.gxzf.gov.</w:t>
      </w:r>
      <w:r>
        <w:rPr>
          <w:rFonts w:hint="eastAsia" w:ascii="宋体" w:hAnsi="宋体" w:cs="宋体"/>
          <w:color w:val="auto"/>
          <w:sz w:val="24"/>
          <w:lang w:eastAsia="zh-CN"/>
        </w:rPr>
        <w:fldChar w:fldCharType="end"/>
      </w:r>
      <w:r>
        <w:rPr>
          <w:rFonts w:hint="eastAsia" w:ascii="宋体" w:hAnsi="宋体" w:cs="宋体"/>
          <w:color w:val="auto"/>
          <w:sz w:val="24"/>
          <w:lang w:eastAsia="zh-CN"/>
        </w:rPr>
        <w:t>cn/bhggzy/)</w:t>
      </w:r>
      <w:r>
        <w:rPr>
          <w:rFonts w:hint="eastAsia" w:ascii="宋体" w:hAnsi="宋体" w:cs="宋体"/>
          <w:color w:val="auto"/>
          <w:sz w:val="24"/>
        </w:rPr>
        <w:t>。</w:t>
      </w:r>
    </w:p>
    <w:p w14:paraId="269CB884">
      <w:pPr>
        <w:spacing w:line="420" w:lineRule="exact"/>
        <w:ind w:firstLine="480" w:firstLineChars="20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w:t>
      </w:r>
      <w:r>
        <w:rPr>
          <w:rFonts w:ascii="宋体" w:hAnsi="宋体" w:cs="宋体"/>
          <w:color w:val="auto"/>
          <w:sz w:val="24"/>
        </w:rPr>
        <w:t>CA</w:t>
      </w:r>
      <w:r>
        <w:rPr>
          <w:rFonts w:hint="eastAsia" w:ascii="宋体" w:hAnsi="宋体" w:cs="宋体"/>
          <w:color w:val="auto"/>
          <w:sz w:val="24"/>
        </w:rPr>
        <w:t>数字证书，</w:t>
      </w:r>
      <w:r>
        <w:rPr>
          <w:rFonts w:ascii="宋体" w:hAnsi="宋体" w:cs="宋体"/>
          <w:color w:val="auto"/>
          <w:sz w:val="24"/>
        </w:rPr>
        <w:t>CA</w:t>
      </w:r>
      <w:r>
        <w:rPr>
          <w:rFonts w:hint="eastAsia" w:ascii="宋体" w:hAnsi="宋体" w:cs="宋体"/>
          <w:color w:val="auto"/>
          <w:sz w:val="24"/>
        </w:rPr>
        <w:t>证书申请操作指南下载地址（网上申请方式见网址：</w:t>
      </w:r>
      <w:r>
        <w:rPr>
          <w:rFonts w:ascii="宋体" w:hAnsi="宋体" w:cs="宋体"/>
          <w:color w:val="auto"/>
          <w:sz w:val="24"/>
        </w:rPr>
        <w:fldChar w:fldCharType="begin"/>
      </w:r>
      <w:r>
        <w:rPr>
          <w:rFonts w:ascii="宋体" w:hAnsi="宋体" w:cs="宋体"/>
          <w:color w:val="auto"/>
          <w:sz w:val="24"/>
        </w:rPr>
        <w:instrText xml:space="preserve"> HYPERLINK "http://www.ccgp-guangxi.gov.cn/luban/detail?parentId=66479" </w:instrText>
      </w:r>
      <w:r>
        <w:rPr>
          <w:rFonts w:ascii="宋体" w:hAnsi="宋体" w:cs="宋体"/>
          <w:color w:val="auto"/>
          <w:sz w:val="24"/>
        </w:rPr>
        <w:fldChar w:fldCharType="separate"/>
      </w:r>
      <w:r>
        <w:rPr>
          <w:rStyle w:val="68"/>
          <w:rFonts w:ascii="宋体" w:hAnsi="宋体" w:cs="宋体"/>
          <w:color w:val="auto"/>
          <w:sz w:val="24"/>
        </w:rPr>
        <w:t>http://www.ccgp-guangxi.gov.cn/luban/detail?parentId=66479</w:t>
      </w:r>
      <w:r>
        <w:rPr>
          <w:rFonts w:ascii="宋体" w:hAnsi="宋体" w:cs="宋体"/>
          <w:color w:val="auto"/>
          <w:sz w:val="24"/>
        </w:rPr>
        <w:fldChar w:fldCharType="end"/>
      </w:r>
    </w:p>
    <w:p w14:paraId="031B7218">
      <w:pPr>
        <w:spacing w:line="420" w:lineRule="exact"/>
        <w:rPr>
          <w:rStyle w:val="68"/>
          <w:rFonts w:ascii="宋体" w:hAnsi="宋体" w:cs="宋体"/>
          <w:color w:val="auto"/>
          <w:sz w:val="24"/>
        </w:rPr>
      </w:pPr>
      <w:r>
        <w:rPr>
          <w:rFonts w:ascii="宋体" w:hAnsi="宋体" w:cs="宋体"/>
          <w:color w:val="auto"/>
          <w:sz w:val="24"/>
        </w:rPr>
        <w:t>&amp;articleId=pSO9fZ16UrkQX4GkrKyqiA==&amp;utm=luban.luban-PC-38919.1085-pc-wsg-guangxi-secondPage-front.1.2e18f760d69611ed8f2cc9701088ccbf</w:t>
      </w:r>
      <w:r>
        <w:rPr>
          <w:rFonts w:hint="eastAsia" w:ascii="宋体" w:hAnsi="宋体" w:cs="宋体"/>
          <w:color w:val="auto"/>
          <w:sz w:val="24"/>
        </w:rPr>
        <w:t>）（广西政府采购网）或（现场办理：</w:t>
      </w:r>
      <w:r>
        <w:rPr>
          <w:rFonts w:ascii="宋体" w:hAnsi="宋体" w:cs="宋体"/>
          <w:color w:val="auto"/>
          <w:sz w:val="24"/>
        </w:rPr>
        <w:fldChar w:fldCharType="begin"/>
      </w:r>
      <w:r>
        <w:rPr>
          <w:rFonts w:ascii="宋体" w:hAnsi="宋体" w:cs="宋体"/>
          <w:color w:val="auto"/>
          <w:sz w:val="24"/>
        </w:rPr>
        <w:instrText xml:space="preserve"> HYPERLINK "https://www.gxca.com.cn/detail/detail?articleId=1546808615271264258&amp;" </w:instrText>
      </w:r>
      <w:r>
        <w:rPr>
          <w:rFonts w:ascii="宋体" w:hAnsi="宋体" w:cs="宋体"/>
          <w:color w:val="auto"/>
          <w:sz w:val="24"/>
        </w:rPr>
        <w:fldChar w:fldCharType="separate"/>
      </w:r>
      <w:r>
        <w:rPr>
          <w:rStyle w:val="68"/>
          <w:rFonts w:ascii="宋体" w:hAnsi="宋体" w:cs="宋体"/>
          <w:color w:val="auto"/>
          <w:sz w:val="24"/>
        </w:rPr>
        <w:t>https://www.gxca.com.cn/detail/detail?articl</w:t>
      </w:r>
    </w:p>
    <w:p w14:paraId="6FE72472">
      <w:pPr>
        <w:spacing w:line="420" w:lineRule="exact"/>
        <w:rPr>
          <w:rFonts w:ascii="宋体" w:cs="宋体"/>
          <w:color w:val="auto"/>
          <w:sz w:val="24"/>
        </w:rPr>
      </w:pPr>
      <w:r>
        <w:rPr>
          <w:rStyle w:val="68"/>
          <w:rFonts w:ascii="宋体" w:hAnsi="宋体" w:cs="宋体"/>
          <w:color w:val="auto"/>
          <w:sz w:val="24"/>
        </w:rPr>
        <w:t>eId=1546808615271264258&amp;</w:t>
      </w:r>
      <w:r>
        <w:rPr>
          <w:rFonts w:ascii="宋体" w:hAnsi="宋体" w:cs="宋体"/>
          <w:color w:val="auto"/>
          <w:sz w:val="24"/>
        </w:rPr>
        <w:fldChar w:fldCharType="end"/>
      </w:r>
      <w:r>
        <w:rPr>
          <w:rFonts w:hint="eastAsia" w:ascii="宋体" w:hAnsi="宋体" w:cs="宋体"/>
          <w:color w:val="auto"/>
          <w:sz w:val="24"/>
          <w:lang w:val="en-US" w:eastAsia="zh-CN"/>
        </w:rPr>
        <w:t>c</w:t>
      </w:r>
      <w:r>
        <w:rPr>
          <w:rFonts w:ascii="宋体" w:hAnsi="宋体" w:cs="宋体"/>
          <w:color w:val="auto"/>
          <w:sz w:val="24"/>
        </w:rPr>
        <w:t>lassifyId=1546335737551556610&amp;pid=1546335679795990530</w:t>
      </w:r>
      <w:r>
        <w:rPr>
          <w:rFonts w:hint="eastAsia" w:ascii="宋体" w:hAnsi="宋体" w:cs="宋体"/>
          <w:color w:val="auto"/>
          <w:sz w:val="24"/>
        </w:rPr>
        <w:t>（广西壮族自治区数字证书认证中心）。</w:t>
      </w:r>
    </w:p>
    <w:p w14:paraId="5659F417">
      <w:pPr>
        <w:spacing w:line="420" w:lineRule="exact"/>
        <w:ind w:firstLine="480" w:firstLineChars="200"/>
        <w:rPr>
          <w:rFonts w:ascii="宋体" w:cs="宋体"/>
          <w:color w:val="auto"/>
          <w:sz w:val="24"/>
        </w:rPr>
      </w:pPr>
      <w:r>
        <w:rPr>
          <w:rFonts w:ascii="宋体" w:hAnsi="宋体" w:cs="宋体"/>
          <w:color w:val="auto"/>
          <w:sz w:val="24"/>
        </w:rPr>
        <w:t>6.</w:t>
      </w:r>
      <w:r>
        <w:rPr>
          <w:rFonts w:hint="eastAsia" w:ascii="宋体" w:hAnsi="宋体" w:cs="宋体"/>
          <w:color w:val="auto"/>
          <w:sz w:val="24"/>
        </w:rPr>
        <w:t>各供应商通过广西政府采购云平台参与政府采购项目投标需下载使用新版客户端，新版客户端下载路径：广西政府采购网（</w:t>
      </w:r>
      <w:r>
        <w:rPr>
          <w:rFonts w:ascii="宋体" w:hAnsi="宋体" w:cs="宋体"/>
          <w:color w:val="auto"/>
          <w:sz w:val="24"/>
        </w:rPr>
        <w:t>http://zfcg.gxzf.gov.cn/</w:t>
      </w:r>
      <w:r>
        <w:rPr>
          <w:rFonts w:hint="eastAsia" w:ascii="宋体" w:hAnsi="宋体" w:cs="宋体"/>
          <w:color w:val="auto"/>
          <w:sz w:val="24"/>
        </w:rPr>
        <w:t>）</w:t>
      </w:r>
      <w:r>
        <w:rPr>
          <w:rFonts w:ascii="宋体" w:hAnsi="宋体" w:cs="宋体"/>
          <w:color w:val="auto"/>
          <w:sz w:val="24"/>
        </w:rPr>
        <w:t>—</w:t>
      </w:r>
      <w:r>
        <w:rPr>
          <w:rFonts w:hint="eastAsia" w:ascii="宋体" w:hAnsi="宋体" w:cs="宋体"/>
          <w:color w:val="auto"/>
          <w:sz w:val="24"/>
        </w:rPr>
        <w:t>办事服务</w:t>
      </w:r>
      <w:r>
        <w:rPr>
          <w:rFonts w:ascii="宋体" w:hAnsi="宋体" w:cs="宋体"/>
          <w:color w:val="auto"/>
          <w:sz w:val="24"/>
        </w:rPr>
        <w:t>—</w:t>
      </w:r>
      <w:r>
        <w:rPr>
          <w:rFonts w:hint="eastAsia" w:ascii="宋体" w:hAnsi="宋体" w:cs="宋体"/>
          <w:color w:val="auto"/>
          <w:sz w:val="24"/>
        </w:rPr>
        <w:t>下载专区</w:t>
      </w:r>
      <w:r>
        <w:rPr>
          <w:rFonts w:ascii="宋体" w:hAnsi="宋体" w:cs="宋体"/>
          <w:color w:val="auto"/>
          <w:sz w:val="24"/>
        </w:rPr>
        <w:t>—</w:t>
      </w:r>
      <w:r>
        <w:rPr>
          <w:rFonts w:hint="eastAsia" w:ascii="宋体" w:hAnsi="宋体" w:cs="宋体"/>
          <w:color w:val="auto"/>
          <w:sz w:val="24"/>
        </w:rPr>
        <w:t>广西政府采购云平台新版客户端。电子响应文件制作与投送教程请登录广西政府采购云平台“服务中心</w:t>
      </w:r>
      <w:r>
        <w:rPr>
          <w:rFonts w:ascii="宋体" w:cs="宋体"/>
          <w:color w:val="auto"/>
          <w:sz w:val="24"/>
        </w:rPr>
        <w:t>-</w:t>
      </w:r>
      <w:r>
        <w:rPr>
          <w:rFonts w:hint="eastAsia" w:ascii="宋体" w:hAnsi="宋体" w:cs="宋体"/>
          <w:color w:val="auto"/>
          <w:sz w:val="24"/>
        </w:rPr>
        <w:t>帮助文档</w:t>
      </w:r>
      <w:r>
        <w:rPr>
          <w:rFonts w:ascii="宋体" w:cs="宋体"/>
          <w:color w:val="auto"/>
          <w:sz w:val="24"/>
        </w:rPr>
        <w:t>-</w:t>
      </w:r>
      <w:r>
        <w:rPr>
          <w:rFonts w:hint="eastAsia" w:ascii="宋体" w:hAnsi="宋体" w:cs="宋体"/>
          <w:color w:val="auto"/>
          <w:sz w:val="24"/>
        </w:rPr>
        <w:t>项目采购</w:t>
      </w:r>
      <w:r>
        <w:rPr>
          <w:rFonts w:ascii="宋体" w:cs="宋体"/>
          <w:color w:val="auto"/>
          <w:sz w:val="24"/>
        </w:rPr>
        <w:t>-</w:t>
      </w:r>
      <w:r>
        <w:rPr>
          <w:rFonts w:hint="eastAsia" w:ascii="宋体" w:hAnsi="宋体" w:cs="宋体"/>
          <w:color w:val="auto"/>
          <w:sz w:val="24"/>
        </w:rPr>
        <w:t>操作流程</w:t>
      </w:r>
      <w:r>
        <w:rPr>
          <w:rFonts w:ascii="宋体" w:cs="宋体"/>
          <w:color w:val="auto"/>
          <w:sz w:val="24"/>
        </w:rPr>
        <w:t>-</w:t>
      </w:r>
      <w:r>
        <w:rPr>
          <w:rFonts w:hint="eastAsia" w:ascii="宋体" w:hAnsi="宋体" w:cs="宋体"/>
          <w:color w:val="auto"/>
          <w:sz w:val="24"/>
        </w:rPr>
        <w:t>电子招投标</w:t>
      </w:r>
      <w:r>
        <w:rPr>
          <w:rFonts w:ascii="宋体" w:cs="宋体"/>
          <w:color w:val="auto"/>
          <w:sz w:val="24"/>
        </w:rPr>
        <w:t>-</w:t>
      </w:r>
      <w:r>
        <w:rPr>
          <w:rFonts w:hint="eastAsia" w:ascii="宋体" w:hAnsi="宋体" w:cs="宋体"/>
          <w:color w:val="auto"/>
          <w:sz w:val="24"/>
        </w:rPr>
        <w:t>政府采购项目电子交易管理操作指南</w:t>
      </w:r>
      <w:r>
        <w:rPr>
          <w:rFonts w:ascii="宋体" w:cs="宋体"/>
          <w:color w:val="auto"/>
          <w:sz w:val="24"/>
        </w:rPr>
        <w:t>-</w:t>
      </w:r>
      <w:r>
        <w:rPr>
          <w:rFonts w:hint="eastAsia" w:ascii="宋体" w:hAnsi="宋体" w:cs="宋体"/>
          <w:color w:val="auto"/>
          <w:sz w:val="24"/>
        </w:rPr>
        <w:t>供应商”。</w:t>
      </w:r>
    </w:p>
    <w:p w14:paraId="2A5AAA9D">
      <w:pPr>
        <w:spacing w:line="420" w:lineRule="exact"/>
        <w:ind w:firstLine="480" w:firstLineChars="200"/>
        <w:rPr>
          <w:rFonts w:ascii="宋体"/>
          <w:color w:val="auto"/>
          <w:sz w:val="24"/>
        </w:rPr>
      </w:pPr>
      <w:r>
        <w:rPr>
          <w:rFonts w:ascii="宋体" w:hAnsi="宋体" w:cs="宋体"/>
          <w:color w:val="auto"/>
          <w:sz w:val="24"/>
        </w:rPr>
        <w:t>7.</w:t>
      </w:r>
      <w:r>
        <w:rPr>
          <w:rFonts w:hint="eastAsia" w:ascii="宋体" w:hAnsi="宋体" w:cs="宋体"/>
          <w:color w:val="auto"/>
          <w:sz w:val="24"/>
        </w:rPr>
        <w:t>本项目采用远程异地评标。</w:t>
      </w:r>
    </w:p>
    <w:p w14:paraId="7950E3B6">
      <w:pPr>
        <w:pStyle w:val="639"/>
        <w:spacing w:line="420" w:lineRule="exact"/>
        <w:ind w:firstLine="0"/>
        <w:rPr>
          <w:b/>
          <w:color w:val="auto"/>
        </w:rPr>
      </w:pPr>
      <w:bookmarkStart w:id="38" w:name="_Toc28359018"/>
      <w:bookmarkStart w:id="39" w:name="_Toc35393805"/>
      <w:bookmarkStart w:id="40" w:name="_Toc35393636"/>
      <w:bookmarkStart w:id="41" w:name="_Toc28359095"/>
      <w:r>
        <w:rPr>
          <w:rFonts w:hint="eastAsia"/>
          <w:b/>
          <w:color w:val="auto"/>
        </w:rPr>
        <w:t>八、凡对本次采购提出询问、质疑、投诉，请按以下方式联系</w:t>
      </w:r>
      <w:bookmarkEnd w:id="38"/>
      <w:bookmarkEnd w:id="39"/>
      <w:bookmarkEnd w:id="40"/>
      <w:bookmarkEnd w:id="41"/>
    </w:p>
    <w:p w14:paraId="1414A3EF">
      <w:pPr>
        <w:spacing w:line="420" w:lineRule="exact"/>
        <w:ind w:firstLine="480"/>
        <w:rPr>
          <w:rFonts w:ascii="宋体" w:cs="宋体"/>
          <w:color w:val="auto"/>
          <w:sz w:val="24"/>
        </w:rPr>
      </w:pPr>
      <w:r>
        <w:rPr>
          <w:rFonts w:ascii="宋体" w:hAnsi="宋体" w:cs="宋体"/>
          <w:color w:val="auto"/>
          <w:sz w:val="24"/>
        </w:rPr>
        <w:t>1.</w:t>
      </w:r>
      <w:r>
        <w:rPr>
          <w:rFonts w:hint="eastAsia" w:ascii="宋体" w:hAnsi="宋体" w:cs="宋体"/>
          <w:color w:val="auto"/>
          <w:sz w:val="24"/>
        </w:rPr>
        <w:t>采购人信息</w:t>
      </w:r>
    </w:p>
    <w:p w14:paraId="2BE82259">
      <w:pPr>
        <w:spacing w:line="420" w:lineRule="exact"/>
        <w:ind w:firstLine="480"/>
        <w:rPr>
          <w:rFonts w:hint="eastAsia" w:ascii="宋体" w:eastAsia="宋体" w:cs="宋体"/>
          <w:color w:val="auto"/>
          <w:sz w:val="24"/>
          <w:lang w:eastAsia="zh-CN"/>
        </w:rPr>
      </w:pPr>
      <w:r>
        <w:rPr>
          <w:rFonts w:hint="eastAsia" w:ascii="宋体" w:hAnsi="宋体" w:cs="宋体"/>
          <w:color w:val="auto"/>
          <w:sz w:val="24"/>
        </w:rPr>
        <w:t>名称：</w:t>
      </w:r>
      <w:r>
        <w:rPr>
          <w:rFonts w:hint="eastAsia" w:ascii="宋体" w:hAnsi="宋体" w:cs="宋体"/>
          <w:color w:val="auto"/>
          <w:sz w:val="24"/>
          <w:lang w:eastAsia="zh-CN"/>
        </w:rPr>
        <w:t>北海市中医医院</w:t>
      </w:r>
    </w:p>
    <w:p w14:paraId="5B354FBF">
      <w:pPr>
        <w:spacing w:line="420" w:lineRule="exact"/>
        <w:ind w:firstLine="480" w:firstLineChars="200"/>
        <w:rPr>
          <w:rFonts w:hint="eastAsia" w:asci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北海市新建路1号</w:t>
      </w:r>
    </w:p>
    <w:p w14:paraId="2F49C75F">
      <w:pPr>
        <w:spacing w:line="420" w:lineRule="exact"/>
        <w:ind w:firstLine="480"/>
        <w:rPr>
          <w:rFonts w:hint="eastAsia" w:asci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吴老师</w:t>
      </w:r>
    </w:p>
    <w:p w14:paraId="685993FB">
      <w:pPr>
        <w:spacing w:line="420" w:lineRule="exact"/>
        <w:ind w:firstLine="480" w:firstLineChars="200"/>
        <w:rPr>
          <w:rFonts w:hint="eastAsia" w:ascii="宋体" w:eastAsia="宋体" w:cs="宋体"/>
          <w:color w:val="auto"/>
          <w:sz w:val="24"/>
          <w:lang w:eastAsia="zh-CN"/>
        </w:rPr>
      </w:pPr>
      <w:r>
        <w:rPr>
          <w:rFonts w:hint="eastAsia" w:ascii="宋体" w:hAnsi="宋体" w:cs="宋体"/>
          <w:color w:val="auto"/>
          <w:sz w:val="24"/>
        </w:rPr>
        <w:t>项目联系方式：</w:t>
      </w:r>
      <w:r>
        <w:rPr>
          <w:rFonts w:hint="eastAsia" w:ascii="宋体" w:hAnsi="宋体" w:cs="宋体"/>
          <w:color w:val="auto"/>
          <w:sz w:val="24"/>
          <w:lang w:eastAsia="zh-CN"/>
        </w:rPr>
        <w:t xml:space="preserve">0779-2029218 </w:t>
      </w:r>
    </w:p>
    <w:p w14:paraId="14238648">
      <w:pPr>
        <w:spacing w:line="420" w:lineRule="exact"/>
        <w:rPr>
          <w:rFonts w:ascii="宋体" w:cs="宋体"/>
          <w:color w:val="auto"/>
          <w:sz w:val="24"/>
        </w:rPr>
      </w:pPr>
    </w:p>
    <w:p w14:paraId="6D878298">
      <w:pPr>
        <w:spacing w:line="420" w:lineRule="exact"/>
        <w:rPr>
          <w:rFonts w:ascii="宋体" w:cs="宋体"/>
          <w:color w:val="auto"/>
          <w:sz w:val="24"/>
        </w:rPr>
      </w:pPr>
      <w:r>
        <w:rPr>
          <w:rFonts w:ascii="宋体" w:hAnsi="宋体" w:cs="宋体"/>
          <w:color w:val="auto"/>
          <w:sz w:val="24"/>
        </w:rPr>
        <w:t xml:space="preserve">    2.</w:t>
      </w:r>
      <w:r>
        <w:rPr>
          <w:rFonts w:hint="eastAsia" w:ascii="宋体" w:hAnsi="宋体" w:cs="宋体"/>
          <w:color w:val="auto"/>
          <w:sz w:val="24"/>
        </w:rPr>
        <w:t>采购代理机构信息</w:t>
      </w:r>
    </w:p>
    <w:p w14:paraId="2BAEBDBC">
      <w:pPr>
        <w:spacing w:line="420" w:lineRule="exact"/>
        <w:ind w:firstLine="480"/>
        <w:rPr>
          <w:rFonts w:hint="eastAsia" w:ascii="宋体" w:eastAsia="宋体" w:cs="宋体"/>
          <w:color w:val="auto"/>
          <w:sz w:val="24"/>
          <w:lang w:eastAsia="zh-CN"/>
        </w:rPr>
      </w:pPr>
      <w:r>
        <w:rPr>
          <w:rFonts w:hint="eastAsia" w:ascii="宋体" w:hAnsi="宋体" w:cs="宋体"/>
          <w:color w:val="auto"/>
          <w:sz w:val="24"/>
        </w:rPr>
        <w:t>名称：</w:t>
      </w:r>
      <w:r>
        <w:rPr>
          <w:rFonts w:hint="eastAsia" w:ascii="宋体" w:hAnsi="宋体" w:cs="宋体"/>
          <w:color w:val="auto"/>
          <w:sz w:val="24"/>
          <w:lang w:eastAsia="zh-CN"/>
        </w:rPr>
        <w:t>广西嘉华建设项目管理咨询有限公司</w:t>
      </w:r>
    </w:p>
    <w:p w14:paraId="5EC323E3">
      <w:pPr>
        <w:spacing w:line="420" w:lineRule="exact"/>
        <w:ind w:firstLine="480"/>
        <w:rPr>
          <w:rFonts w:hint="eastAsia" w:ascii="宋体" w:eastAsia="宋体" w:cs="宋体"/>
          <w:color w:val="auto"/>
          <w:sz w:val="24"/>
          <w:lang w:eastAsia="zh-CN"/>
        </w:rPr>
      </w:pPr>
      <w:r>
        <w:rPr>
          <w:rFonts w:hint="eastAsia" w:ascii="宋体" w:hAnsi="宋体" w:cs="宋体"/>
          <w:color w:val="auto"/>
          <w:sz w:val="24"/>
        </w:rPr>
        <w:t>地址：</w:t>
      </w:r>
      <w:r>
        <w:rPr>
          <w:rFonts w:hint="eastAsia" w:ascii="宋体" w:hAnsi="宋体" w:cs="宋体"/>
          <w:color w:val="auto"/>
          <w:sz w:val="24"/>
          <w:lang w:eastAsia="zh-CN"/>
        </w:rPr>
        <w:t>北海市重庆路泰发大厦B幢第二层</w:t>
      </w:r>
    </w:p>
    <w:p w14:paraId="34DC628D">
      <w:pPr>
        <w:spacing w:line="420" w:lineRule="exact"/>
        <w:ind w:firstLine="480" w:firstLineChars="200"/>
        <w:rPr>
          <w:rFonts w:hint="eastAsia" w:asci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吴鸿</w:t>
      </w:r>
    </w:p>
    <w:p w14:paraId="447FADC6">
      <w:pPr>
        <w:spacing w:line="420" w:lineRule="exact"/>
        <w:ind w:firstLine="480" w:firstLineChars="200"/>
        <w:rPr>
          <w:rFonts w:hint="eastAsia" w:ascii="宋体" w:eastAsia="宋体" w:cs="宋体"/>
          <w:color w:val="auto"/>
          <w:sz w:val="24"/>
          <w:lang w:eastAsia="zh-CN"/>
        </w:rPr>
      </w:pPr>
      <w:r>
        <w:rPr>
          <w:rFonts w:hint="eastAsia" w:ascii="宋体" w:hAnsi="宋体" w:cs="宋体"/>
          <w:color w:val="auto"/>
          <w:sz w:val="24"/>
        </w:rPr>
        <w:t>项目联系方式：</w:t>
      </w:r>
      <w:r>
        <w:rPr>
          <w:rFonts w:hint="eastAsia" w:ascii="宋体" w:hAnsi="宋体" w:cs="宋体"/>
          <w:color w:val="auto"/>
          <w:sz w:val="24"/>
          <w:lang w:eastAsia="zh-CN"/>
        </w:rPr>
        <w:t>0779-3830120</w:t>
      </w:r>
    </w:p>
    <w:p w14:paraId="09F3BD20">
      <w:pPr>
        <w:pStyle w:val="639"/>
        <w:spacing w:line="420" w:lineRule="exact"/>
        <w:rPr>
          <w:color w:val="auto"/>
        </w:rPr>
      </w:pPr>
    </w:p>
    <w:p w14:paraId="53AB430E">
      <w:pPr>
        <w:spacing w:line="420" w:lineRule="exact"/>
        <w:ind w:firstLine="480" w:firstLineChars="200"/>
        <w:rPr>
          <w:rFonts w:ascii="宋体" w:cs="宋体"/>
          <w:color w:val="auto"/>
          <w:sz w:val="24"/>
        </w:rPr>
      </w:pPr>
      <w:r>
        <w:rPr>
          <w:rFonts w:hint="eastAsia" w:ascii="宋体" w:hAnsi="宋体" w:cs="宋体"/>
          <w:color w:val="auto"/>
          <w:sz w:val="24"/>
        </w:rPr>
        <w:t>若对项目采购电子交易系统操作有疑问，可登录广西政府采购云平台（</w:t>
      </w:r>
      <w:r>
        <w:rPr>
          <w:rFonts w:ascii="宋体" w:hAnsi="宋体" w:cs="宋体"/>
          <w:color w:val="auto"/>
          <w:sz w:val="24"/>
        </w:rPr>
        <w:t>https://www.zcygov.cn/</w:t>
      </w:r>
      <w:r>
        <w:rPr>
          <w:rFonts w:hint="eastAsia" w:ascii="宋体" w:hAnsi="宋体" w:cs="宋体"/>
          <w:color w:val="auto"/>
          <w:sz w:val="24"/>
        </w:rPr>
        <w:t>），点击右侧咨询小采，获取采小蜜智能服务管家帮助，或拨打广西政府采购云平台服务热线</w:t>
      </w:r>
      <w:r>
        <w:rPr>
          <w:rFonts w:ascii="宋体" w:hAnsi="宋体" w:cs="宋体"/>
          <w:color w:val="auto"/>
          <w:sz w:val="24"/>
        </w:rPr>
        <w:t>95763</w:t>
      </w:r>
      <w:r>
        <w:rPr>
          <w:rFonts w:hint="eastAsia" w:ascii="宋体" w:hAnsi="宋体" w:cs="宋体"/>
          <w:color w:val="auto"/>
          <w:sz w:val="24"/>
        </w:rPr>
        <w:t>获取热线服务帮助。</w:t>
      </w:r>
    </w:p>
    <w:p w14:paraId="624D1B06">
      <w:pPr>
        <w:adjustRightInd/>
        <w:spacing w:line="360" w:lineRule="auto"/>
        <w:jc w:val="both"/>
        <w:rPr>
          <w:rFonts w:ascii="宋体" w:cs="仿宋_GB2312"/>
          <w:b/>
          <w:color w:val="auto"/>
          <w:sz w:val="36"/>
          <w:szCs w:val="20"/>
        </w:rPr>
      </w:pPr>
      <w:bookmarkStart w:id="42" w:name="_Toc181203095"/>
    </w:p>
    <w:p w14:paraId="754C2D4B">
      <w:pPr>
        <w:adjustRightInd/>
        <w:spacing w:line="360" w:lineRule="auto"/>
        <w:jc w:val="center"/>
        <w:rPr>
          <w:rFonts w:hint="eastAsia" w:ascii="宋体" w:hAnsi="宋体" w:cs="仿宋_GB2312"/>
          <w:b/>
          <w:color w:val="auto"/>
          <w:sz w:val="36"/>
          <w:szCs w:val="20"/>
        </w:rPr>
      </w:pPr>
    </w:p>
    <w:p w14:paraId="7E506D9D">
      <w:pPr>
        <w:adjustRightInd/>
        <w:spacing w:line="360" w:lineRule="auto"/>
        <w:jc w:val="center"/>
        <w:rPr>
          <w:rFonts w:hint="eastAsia" w:ascii="宋体" w:hAnsi="宋体" w:cs="仿宋_GB2312"/>
          <w:b/>
          <w:color w:val="auto"/>
          <w:sz w:val="36"/>
          <w:szCs w:val="20"/>
        </w:rPr>
      </w:pPr>
    </w:p>
    <w:p w14:paraId="79B79B84">
      <w:pPr>
        <w:adjustRightInd/>
        <w:spacing w:line="360" w:lineRule="auto"/>
        <w:jc w:val="center"/>
        <w:rPr>
          <w:rFonts w:hint="eastAsia" w:ascii="宋体" w:hAnsi="宋体" w:cs="仿宋_GB2312"/>
          <w:b/>
          <w:color w:val="auto"/>
          <w:sz w:val="36"/>
          <w:szCs w:val="20"/>
        </w:rPr>
      </w:pPr>
    </w:p>
    <w:p w14:paraId="5A22DBB5">
      <w:pPr>
        <w:adjustRightInd/>
        <w:spacing w:line="360" w:lineRule="auto"/>
        <w:jc w:val="center"/>
        <w:rPr>
          <w:rFonts w:hint="eastAsia" w:ascii="宋体" w:hAnsi="宋体" w:cs="仿宋_GB2312"/>
          <w:b/>
          <w:color w:val="auto"/>
          <w:sz w:val="36"/>
          <w:szCs w:val="20"/>
        </w:rPr>
      </w:pPr>
    </w:p>
    <w:p w14:paraId="0C19AD51">
      <w:pPr>
        <w:adjustRightInd/>
        <w:spacing w:line="360" w:lineRule="auto"/>
        <w:jc w:val="center"/>
        <w:rPr>
          <w:rFonts w:hint="eastAsia" w:ascii="宋体" w:hAnsi="宋体" w:cs="仿宋_GB2312"/>
          <w:b/>
          <w:color w:val="auto"/>
          <w:sz w:val="36"/>
          <w:szCs w:val="20"/>
        </w:rPr>
      </w:pPr>
    </w:p>
    <w:p w14:paraId="0A3897D0">
      <w:pPr>
        <w:adjustRightInd/>
        <w:spacing w:line="360" w:lineRule="auto"/>
        <w:jc w:val="center"/>
        <w:rPr>
          <w:rFonts w:hint="eastAsia" w:ascii="宋体" w:hAnsi="宋体" w:cs="仿宋_GB2312"/>
          <w:b/>
          <w:color w:val="auto"/>
          <w:sz w:val="36"/>
          <w:szCs w:val="20"/>
        </w:rPr>
      </w:pPr>
    </w:p>
    <w:p w14:paraId="3D6730E1">
      <w:pPr>
        <w:adjustRightInd/>
        <w:spacing w:line="360" w:lineRule="auto"/>
        <w:jc w:val="center"/>
        <w:rPr>
          <w:rFonts w:hint="eastAsia" w:ascii="宋体" w:hAnsi="宋体" w:cs="仿宋_GB2312"/>
          <w:b/>
          <w:color w:val="auto"/>
          <w:sz w:val="36"/>
          <w:szCs w:val="20"/>
        </w:rPr>
      </w:pPr>
    </w:p>
    <w:p w14:paraId="71ADE9ED">
      <w:pPr>
        <w:adjustRightInd/>
        <w:spacing w:line="360" w:lineRule="auto"/>
        <w:jc w:val="center"/>
        <w:rPr>
          <w:rFonts w:hint="eastAsia" w:ascii="宋体" w:hAnsi="宋体" w:cs="仿宋_GB2312"/>
          <w:b/>
          <w:color w:val="auto"/>
          <w:sz w:val="36"/>
          <w:szCs w:val="20"/>
        </w:rPr>
      </w:pPr>
    </w:p>
    <w:p w14:paraId="138837B9">
      <w:pPr>
        <w:adjustRightInd/>
        <w:spacing w:line="360" w:lineRule="auto"/>
        <w:jc w:val="center"/>
        <w:rPr>
          <w:rFonts w:hint="eastAsia" w:ascii="宋体" w:hAnsi="宋体" w:cs="仿宋_GB2312"/>
          <w:b/>
          <w:color w:val="auto"/>
          <w:sz w:val="36"/>
          <w:szCs w:val="20"/>
        </w:rPr>
      </w:pPr>
    </w:p>
    <w:p w14:paraId="1B8EACF6">
      <w:pPr>
        <w:adjustRightInd/>
        <w:spacing w:line="360" w:lineRule="auto"/>
        <w:jc w:val="center"/>
        <w:rPr>
          <w:rFonts w:hint="eastAsia" w:ascii="宋体" w:hAnsi="宋体" w:cs="仿宋_GB2312"/>
          <w:b/>
          <w:color w:val="auto"/>
          <w:sz w:val="36"/>
          <w:szCs w:val="20"/>
        </w:rPr>
      </w:pPr>
    </w:p>
    <w:p w14:paraId="155DD3A3">
      <w:pPr>
        <w:adjustRightInd/>
        <w:spacing w:line="360" w:lineRule="auto"/>
        <w:jc w:val="center"/>
        <w:rPr>
          <w:rFonts w:hint="eastAsia" w:ascii="宋体" w:hAnsi="宋体" w:cs="仿宋_GB2312"/>
          <w:b/>
          <w:color w:val="auto"/>
          <w:sz w:val="36"/>
          <w:szCs w:val="20"/>
        </w:rPr>
      </w:pPr>
    </w:p>
    <w:p w14:paraId="7CF1B84A">
      <w:pPr>
        <w:adjustRightInd/>
        <w:spacing w:line="360" w:lineRule="auto"/>
        <w:jc w:val="center"/>
        <w:rPr>
          <w:rFonts w:hint="eastAsia" w:ascii="宋体" w:hAnsi="宋体" w:cs="仿宋_GB2312"/>
          <w:b/>
          <w:color w:val="auto"/>
          <w:sz w:val="36"/>
          <w:szCs w:val="20"/>
        </w:rPr>
      </w:pPr>
    </w:p>
    <w:p w14:paraId="0D887E5B">
      <w:pPr>
        <w:adjustRightInd/>
        <w:spacing w:line="360" w:lineRule="auto"/>
        <w:jc w:val="center"/>
        <w:rPr>
          <w:rFonts w:hint="eastAsia" w:ascii="宋体" w:hAnsi="宋体" w:cs="仿宋_GB2312"/>
          <w:b/>
          <w:color w:val="auto"/>
          <w:sz w:val="36"/>
          <w:szCs w:val="20"/>
        </w:rPr>
      </w:pPr>
    </w:p>
    <w:p w14:paraId="691178B6">
      <w:pPr>
        <w:adjustRightInd/>
        <w:spacing w:line="360" w:lineRule="auto"/>
        <w:jc w:val="center"/>
        <w:rPr>
          <w:rFonts w:hint="eastAsia" w:ascii="宋体" w:hAnsi="宋体" w:cs="仿宋_GB2312"/>
          <w:b/>
          <w:color w:val="auto"/>
          <w:sz w:val="36"/>
          <w:szCs w:val="20"/>
        </w:rPr>
      </w:pPr>
    </w:p>
    <w:p w14:paraId="2F0B8D85">
      <w:pPr>
        <w:adjustRightInd/>
        <w:spacing w:line="360" w:lineRule="auto"/>
        <w:jc w:val="center"/>
        <w:rPr>
          <w:rFonts w:hint="eastAsia" w:ascii="宋体" w:hAnsi="宋体" w:cs="仿宋_GB2312"/>
          <w:b/>
          <w:color w:val="auto"/>
          <w:sz w:val="36"/>
          <w:szCs w:val="20"/>
        </w:rPr>
      </w:pPr>
    </w:p>
    <w:p w14:paraId="5B81D3E5">
      <w:pPr>
        <w:adjustRightInd/>
        <w:spacing w:line="360" w:lineRule="auto"/>
        <w:jc w:val="center"/>
        <w:rPr>
          <w:rFonts w:ascii="宋体" w:cs="仿宋_GB2312"/>
          <w:b/>
          <w:color w:val="auto"/>
          <w:sz w:val="32"/>
          <w:szCs w:val="20"/>
        </w:rPr>
      </w:pPr>
      <w:r>
        <w:rPr>
          <w:rFonts w:hint="eastAsia" w:ascii="宋体" w:hAnsi="宋体" w:cs="仿宋_GB2312"/>
          <w:b/>
          <w:color w:val="auto"/>
          <w:sz w:val="36"/>
          <w:szCs w:val="20"/>
        </w:rPr>
        <w:t>第二部分竞争性磋商流程</w:t>
      </w:r>
      <w:bookmarkEnd w:id="42"/>
    </w:p>
    <w:p w14:paraId="4EA54674">
      <w:pPr>
        <w:pStyle w:val="427"/>
        <w:spacing w:before="0"/>
        <w:ind w:firstLine="0" w:firstLineChars="0"/>
        <w:rPr>
          <w:rFonts w:ascii="宋体"/>
          <w:b/>
          <w:color w:val="auto"/>
        </w:rPr>
      </w:pPr>
      <w:r>
        <w:rPr>
          <w:rFonts w:ascii="宋体" w:hAnsi="宋体"/>
          <w:b/>
          <w:color w:val="auto"/>
          <w:szCs w:val="24"/>
        </w:rPr>
        <w:t>1.</w:t>
      </w:r>
      <w:r>
        <w:rPr>
          <w:rFonts w:hint="eastAsia" w:ascii="宋体" w:hAnsi="宋体"/>
          <w:b/>
          <w:color w:val="auto"/>
          <w:szCs w:val="24"/>
        </w:rPr>
        <w:t>征集供应商</w:t>
      </w:r>
    </w:p>
    <w:p w14:paraId="07A948D9">
      <w:pPr>
        <w:pStyle w:val="427"/>
        <w:spacing w:before="0"/>
        <w:ind w:firstLine="31680"/>
        <w:rPr>
          <w:rFonts w:ascii="宋体"/>
          <w:color w:val="auto"/>
          <w:szCs w:val="24"/>
        </w:rPr>
      </w:pPr>
      <w:r>
        <w:rPr>
          <w:rFonts w:ascii="宋体" w:hAnsi="宋体"/>
          <w:color w:val="auto"/>
          <w:szCs w:val="24"/>
        </w:rPr>
        <w:t>1.1</w:t>
      </w:r>
      <w:r>
        <w:rPr>
          <w:rFonts w:hint="eastAsia" w:ascii="宋体" w:hAnsi="宋体"/>
          <w:color w:val="auto"/>
          <w:szCs w:val="24"/>
        </w:rPr>
        <w:t>邀请供应商。</w:t>
      </w:r>
    </w:p>
    <w:p w14:paraId="1F899D8C">
      <w:pPr>
        <w:pStyle w:val="427"/>
        <w:spacing w:before="0"/>
        <w:ind w:firstLine="31680"/>
        <w:rPr>
          <w:rFonts w:ascii="宋体"/>
          <w:color w:val="auto"/>
          <w:szCs w:val="24"/>
        </w:rPr>
      </w:pPr>
      <w:r>
        <w:rPr>
          <w:rFonts w:hint="eastAsia" w:ascii="宋体" w:hAnsi="Wingdings" w:cs="宋体"/>
          <w:color w:val="auto"/>
          <w:kern w:val="0"/>
          <w:szCs w:val="24"/>
        </w:rPr>
        <w:sym w:font="Wingdings" w:char="F0FE"/>
      </w:r>
      <w:r>
        <w:rPr>
          <w:rFonts w:hint="eastAsia" w:ascii="宋体" w:hAnsi="宋体"/>
          <w:b/>
          <w:color w:val="auto"/>
          <w:szCs w:val="24"/>
        </w:rPr>
        <w:t>采用公告方式邀请供应商的，</w:t>
      </w:r>
      <w:r>
        <w:rPr>
          <w:rFonts w:hint="eastAsia" w:ascii="宋体" w:hAnsi="宋体"/>
          <w:color w:val="auto"/>
          <w:szCs w:val="24"/>
        </w:rPr>
        <w:t>由采购人、采购代理机构在省级以上人民政府财政部门指定的政府采购信息发布媒体上发布磋商公告，邀请符合相应资格条件的供应商参与竞争性磋商采购活动。</w:t>
      </w:r>
    </w:p>
    <w:p w14:paraId="56D06EB2">
      <w:pPr>
        <w:pStyle w:val="427"/>
        <w:spacing w:before="0"/>
        <w:ind w:firstLine="31680"/>
        <w:rPr>
          <w:rFonts w:ascii="宋体"/>
          <w:color w:val="auto"/>
          <w:szCs w:val="24"/>
        </w:rPr>
      </w:pPr>
      <w:r>
        <w:rPr>
          <w:rFonts w:hint="eastAsia" w:ascii="宋体" w:hAnsi="宋体" w:cs="宋体"/>
          <w:color w:val="auto"/>
        </w:rPr>
        <w:t>□</w:t>
      </w:r>
      <w:r>
        <w:rPr>
          <w:rFonts w:hint="eastAsia" w:ascii="宋体" w:hAnsi="宋体"/>
          <w:b/>
          <w:color w:val="auto"/>
          <w:szCs w:val="24"/>
        </w:rPr>
        <w:t>采用随机抽取方式邀请供应商的，</w:t>
      </w:r>
      <w:r>
        <w:rPr>
          <w:rFonts w:hint="eastAsia" w:ascii="宋体" w:hAnsi="宋体"/>
          <w:color w:val="auto"/>
          <w:szCs w:val="24"/>
        </w:rPr>
        <w:t>由采购人、采购代理机构从省级以上财政部门建立的供应商库中随机抽取不少于</w:t>
      </w:r>
      <w:r>
        <w:rPr>
          <w:rFonts w:ascii="宋体" w:hAnsi="宋体"/>
          <w:color w:val="auto"/>
          <w:szCs w:val="24"/>
        </w:rPr>
        <w:t>3</w:t>
      </w:r>
      <w:r>
        <w:rPr>
          <w:rFonts w:hint="eastAsia" w:ascii="宋体" w:hAnsi="宋体"/>
          <w:color w:val="auto"/>
          <w:szCs w:val="24"/>
        </w:rPr>
        <w:t>家符合相应资格条件的供应商参与竞争性磋商采购活动。</w:t>
      </w:r>
    </w:p>
    <w:p w14:paraId="69A53321">
      <w:pPr>
        <w:pStyle w:val="427"/>
        <w:spacing w:before="0"/>
        <w:ind w:firstLine="31680"/>
        <w:rPr>
          <w:rFonts w:ascii="宋体"/>
          <w:color w:val="auto"/>
          <w:szCs w:val="24"/>
        </w:rPr>
      </w:pPr>
      <w:r>
        <w:rPr>
          <w:rFonts w:hint="eastAsia" w:ascii="宋体" w:hAnsi="宋体" w:cs="宋体"/>
          <w:color w:val="auto"/>
        </w:rPr>
        <w:t>□</w:t>
      </w:r>
      <w:r>
        <w:rPr>
          <w:rFonts w:hint="eastAsia" w:ascii="宋体" w:hAnsi="宋体"/>
          <w:b/>
          <w:color w:val="auto"/>
          <w:szCs w:val="24"/>
        </w:rPr>
        <w:t>采用书面推荐方式邀请供应商的，</w:t>
      </w:r>
      <w:r>
        <w:rPr>
          <w:rFonts w:hint="eastAsia" w:ascii="宋体" w:hAnsi="宋体"/>
          <w:color w:val="auto"/>
          <w:szCs w:val="24"/>
        </w:rPr>
        <w:t>由采购人和评审专家分别书面推荐不少于</w:t>
      </w:r>
      <w:r>
        <w:rPr>
          <w:rFonts w:ascii="宋体" w:hAnsi="宋体"/>
          <w:color w:val="auto"/>
          <w:szCs w:val="24"/>
        </w:rPr>
        <w:t>3</w:t>
      </w:r>
      <w:r>
        <w:rPr>
          <w:rFonts w:hint="eastAsia" w:ascii="宋体" w:hAnsi="宋体"/>
          <w:color w:val="auto"/>
          <w:szCs w:val="24"/>
        </w:rPr>
        <w:t>家符合相应资格条件的供应商参与竞争性磋商采购活动。采取采购人和评审专家书面推荐方式选择供应商的，采购人和评审专家应当各自出具书面推荐意见。采购人推荐供应商的比例不得高于推荐供应商总数的</w:t>
      </w:r>
      <w:r>
        <w:rPr>
          <w:rFonts w:ascii="宋体" w:hAnsi="宋体"/>
          <w:color w:val="auto"/>
          <w:szCs w:val="24"/>
        </w:rPr>
        <w:t>50%</w:t>
      </w:r>
      <w:r>
        <w:rPr>
          <w:rFonts w:hint="eastAsia" w:ascii="宋体" w:hAnsi="宋体"/>
          <w:color w:val="auto"/>
          <w:szCs w:val="24"/>
        </w:rPr>
        <w:t>。格式见附件</w:t>
      </w:r>
    </w:p>
    <w:p w14:paraId="44A1C377">
      <w:pPr>
        <w:pStyle w:val="427"/>
        <w:spacing w:before="0"/>
        <w:ind w:firstLine="31680"/>
        <w:rPr>
          <w:rFonts w:ascii="宋体"/>
          <w:color w:val="auto"/>
          <w:szCs w:val="24"/>
        </w:rPr>
      </w:pPr>
      <w:r>
        <w:rPr>
          <w:rFonts w:ascii="宋体" w:hAnsi="宋体"/>
          <w:color w:val="auto"/>
          <w:szCs w:val="24"/>
        </w:rPr>
        <w:t>1.2</w:t>
      </w:r>
      <w:r>
        <w:rPr>
          <w:rFonts w:hint="eastAsia" w:ascii="宋体" w:hAnsi="宋体"/>
          <w:color w:val="auto"/>
          <w:szCs w:val="24"/>
        </w:rPr>
        <w:t>供应商获取磋商文件。</w:t>
      </w:r>
    </w:p>
    <w:p w14:paraId="002CB2FD">
      <w:pPr>
        <w:pStyle w:val="427"/>
        <w:spacing w:before="0"/>
        <w:ind w:firstLine="31680"/>
        <w:rPr>
          <w:rFonts w:ascii="宋体"/>
          <w:color w:val="auto"/>
          <w:szCs w:val="24"/>
        </w:rPr>
      </w:pPr>
      <w:r>
        <w:rPr>
          <w:rFonts w:ascii="宋体" w:hAnsi="宋体"/>
          <w:color w:val="auto"/>
          <w:szCs w:val="24"/>
        </w:rPr>
        <w:t>1.3</w:t>
      </w:r>
      <w:r>
        <w:rPr>
          <w:rFonts w:hint="eastAsia" w:ascii="宋体" w:hAnsi="宋体"/>
          <w:color w:val="auto"/>
          <w:szCs w:val="24"/>
        </w:rPr>
        <w:t>组织现场考察或召开答疑会（如果有）。</w:t>
      </w:r>
    </w:p>
    <w:p w14:paraId="6EA44404">
      <w:pPr>
        <w:pStyle w:val="427"/>
        <w:spacing w:before="0"/>
        <w:ind w:firstLine="31680"/>
        <w:rPr>
          <w:rFonts w:ascii="宋体"/>
          <w:color w:val="auto"/>
          <w:szCs w:val="24"/>
        </w:rPr>
      </w:pPr>
      <w:r>
        <w:rPr>
          <w:rFonts w:ascii="宋体" w:hAnsi="宋体"/>
          <w:color w:val="auto"/>
          <w:szCs w:val="24"/>
        </w:rPr>
        <w:t>1.4</w:t>
      </w:r>
      <w:r>
        <w:rPr>
          <w:rFonts w:hint="eastAsia" w:ascii="宋体" w:hAnsi="宋体"/>
          <w:color w:val="auto"/>
          <w:szCs w:val="24"/>
        </w:rPr>
        <w:t>发布更正（延期）公告，澄清或修改磋商文件（如果有）。</w:t>
      </w:r>
    </w:p>
    <w:p w14:paraId="6126A5AE">
      <w:pPr>
        <w:pStyle w:val="427"/>
        <w:spacing w:before="0"/>
        <w:ind w:firstLine="31680"/>
        <w:rPr>
          <w:rFonts w:ascii="宋体"/>
          <w:color w:val="auto"/>
          <w:szCs w:val="24"/>
        </w:rPr>
      </w:pPr>
      <w:r>
        <w:rPr>
          <w:rFonts w:ascii="宋体" w:hAnsi="宋体"/>
          <w:color w:val="auto"/>
          <w:szCs w:val="24"/>
        </w:rPr>
        <w:t>1.5</w:t>
      </w:r>
      <w:r>
        <w:rPr>
          <w:rFonts w:hint="eastAsia" w:ascii="宋体" w:hAnsi="宋体"/>
          <w:color w:val="auto"/>
          <w:szCs w:val="24"/>
        </w:rPr>
        <w:t>供应商按磋商文件要求编制响应文件。</w:t>
      </w:r>
    </w:p>
    <w:p w14:paraId="127AC05A">
      <w:pPr>
        <w:pStyle w:val="427"/>
        <w:spacing w:before="0"/>
        <w:ind w:firstLine="0" w:firstLineChars="0"/>
        <w:rPr>
          <w:rFonts w:ascii="宋体"/>
          <w:b/>
          <w:color w:val="auto"/>
        </w:rPr>
      </w:pPr>
      <w:r>
        <w:rPr>
          <w:rFonts w:ascii="宋体" w:hAnsi="宋体"/>
          <w:b/>
          <w:color w:val="auto"/>
        </w:rPr>
        <w:t>2.</w:t>
      </w:r>
      <w:r>
        <w:rPr>
          <w:rFonts w:hint="eastAsia" w:ascii="宋体" w:hAnsi="宋体"/>
          <w:b/>
          <w:color w:val="auto"/>
        </w:rPr>
        <w:t>响应文件开启与信用信息查询</w:t>
      </w:r>
    </w:p>
    <w:p w14:paraId="3116203E">
      <w:pPr>
        <w:pStyle w:val="427"/>
        <w:spacing w:before="0"/>
        <w:ind w:firstLine="31680"/>
        <w:rPr>
          <w:rFonts w:ascii="宋体"/>
          <w:color w:val="auto"/>
          <w:szCs w:val="24"/>
        </w:rPr>
      </w:pPr>
      <w:r>
        <w:rPr>
          <w:rFonts w:ascii="宋体" w:hAnsi="宋体"/>
          <w:color w:val="auto"/>
          <w:szCs w:val="24"/>
        </w:rPr>
        <w:t>2.1</w:t>
      </w:r>
      <w:r>
        <w:rPr>
          <w:rFonts w:hint="eastAsia" w:ascii="宋体" w:hAnsi="宋体"/>
          <w:color w:val="auto"/>
          <w:szCs w:val="24"/>
        </w:rPr>
        <w:t>供应商依据“提交响应文件的截止时间与地点”通过广西政府采购云平台在线提交响应文件。供应商在提交响应文件的截止时间前，可以补充、修改或撤回响应文件。</w:t>
      </w:r>
    </w:p>
    <w:p w14:paraId="4CC69FE1">
      <w:pPr>
        <w:pStyle w:val="427"/>
        <w:spacing w:before="0"/>
        <w:ind w:firstLine="31680"/>
        <w:rPr>
          <w:rFonts w:hint="eastAsia" w:ascii="宋体" w:hAnsi="宋体" w:eastAsia="宋体" w:cs="宋体"/>
          <w:color w:val="auto"/>
          <w:sz w:val="24"/>
          <w:szCs w:val="24"/>
          <w:highlight w:val="none"/>
          <w:lang w:eastAsia="zh-CN"/>
        </w:rPr>
      </w:pPr>
      <w:r>
        <w:rPr>
          <w:rFonts w:ascii="宋体" w:hAnsi="宋体"/>
          <w:color w:val="auto"/>
          <w:szCs w:val="24"/>
        </w:rPr>
        <w:t>2.2</w:t>
      </w:r>
      <w:r>
        <w:rPr>
          <w:rFonts w:hint="eastAsia" w:ascii="宋体" w:hAnsi="宋体" w:cs="Arial"/>
          <w:color w:val="auto"/>
          <w:kern w:val="0"/>
          <w:szCs w:val="24"/>
        </w:rPr>
        <w:t>采购人或者采购代理机构将通过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中国执行信息公开网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https://zxg</w:t>
      </w:r>
    </w:p>
    <w:p w14:paraId="71E0ED30">
      <w:pPr>
        <w:pStyle w:val="427"/>
        <w:spacing w:before="0"/>
        <w:ind w:left="0" w:leftChars="0" w:firstLine="0" w:firstLineChars="0"/>
        <w:rPr>
          <w:rFonts w:ascii="宋体"/>
          <w:color w:val="auto"/>
          <w:szCs w:val="24"/>
        </w:rPr>
      </w:pPr>
      <w:r>
        <w:rPr>
          <w:rFonts w:hint="eastAsia" w:ascii="宋体" w:hAnsi="宋体" w:eastAsia="宋体" w:cs="宋体"/>
          <w:color w:val="auto"/>
          <w:sz w:val="24"/>
          <w:szCs w:val="24"/>
          <w:highlight w:val="none"/>
          <w:lang w:eastAsia="zh-CN"/>
        </w:rPr>
        <w:t>k.court.gov.cn/</w:t>
      </w:r>
      <w:r>
        <w:rPr>
          <w:rFonts w:hint="eastAsia" w:ascii="宋体" w:hAnsi="宋体" w:eastAsia="宋体" w:cs="宋体"/>
          <w:color w:val="auto"/>
          <w:sz w:val="24"/>
          <w:szCs w:val="24"/>
          <w:highlight w:val="none"/>
        </w:rPr>
        <w:t>)</w:t>
      </w:r>
      <w:r>
        <w:rPr>
          <w:rFonts w:hint="eastAsia" w:ascii="宋体" w:hAnsi="宋体" w:cs="Arial"/>
          <w:color w:val="auto"/>
          <w:kern w:val="0"/>
          <w:szCs w:val="24"/>
        </w:rPr>
        <w:t>和中国政府采购网</w:t>
      </w:r>
      <w:r>
        <w:rPr>
          <w:rFonts w:ascii="宋体" w:hAnsi="宋体" w:cs="Arial"/>
          <w:color w:val="auto"/>
          <w:kern w:val="0"/>
          <w:szCs w:val="24"/>
        </w:rPr>
        <w:t>(www.ccgp.gov.cn)</w:t>
      </w:r>
      <w:r>
        <w:rPr>
          <w:rFonts w:hint="eastAsia" w:ascii="宋体" w:hAnsi="宋体" w:cs="Arial"/>
          <w:color w:val="auto"/>
          <w:kern w:val="0"/>
          <w:szCs w:val="24"/>
        </w:rPr>
        <w:t>渠道查询供应商响应截止时间当日的信用记录。</w:t>
      </w:r>
    </w:p>
    <w:p w14:paraId="2CF165EA">
      <w:pPr>
        <w:pStyle w:val="427"/>
        <w:spacing w:before="0"/>
        <w:ind w:firstLine="0" w:firstLineChars="0"/>
        <w:rPr>
          <w:rFonts w:ascii="宋体"/>
          <w:b/>
          <w:color w:val="auto"/>
        </w:rPr>
      </w:pPr>
      <w:r>
        <w:rPr>
          <w:rFonts w:ascii="宋体" w:hAnsi="宋体"/>
          <w:b/>
          <w:color w:val="auto"/>
        </w:rPr>
        <w:t>3.</w:t>
      </w:r>
      <w:r>
        <w:rPr>
          <w:rFonts w:hint="eastAsia" w:ascii="宋体" w:hAnsi="宋体"/>
          <w:b/>
          <w:color w:val="auto"/>
        </w:rPr>
        <w:t>磋商与评审</w:t>
      </w:r>
    </w:p>
    <w:p w14:paraId="6C8EB7B3">
      <w:pPr>
        <w:pStyle w:val="427"/>
        <w:spacing w:before="0"/>
        <w:ind w:firstLine="31680"/>
        <w:rPr>
          <w:rFonts w:ascii="宋体"/>
          <w:color w:val="auto"/>
          <w:szCs w:val="24"/>
        </w:rPr>
      </w:pPr>
      <w:r>
        <w:rPr>
          <w:rFonts w:ascii="宋体" w:hAnsi="宋体"/>
          <w:color w:val="auto"/>
          <w:szCs w:val="24"/>
        </w:rPr>
        <w:t>3.1</w:t>
      </w:r>
      <w:r>
        <w:rPr>
          <w:rFonts w:hint="eastAsia" w:ascii="宋体" w:hAnsi="宋体"/>
          <w:color w:val="auto"/>
          <w:szCs w:val="24"/>
        </w:rPr>
        <w:t>磋商小组签到。</w:t>
      </w:r>
    </w:p>
    <w:p w14:paraId="73908A06">
      <w:pPr>
        <w:pStyle w:val="427"/>
        <w:spacing w:before="0"/>
        <w:ind w:firstLine="31680"/>
        <w:rPr>
          <w:rFonts w:ascii="宋体"/>
          <w:color w:val="auto"/>
          <w:szCs w:val="24"/>
        </w:rPr>
      </w:pPr>
      <w:r>
        <w:rPr>
          <w:rFonts w:ascii="宋体" w:hAnsi="宋体"/>
          <w:color w:val="auto"/>
          <w:szCs w:val="24"/>
        </w:rPr>
        <w:t>3.2</w:t>
      </w:r>
      <w:r>
        <w:rPr>
          <w:rFonts w:hint="eastAsia" w:ascii="宋体" w:hAnsi="宋体"/>
          <w:color w:val="auto"/>
          <w:szCs w:val="24"/>
        </w:rPr>
        <w:t>采购代理机构宣布有关纪律以及磋商、评审工作程序。</w:t>
      </w:r>
    </w:p>
    <w:p w14:paraId="5F0DFD49">
      <w:pPr>
        <w:pStyle w:val="427"/>
        <w:spacing w:before="0"/>
        <w:ind w:firstLine="31680"/>
        <w:rPr>
          <w:rFonts w:ascii="宋体"/>
          <w:color w:val="auto"/>
          <w:szCs w:val="24"/>
        </w:rPr>
      </w:pPr>
      <w:r>
        <w:rPr>
          <w:rFonts w:ascii="宋体" w:hAnsi="宋体"/>
          <w:color w:val="auto"/>
          <w:szCs w:val="24"/>
        </w:rPr>
        <w:t>3.3</w:t>
      </w:r>
      <w:r>
        <w:rPr>
          <w:rFonts w:hint="eastAsia" w:ascii="宋体" w:hAnsi="宋体"/>
          <w:color w:val="auto"/>
          <w:szCs w:val="24"/>
        </w:rPr>
        <w:t>磋商小组审查确认磋商文件。磋商文件内容违反国家有关强制性规定的，磋商小组应当停止评审并向采购代理机构说明情况。</w:t>
      </w:r>
    </w:p>
    <w:p w14:paraId="4CFF613E">
      <w:pPr>
        <w:pStyle w:val="427"/>
        <w:spacing w:before="0"/>
        <w:ind w:firstLine="31680"/>
        <w:rPr>
          <w:rFonts w:ascii="宋体"/>
          <w:color w:val="auto"/>
          <w:szCs w:val="24"/>
        </w:rPr>
      </w:pPr>
      <w:r>
        <w:rPr>
          <w:rFonts w:ascii="宋体" w:hAnsi="宋体"/>
          <w:color w:val="auto"/>
          <w:szCs w:val="24"/>
        </w:rPr>
        <w:t>3.4</w:t>
      </w:r>
      <w:r>
        <w:rPr>
          <w:rFonts w:hint="eastAsia" w:ascii="宋体" w:hAnsi="宋体"/>
          <w:color w:val="auto"/>
          <w:szCs w:val="24"/>
        </w:rPr>
        <w:t>磋商小组对供应商的资格进行审查。</w:t>
      </w:r>
    </w:p>
    <w:p w14:paraId="0EE79B78">
      <w:pPr>
        <w:pStyle w:val="427"/>
        <w:spacing w:before="0"/>
        <w:ind w:firstLine="31680"/>
        <w:rPr>
          <w:rFonts w:ascii="宋体"/>
          <w:color w:val="auto"/>
          <w:szCs w:val="24"/>
        </w:rPr>
      </w:pPr>
      <w:r>
        <w:rPr>
          <w:rFonts w:ascii="宋体" w:hAnsi="宋体"/>
          <w:color w:val="auto"/>
          <w:szCs w:val="24"/>
        </w:rPr>
        <w:t>3.5</w:t>
      </w:r>
      <w:r>
        <w:rPr>
          <w:rFonts w:hint="eastAsia" w:ascii="宋体" w:hAnsi="宋体"/>
          <w:color w:val="auto"/>
          <w:szCs w:val="24"/>
        </w:rPr>
        <w:t>磋商小组审查响应文件。</w:t>
      </w:r>
    </w:p>
    <w:p w14:paraId="5C5759A1">
      <w:pPr>
        <w:pStyle w:val="427"/>
        <w:spacing w:before="0"/>
        <w:ind w:firstLine="31680"/>
        <w:rPr>
          <w:rFonts w:ascii="宋体"/>
          <w:color w:val="auto"/>
          <w:szCs w:val="24"/>
        </w:rPr>
      </w:pPr>
      <w:r>
        <w:rPr>
          <w:rFonts w:ascii="宋体" w:hAnsi="宋体"/>
          <w:color w:val="auto"/>
          <w:szCs w:val="24"/>
        </w:rPr>
        <w:t>3.6</w:t>
      </w:r>
      <w:r>
        <w:rPr>
          <w:rFonts w:hint="eastAsia" w:ascii="宋体" w:hAnsi="宋体"/>
          <w:color w:val="auto"/>
          <w:szCs w:val="24"/>
        </w:rPr>
        <w:t>对于未实质性响应磋商文件的响应文件由磋商小组认定响应无效，并告知该供应商。</w:t>
      </w:r>
    </w:p>
    <w:p w14:paraId="5B4324E6">
      <w:pPr>
        <w:pStyle w:val="427"/>
        <w:spacing w:before="0"/>
        <w:ind w:firstLine="31680"/>
        <w:rPr>
          <w:rFonts w:ascii="宋体"/>
          <w:color w:val="auto"/>
          <w:szCs w:val="24"/>
        </w:rPr>
      </w:pPr>
      <w:r>
        <w:rPr>
          <w:rFonts w:ascii="宋体" w:hAnsi="宋体"/>
          <w:color w:val="auto"/>
          <w:szCs w:val="24"/>
        </w:rPr>
        <w:t>3.7</w:t>
      </w:r>
      <w:r>
        <w:rPr>
          <w:rFonts w:hint="eastAsia" w:ascii="宋体" w:hAnsi="宋体"/>
          <w:color w:val="auto"/>
          <w:szCs w:val="24"/>
        </w:rPr>
        <w:t>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11AD8F9B">
      <w:pPr>
        <w:pStyle w:val="427"/>
        <w:spacing w:before="0"/>
        <w:ind w:firstLine="31680"/>
        <w:rPr>
          <w:rFonts w:ascii="宋体"/>
          <w:color w:val="auto"/>
          <w:szCs w:val="24"/>
        </w:rPr>
      </w:pPr>
      <w:r>
        <w:rPr>
          <w:rFonts w:ascii="宋体" w:hAnsi="宋体"/>
          <w:color w:val="auto"/>
          <w:szCs w:val="24"/>
        </w:rPr>
        <w:t>3.8</w:t>
      </w:r>
      <w:r>
        <w:rPr>
          <w:rFonts w:hint="eastAsia" w:ascii="宋体" w:hAnsi="宋体"/>
          <w:color w:val="auto"/>
          <w:szCs w:val="24"/>
        </w:rPr>
        <w:t>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w:t>
      </w:r>
      <w:r>
        <w:rPr>
          <w:rFonts w:ascii="宋体" w:hAnsi="宋体"/>
          <w:color w:val="auto"/>
          <w:szCs w:val="24"/>
        </w:rPr>
        <w:t>CA</w:t>
      </w:r>
      <w:r>
        <w:rPr>
          <w:rFonts w:hint="eastAsia" w:ascii="宋体" w:hAnsi="宋体"/>
          <w:color w:val="auto"/>
          <w:szCs w:val="24"/>
        </w:rPr>
        <w:t>数字证书登录广西政府采购云平台</w:t>
      </w:r>
      <w:r>
        <w:rPr>
          <w:rFonts w:ascii="宋体" w:hAnsi="宋体"/>
          <w:color w:val="auto"/>
          <w:szCs w:val="24"/>
        </w:rPr>
        <w:t>——</w:t>
      </w:r>
      <w:r>
        <w:rPr>
          <w:rFonts w:hint="eastAsia" w:ascii="宋体" w:hAnsi="宋体"/>
          <w:color w:val="auto"/>
          <w:szCs w:val="24"/>
        </w:rPr>
        <w:t>收到视频评审邀请</w:t>
      </w:r>
      <w:r>
        <w:rPr>
          <w:rFonts w:ascii="宋体" w:hAnsi="宋体"/>
          <w:color w:val="auto"/>
          <w:szCs w:val="24"/>
        </w:rPr>
        <w:t>——</w:t>
      </w:r>
      <w:r>
        <w:rPr>
          <w:rFonts w:hint="eastAsia" w:ascii="宋体" w:hAnsi="宋体"/>
          <w:color w:val="auto"/>
          <w:szCs w:val="24"/>
        </w:rPr>
        <w:t>点击“视频评审”进入“视频评审系统”</w:t>
      </w:r>
      <w:r>
        <w:rPr>
          <w:rFonts w:ascii="宋体" w:hAnsi="宋体"/>
          <w:color w:val="auto"/>
          <w:szCs w:val="24"/>
        </w:rPr>
        <w:t>——</w:t>
      </w:r>
      <w:r>
        <w:rPr>
          <w:rFonts w:hint="eastAsia" w:ascii="宋体" w:hAnsi="宋体"/>
          <w:color w:val="auto"/>
          <w:szCs w:val="24"/>
        </w:rPr>
        <w:t>开始远程磋商活动。</w:t>
      </w:r>
    </w:p>
    <w:p w14:paraId="41A0F161">
      <w:pPr>
        <w:pStyle w:val="427"/>
        <w:spacing w:before="0"/>
        <w:ind w:firstLine="31680"/>
        <w:rPr>
          <w:rFonts w:ascii="宋体"/>
          <w:color w:val="auto"/>
          <w:szCs w:val="24"/>
        </w:rPr>
      </w:pPr>
      <w:r>
        <w:rPr>
          <w:rFonts w:ascii="宋体" w:hAnsi="宋体"/>
          <w:color w:val="auto"/>
          <w:szCs w:val="24"/>
        </w:rPr>
        <w:t>3.9</w:t>
      </w:r>
      <w:r>
        <w:rPr>
          <w:rFonts w:hint="eastAsia" w:ascii="宋体" w:hAnsi="宋体"/>
          <w:color w:val="auto"/>
          <w:szCs w:val="24"/>
        </w:rPr>
        <w:t>经磋商确定磋商文件的变动情况。对磋商文件作出的实质性变动是磋商文件的有效组成部分，磋商小组应当及时以书面形式同时通知所有参加磋商的供应商。</w:t>
      </w:r>
    </w:p>
    <w:p w14:paraId="00E9771E">
      <w:pPr>
        <w:pStyle w:val="427"/>
        <w:spacing w:before="0"/>
        <w:ind w:firstLine="31680"/>
        <w:rPr>
          <w:rFonts w:ascii="宋体"/>
          <w:color w:val="auto"/>
          <w:szCs w:val="24"/>
        </w:rPr>
      </w:pPr>
      <w:r>
        <w:rPr>
          <w:rFonts w:ascii="宋体" w:hAnsi="宋体"/>
          <w:color w:val="auto"/>
          <w:szCs w:val="24"/>
        </w:rPr>
        <w:t xml:space="preserve">3.10 </w:t>
      </w:r>
      <w:r>
        <w:rPr>
          <w:rFonts w:hint="eastAsia" w:ascii="宋体" w:hAnsi="宋体"/>
          <w:color w:val="auto"/>
          <w:szCs w:val="24"/>
        </w:rPr>
        <w:t>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FD3643C">
      <w:pPr>
        <w:pStyle w:val="427"/>
        <w:spacing w:before="0"/>
        <w:ind w:firstLine="31680"/>
        <w:rPr>
          <w:rFonts w:ascii="宋体"/>
          <w:color w:val="auto"/>
          <w:szCs w:val="24"/>
        </w:rPr>
      </w:pPr>
      <w:r>
        <w:rPr>
          <w:rFonts w:ascii="宋体" w:hAnsi="宋体"/>
          <w:color w:val="auto"/>
          <w:szCs w:val="24"/>
        </w:rPr>
        <w:t>3.11</w:t>
      </w:r>
      <w:r>
        <w:rPr>
          <w:rFonts w:hint="eastAsia" w:ascii="宋体" w:hAnsi="宋体"/>
          <w:color w:val="auto"/>
          <w:szCs w:val="24"/>
        </w:rPr>
        <w:t>磋商小组按照下列方式确定提交最后报价的供应商，有特殊规定的从其规定：</w:t>
      </w:r>
    </w:p>
    <w:p w14:paraId="0281F8ED">
      <w:pPr>
        <w:pStyle w:val="427"/>
        <w:spacing w:before="0"/>
        <w:ind w:firstLine="31680"/>
        <w:rPr>
          <w:rFonts w:ascii="宋体"/>
          <w:color w:val="auto"/>
          <w:szCs w:val="24"/>
        </w:rPr>
      </w:pPr>
      <w:r>
        <w:rPr>
          <w:rFonts w:hint="eastAsia" w:ascii="宋体" w:hAnsi="宋体"/>
          <w:color w:val="auto"/>
          <w:szCs w:val="24"/>
        </w:rPr>
        <w:t>磋商文件能够详细列明采购标的的技术、服务要求的，磋商结束后，磋商小组应当要求所有实质性响应的供应商在规定时间内在电子交易平台提交最后报价，提交最后报价的供应商不得少于</w:t>
      </w:r>
      <w:r>
        <w:rPr>
          <w:rFonts w:ascii="宋体" w:hAnsi="宋体"/>
          <w:color w:val="auto"/>
          <w:szCs w:val="24"/>
        </w:rPr>
        <w:t>3</w:t>
      </w:r>
      <w:r>
        <w:rPr>
          <w:rFonts w:hint="eastAsia" w:ascii="宋体" w:hAnsi="宋体"/>
          <w:color w:val="auto"/>
          <w:szCs w:val="24"/>
        </w:rPr>
        <w:t>家。符合财政部门规定情形的，提交最后报价的供应商可以为</w:t>
      </w:r>
      <w:r>
        <w:rPr>
          <w:rFonts w:ascii="宋体" w:hAnsi="宋体"/>
          <w:color w:val="auto"/>
          <w:szCs w:val="24"/>
        </w:rPr>
        <w:t>2</w:t>
      </w:r>
      <w:r>
        <w:rPr>
          <w:rFonts w:hint="eastAsia" w:ascii="宋体" w:hAnsi="宋体"/>
          <w:color w:val="auto"/>
          <w:szCs w:val="24"/>
        </w:rPr>
        <w:t>家。</w:t>
      </w:r>
    </w:p>
    <w:p w14:paraId="27B84CB4">
      <w:pPr>
        <w:pStyle w:val="427"/>
        <w:spacing w:before="0"/>
        <w:ind w:firstLine="31680"/>
        <w:rPr>
          <w:rFonts w:ascii="宋体"/>
          <w:color w:val="auto"/>
          <w:szCs w:val="24"/>
        </w:rPr>
      </w:pPr>
      <w:r>
        <w:rPr>
          <w:rFonts w:hint="eastAsia" w:ascii="宋体" w:hAnsi="宋体"/>
          <w:color w:val="auto"/>
          <w:szCs w:val="24"/>
        </w:rPr>
        <w:t>磋商文件不能详细列明采购标的的技术、服务要求，需经磋商由供应商提供最终设计方案或解决方案的，磋商结束后，磋商小组应当按照少数服从多数的原则投票推荐</w:t>
      </w:r>
      <w:r>
        <w:rPr>
          <w:rFonts w:ascii="宋体" w:hAnsi="宋体"/>
          <w:color w:val="auto"/>
          <w:szCs w:val="24"/>
        </w:rPr>
        <w:t>3</w:t>
      </w:r>
      <w:r>
        <w:rPr>
          <w:rFonts w:hint="eastAsia" w:ascii="宋体" w:hAnsi="宋体"/>
          <w:color w:val="auto"/>
          <w:szCs w:val="24"/>
        </w:rPr>
        <w:t>家及以上供应商的设计方案或者解决方案，并要求其在规定时间内在电子交易平台提交最后报价。</w:t>
      </w:r>
    </w:p>
    <w:p w14:paraId="4D7B0327">
      <w:pPr>
        <w:pStyle w:val="427"/>
        <w:spacing w:before="0"/>
        <w:ind w:firstLine="31680"/>
        <w:rPr>
          <w:rFonts w:ascii="宋体"/>
          <w:color w:val="auto"/>
          <w:szCs w:val="24"/>
        </w:rPr>
      </w:pPr>
      <w:r>
        <w:rPr>
          <w:rFonts w:ascii="宋体" w:hAnsi="宋体"/>
          <w:color w:val="auto"/>
          <w:szCs w:val="24"/>
        </w:rPr>
        <w:t>3.12</w:t>
      </w:r>
      <w:r>
        <w:rPr>
          <w:rFonts w:hint="eastAsia" w:ascii="宋体" w:hAnsi="宋体"/>
          <w:color w:val="auto"/>
          <w:szCs w:val="24"/>
        </w:rPr>
        <w:t>确定进入最后报价的供应商在规定时间内提交最后报价。</w:t>
      </w:r>
    </w:p>
    <w:p w14:paraId="69E7953A">
      <w:pPr>
        <w:pStyle w:val="427"/>
        <w:spacing w:before="0"/>
        <w:ind w:firstLine="31680"/>
        <w:rPr>
          <w:rFonts w:ascii="宋体"/>
          <w:color w:val="auto"/>
          <w:szCs w:val="24"/>
        </w:rPr>
      </w:pPr>
      <w:r>
        <w:rPr>
          <w:rFonts w:ascii="宋体" w:hAnsi="宋体"/>
          <w:color w:val="auto"/>
          <w:szCs w:val="24"/>
        </w:rPr>
        <w:t>3.13</w:t>
      </w:r>
      <w:r>
        <w:rPr>
          <w:rFonts w:hint="eastAsia" w:ascii="宋体" w:hAnsi="宋体"/>
          <w:color w:val="auto"/>
          <w:szCs w:val="24"/>
        </w:rPr>
        <w:t>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DB0EC2B">
      <w:pPr>
        <w:pStyle w:val="427"/>
        <w:spacing w:before="0"/>
        <w:ind w:firstLine="31680"/>
        <w:rPr>
          <w:rFonts w:ascii="宋体"/>
          <w:color w:val="auto"/>
          <w:szCs w:val="24"/>
        </w:rPr>
      </w:pPr>
      <w:r>
        <w:rPr>
          <w:rFonts w:ascii="宋体" w:hAnsi="宋体"/>
          <w:color w:val="auto"/>
          <w:szCs w:val="24"/>
        </w:rPr>
        <w:t>3.14</w:t>
      </w:r>
      <w:r>
        <w:rPr>
          <w:rFonts w:hint="eastAsia" w:ascii="宋体" w:hAnsi="宋体"/>
          <w:color w:val="auto"/>
          <w:szCs w:val="24"/>
        </w:rPr>
        <w:t>磋商小组应当根据综合评分情况，按照评审得分由高到低顺序推荐</w:t>
      </w:r>
      <w:r>
        <w:rPr>
          <w:rFonts w:ascii="宋体" w:hAnsi="宋体"/>
          <w:color w:val="auto"/>
          <w:szCs w:val="24"/>
        </w:rPr>
        <w:t>3</w:t>
      </w:r>
      <w:r>
        <w:rPr>
          <w:rFonts w:hint="eastAsia" w:ascii="宋体" w:hAnsi="宋体"/>
          <w:color w:val="auto"/>
          <w:szCs w:val="24"/>
        </w:rPr>
        <w:t>名以上成交候选供应商，并编写评审报告。</w:t>
      </w:r>
    </w:p>
    <w:p w14:paraId="76F5EB70">
      <w:pPr>
        <w:pStyle w:val="427"/>
        <w:spacing w:before="0"/>
        <w:ind w:firstLine="0" w:firstLineChars="0"/>
        <w:rPr>
          <w:rFonts w:ascii="宋体"/>
          <w:b/>
          <w:color w:val="auto"/>
        </w:rPr>
      </w:pPr>
      <w:r>
        <w:rPr>
          <w:rFonts w:ascii="宋体" w:hAnsi="宋体"/>
          <w:b/>
          <w:color w:val="auto"/>
        </w:rPr>
        <w:t xml:space="preserve">4. </w:t>
      </w:r>
      <w:r>
        <w:rPr>
          <w:rFonts w:hint="eastAsia" w:ascii="宋体" w:hAnsi="宋体"/>
          <w:b/>
          <w:color w:val="auto"/>
        </w:rPr>
        <w:t>成交</w:t>
      </w:r>
    </w:p>
    <w:p w14:paraId="22F3CA5C">
      <w:pPr>
        <w:pStyle w:val="427"/>
        <w:spacing w:before="0"/>
        <w:ind w:firstLine="31680"/>
        <w:rPr>
          <w:rFonts w:ascii="宋体"/>
          <w:color w:val="auto"/>
          <w:szCs w:val="24"/>
        </w:rPr>
      </w:pPr>
      <w:r>
        <w:rPr>
          <w:rFonts w:ascii="宋体" w:hAnsi="宋体"/>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宋体" w:hAnsi="宋体"/>
          <w:color w:val="auto"/>
          <w:szCs w:val="24"/>
        </w:rPr>
        <w:t>采购代理机构应当</w:t>
      </w:r>
      <w:r>
        <w:rPr>
          <w:rFonts w:hint="eastAsia" w:ascii="宋体" w:hAnsi="宋体" w:cs="宋体"/>
          <w:color w:val="auto"/>
          <w:szCs w:val="24"/>
        </w:rPr>
        <w:t>依法及时</w:t>
      </w:r>
      <w:r>
        <w:rPr>
          <w:rFonts w:hint="eastAsia" w:ascii="宋体" w:hAnsi="宋体"/>
          <w:color w:val="auto"/>
          <w:szCs w:val="24"/>
        </w:rPr>
        <w:t>将评审报告在线送交采购人确认。采购人应当在收到评审报告后</w:t>
      </w:r>
      <w:r>
        <w:rPr>
          <w:rFonts w:ascii="宋体" w:hAnsi="宋体"/>
          <w:color w:val="auto"/>
          <w:szCs w:val="24"/>
        </w:rPr>
        <w:t>2</w:t>
      </w:r>
      <w:r>
        <w:rPr>
          <w:rFonts w:hint="eastAsia" w:ascii="宋体" w:hAnsi="宋体"/>
          <w:color w:val="auto"/>
          <w:szCs w:val="24"/>
        </w:rPr>
        <w:t>个工作日内，从评审报告提出的成交候选供应商中，按照排序由高到低的原则确定成交供应商，采购人也可以书面授权磋商小组直接确定成交供应商。</w:t>
      </w:r>
    </w:p>
    <w:p w14:paraId="3AFCE5AC">
      <w:pPr>
        <w:pStyle w:val="427"/>
        <w:spacing w:before="0"/>
        <w:ind w:firstLine="31680"/>
        <w:rPr>
          <w:rFonts w:ascii="宋体"/>
          <w:color w:val="auto"/>
          <w:szCs w:val="24"/>
        </w:rPr>
      </w:pPr>
      <w:r>
        <w:rPr>
          <w:rFonts w:ascii="宋体" w:hAnsi="宋体"/>
          <w:color w:val="auto"/>
          <w:szCs w:val="24"/>
        </w:rPr>
        <w:t>4.2</w:t>
      </w:r>
      <w:r>
        <w:rPr>
          <w:rFonts w:hint="eastAsia" w:ascii="宋体" w:hAnsi="宋体"/>
          <w:color w:val="auto"/>
          <w:szCs w:val="24"/>
        </w:rPr>
        <w:t>采购代理机构在收到采购人对评审报告的确认意见和对成交供应商的确定结果后，应当在</w:t>
      </w:r>
      <w:r>
        <w:rPr>
          <w:rFonts w:ascii="宋体" w:hAnsi="宋体"/>
          <w:color w:val="auto"/>
          <w:szCs w:val="24"/>
        </w:rPr>
        <w:t>2</w:t>
      </w:r>
      <w:r>
        <w:rPr>
          <w:rFonts w:hint="eastAsia" w:ascii="宋体" w:hAnsi="宋体"/>
          <w:color w:val="auto"/>
          <w:szCs w:val="24"/>
        </w:rPr>
        <w:t>个工作日内，在中国政府采购网、广西政府采购网上公告成交结果，同时向成交供应商发出成交通知书，并将磋商文件随成交结果同时公告。</w:t>
      </w:r>
    </w:p>
    <w:p w14:paraId="227C3C3E">
      <w:pPr>
        <w:pStyle w:val="427"/>
        <w:spacing w:before="0"/>
        <w:ind w:firstLine="0" w:firstLineChars="0"/>
        <w:rPr>
          <w:rFonts w:ascii="宋体" w:cs="宋体"/>
          <w:color w:val="auto"/>
          <w:kern w:val="0"/>
          <w:szCs w:val="21"/>
        </w:rPr>
      </w:pPr>
      <w:r>
        <w:rPr>
          <w:rFonts w:ascii="宋体" w:hAnsi="宋体"/>
          <w:b/>
          <w:color w:val="auto"/>
        </w:rPr>
        <w:t>5.</w:t>
      </w:r>
      <w:r>
        <w:rPr>
          <w:rFonts w:hint="eastAsia" w:ascii="宋体" w:hAnsi="宋体"/>
          <w:b/>
          <w:color w:val="auto"/>
        </w:rPr>
        <w:t>合同及履约验收</w:t>
      </w:r>
    </w:p>
    <w:p w14:paraId="46C56EF7">
      <w:pPr>
        <w:pStyle w:val="427"/>
        <w:spacing w:before="0"/>
        <w:ind w:firstLine="31680"/>
        <w:rPr>
          <w:rFonts w:ascii="宋体"/>
          <w:color w:val="auto"/>
          <w:szCs w:val="24"/>
        </w:rPr>
      </w:pPr>
      <w:r>
        <w:rPr>
          <w:rFonts w:ascii="宋体" w:hAnsi="宋体"/>
          <w:color w:val="auto"/>
          <w:szCs w:val="24"/>
        </w:rPr>
        <w:t>5.1</w:t>
      </w:r>
      <w:r>
        <w:rPr>
          <w:rFonts w:hint="eastAsia" w:ascii="宋体" w:hAnsi="宋体"/>
          <w:color w:val="auto"/>
          <w:szCs w:val="24"/>
        </w:rPr>
        <w:t>采购人与成交供应商应当自成交通知书发出之日起</w:t>
      </w:r>
      <w:r>
        <w:rPr>
          <w:rFonts w:ascii="宋体" w:hAnsi="宋体"/>
          <w:color w:val="auto"/>
          <w:szCs w:val="24"/>
        </w:rPr>
        <w:t>25</w:t>
      </w:r>
      <w:r>
        <w:rPr>
          <w:rFonts w:hint="eastAsia" w:ascii="宋体" w:hAnsi="宋体"/>
          <w:color w:val="auto"/>
          <w:szCs w:val="24"/>
        </w:rPr>
        <w:t>日内，按照采购文件确定的事项签订政府采购电子合同，具备条件的项目应缩短合同签订时间至</w:t>
      </w:r>
      <w:r>
        <w:rPr>
          <w:rFonts w:ascii="宋体" w:hAnsi="宋体"/>
          <w:color w:val="auto"/>
          <w:szCs w:val="24"/>
        </w:rPr>
        <w:t>8</w:t>
      </w:r>
      <w:r>
        <w:rPr>
          <w:rFonts w:hint="eastAsia" w:ascii="宋体" w:hAnsi="宋体"/>
          <w:color w:val="auto"/>
          <w:szCs w:val="24"/>
        </w:rPr>
        <w:t>个工作日内。采购人因不可抗力原因延迟签订电子合同的，应当自不可抗力事由消除之日起</w:t>
      </w:r>
      <w:r>
        <w:rPr>
          <w:rFonts w:ascii="宋体" w:hAnsi="宋体"/>
          <w:color w:val="auto"/>
          <w:szCs w:val="24"/>
        </w:rPr>
        <w:t>5</w:t>
      </w:r>
      <w:r>
        <w:rPr>
          <w:rFonts w:hint="eastAsia" w:ascii="宋体" w:hAnsi="宋体"/>
          <w:color w:val="auto"/>
          <w:szCs w:val="24"/>
        </w:rPr>
        <w:t>个工作日内完成合同签订事宜。鼓励采购人通过完善内部流程进一步缩短电子合同签订期限。</w:t>
      </w:r>
    </w:p>
    <w:p w14:paraId="59DDA18C">
      <w:pPr>
        <w:tabs>
          <w:tab w:val="left" w:pos="0"/>
        </w:tabs>
        <w:spacing w:line="360" w:lineRule="auto"/>
        <w:ind w:firstLine="482"/>
        <w:rPr>
          <w:rFonts w:ascii="宋体"/>
          <w:color w:val="auto"/>
          <w:sz w:val="24"/>
        </w:rPr>
      </w:pPr>
      <w:r>
        <w:rPr>
          <w:rFonts w:ascii="宋体" w:hAnsi="宋体"/>
          <w:color w:val="auto"/>
          <w:sz w:val="24"/>
        </w:rPr>
        <w:t>5.2</w:t>
      </w:r>
      <w:r>
        <w:rPr>
          <w:rFonts w:hint="eastAsia" w:ascii="宋体" w:hAnsi="宋体"/>
          <w:color w:val="auto"/>
          <w:sz w:val="24"/>
        </w:rPr>
        <w:t>成交供应商按照政策要求及合同约定缴纳履约保证金（如有）。</w:t>
      </w:r>
    </w:p>
    <w:p w14:paraId="12D3B065">
      <w:pPr>
        <w:pStyle w:val="427"/>
        <w:spacing w:before="0"/>
        <w:ind w:firstLine="31680"/>
        <w:rPr>
          <w:rFonts w:ascii="宋体"/>
          <w:color w:val="auto"/>
          <w:szCs w:val="24"/>
        </w:rPr>
      </w:pPr>
      <w:r>
        <w:rPr>
          <w:rFonts w:ascii="宋体" w:hAnsi="宋体"/>
          <w:color w:val="auto"/>
          <w:szCs w:val="24"/>
        </w:rPr>
        <w:t>5.3</w:t>
      </w:r>
      <w:r>
        <w:rPr>
          <w:rFonts w:hint="eastAsia" w:ascii="宋体" w:hAnsi="宋体"/>
          <w:color w:val="auto"/>
          <w:szCs w:val="24"/>
        </w:rPr>
        <w:t>合同履约。</w:t>
      </w:r>
    </w:p>
    <w:p w14:paraId="2A128ACA">
      <w:pPr>
        <w:pStyle w:val="427"/>
        <w:spacing w:before="0"/>
        <w:ind w:firstLine="31680"/>
        <w:rPr>
          <w:rFonts w:ascii="宋体"/>
          <w:b/>
          <w:color w:val="auto"/>
          <w:sz w:val="24"/>
          <w:szCs w:val="20"/>
        </w:rPr>
      </w:pPr>
      <w:r>
        <w:rPr>
          <w:rFonts w:ascii="宋体" w:hAnsi="宋体"/>
          <w:color w:val="auto"/>
          <w:szCs w:val="24"/>
        </w:rPr>
        <w:t>5.4</w:t>
      </w:r>
      <w:r>
        <w:rPr>
          <w:rFonts w:hint="eastAsia" w:ascii="宋体" w:hAnsi="宋体"/>
          <w:color w:val="auto"/>
          <w:szCs w:val="24"/>
        </w:rPr>
        <w:t>采购人组织验收。</w:t>
      </w:r>
    </w:p>
    <w:p w14:paraId="6F78645B">
      <w:pPr>
        <w:pStyle w:val="427"/>
        <w:spacing w:before="0"/>
        <w:ind w:firstLine="482" w:firstLineChars="200"/>
        <w:rPr>
          <w:rFonts w:ascii="宋体"/>
          <w:b/>
          <w:color w:val="auto"/>
        </w:rPr>
      </w:pPr>
      <w:r>
        <w:rPr>
          <w:rFonts w:ascii="宋体" w:hAnsi="宋体"/>
          <w:b/>
          <w:color w:val="auto"/>
        </w:rPr>
        <w:t>6.</w:t>
      </w:r>
      <w:r>
        <w:rPr>
          <w:rFonts w:hint="eastAsia" w:ascii="宋体" w:hAnsi="宋体"/>
          <w:b/>
          <w:color w:val="auto"/>
        </w:rPr>
        <w:t>竞争性磋商流程图</w:t>
      </w:r>
    </w:p>
    <w:p w14:paraId="2AB754A1">
      <w:pPr>
        <w:pStyle w:val="427"/>
        <w:spacing w:before="0"/>
        <w:ind w:firstLine="0" w:firstLineChars="0"/>
        <w:rPr>
          <w:rFonts w:ascii="宋体"/>
          <w:b/>
          <w:color w:val="auto"/>
        </w:rPr>
      </w:pPr>
    </w:p>
    <w:p w14:paraId="39516D20">
      <w:pPr>
        <w:widowControl/>
        <w:adjustRightInd/>
        <w:jc w:val="left"/>
        <w:rPr>
          <w:rFonts w:ascii="宋体"/>
          <w:color w:val="auto"/>
          <w:sz w:val="24"/>
        </w:rPr>
      </w:pPr>
    </w:p>
    <w:p w14:paraId="425F448A">
      <w:pPr>
        <w:widowControl/>
        <w:adjustRightInd/>
        <w:jc w:val="left"/>
        <w:rPr>
          <w:rFonts w:ascii="宋体" w:cs="仿宋_GB2312"/>
          <w:b/>
          <w:color w:val="auto"/>
          <w:sz w:val="36"/>
          <w:szCs w:val="20"/>
        </w:rPr>
      </w:pPr>
      <w:r>
        <w:rPr>
          <w:color w:val="auto"/>
        </w:rPr>
        <w:pict>
          <v:shape id="_x0000_s1027" o:spid="_x0000_s1027" o:spt="202" type="#_x0000_t202" style="position:absolute;left:0pt;margin-left:131.15pt;margin-top:461.35pt;height:20.6pt;width:38.75pt;z-index:251662336;mso-width-relative:page;mso-height-relative:page;" fillcolor="#DBEEF4" filled="t" coordsize="21600,21600">
            <v:path/>
            <v:fill on="t" focussize="0,0"/>
            <v:stroke weight="0.5pt" joinstyle="round"/>
            <v:imagedata o:title=""/>
            <o:lock v:ext="edit"/>
            <v:textbox>
              <w:txbxContent>
                <w:p w14:paraId="05D6845C">
                  <w:pPr>
                    <w:rPr>
                      <w:rFonts w:ascii="宋体"/>
                    </w:rPr>
                  </w:pPr>
                  <w:r>
                    <w:rPr>
                      <w:rFonts w:hint="eastAsia" w:ascii="宋体" w:hAnsi="宋体"/>
                    </w:rPr>
                    <w:t>验收</w:t>
                  </w:r>
                </w:p>
                <w:p w14:paraId="7899188C">
                  <w:pPr>
                    <w:rPr>
                      <w:rFonts w:ascii="仿宋_GB2312" w:eastAsia="仿宋_GB2312"/>
                    </w:rPr>
                  </w:pPr>
                  <w:r>
                    <w:rPr>
                      <w:rFonts w:hint="eastAsia" w:ascii="仿宋_GB2312" w:eastAsia="仿宋_GB2312"/>
                    </w:rPr>
                    <w:t>立项</w:t>
                  </w:r>
                </w:p>
                <w:p w14:paraId="0C06906A">
                  <w:pPr>
                    <w:rPr>
                      <w:rFonts w:ascii="仿宋_GB2312" w:eastAsia="仿宋_GB2312"/>
                    </w:rPr>
                  </w:pPr>
                </w:p>
              </w:txbxContent>
            </v:textbox>
          </v:shape>
        </w:pict>
      </w:r>
      <w:r>
        <w:rPr>
          <w:color w:val="auto"/>
        </w:rPr>
        <w:pict>
          <v:shape id="_x0000_s1028" o:spid="_x0000_s1028" o:spt="32" type="#_x0000_t32" style="position:absolute;left:0pt;margin-left:149.5pt;margin-top:440.6pt;height:20.65pt;width:0pt;z-index:251681792;mso-width-relative:page;mso-height-relative:page;" filled="f" stroked="t" coordsize="21600,21600">
            <v:path arrowok="t"/>
            <v:fill on="f" focussize="0,0"/>
            <v:stroke color="#4A7EBB" endarrow="open"/>
            <v:imagedata o:title=""/>
            <o:lock v:ext="edit"/>
          </v:shape>
        </w:pict>
      </w:r>
      <w:r>
        <w:rPr>
          <w:color w:val="auto"/>
        </w:rPr>
        <w:pict>
          <v:shape id="_x0000_s1029" o:spid="_x0000_s1029" o:spt="202" type="#_x0000_t202" style="position:absolute;left:0pt;margin-left:131pt;margin-top:419.85pt;height:20.6pt;width:38.75pt;z-index:251663360;mso-width-relative:page;mso-height-relative:page;" fillcolor="#DBEEF4" filled="t" coordsize="21600,21600">
            <v:path/>
            <v:fill on="t" focussize="0,0"/>
            <v:stroke weight="0.5pt" joinstyle="round"/>
            <v:imagedata o:title=""/>
            <o:lock v:ext="edit"/>
            <v:textbox>
              <w:txbxContent>
                <w:p w14:paraId="5773A15C">
                  <w:pPr>
                    <w:rPr>
                      <w:rFonts w:ascii="宋体"/>
                    </w:rPr>
                  </w:pPr>
                  <w:r>
                    <w:rPr>
                      <w:rFonts w:hint="eastAsia" w:ascii="宋体" w:hAnsi="宋体"/>
                    </w:rPr>
                    <w:t>履约</w:t>
                  </w:r>
                </w:p>
                <w:p w14:paraId="2E247E39">
                  <w:pPr>
                    <w:rPr>
                      <w:rFonts w:ascii="仿宋_GB2312" w:eastAsia="仿宋_GB2312"/>
                    </w:rPr>
                  </w:pPr>
                  <w:r>
                    <w:rPr>
                      <w:rFonts w:hint="eastAsia" w:ascii="仿宋_GB2312" w:eastAsia="仿宋_GB2312"/>
                    </w:rPr>
                    <w:t>立项</w:t>
                  </w:r>
                </w:p>
                <w:p w14:paraId="5619DA21">
                  <w:pPr>
                    <w:rPr>
                      <w:rFonts w:ascii="仿宋_GB2312" w:eastAsia="仿宋_GB2312"/>
                    </w:rPr>
                  </w:pPr>
                </w:p>
              </w:txbxContent>
            </v:textbox>
          </v:shape>
        </w:pict>
      </w:r>
      <w:r>
        <w:rPr>
          <w:color w:val="auto"/>
        </w:rPr>
        <w:pict>
          <v:shape id="_x0000_s1030" o:spid="_x0000_s1030" o:spt="202" type="#_x0000_t202" style="position:absolute;left:0pt;margin-left:108.7pt;margin-top:378.15pt;height:20.65pt;width:84.45pt;z-index:251678720;mso-width-relative:page;mso-height-relative:page;" fillcolor="#DBEEF4" filled="t" coordsize="21600,21600">
            <v:path/>
            <v:fill on="t" focussize="0,0"/>
            <v:stroke weight="0.5pt" joinstyle="round"/>
            <v:imagedata o:title=""/>
            <o:lock v:ext="edit"/>
            <v:textbox>
              <w:txbxContent>
                <w:p w14:paraId="4C66B481">
                  <w:pPr>
                    <w:jc w:val="center"/>
                    <w:rPr>
                      <w:rFonts w:ascii="宋体"/>
                    </w:rPr>
                  </w:pPr>
                  <w:r>
                    <w:rPr>
                      <w:rFonts w:hint="eastAsia" w:ascii="宋体" w:hAnsi="宋体"/>
                    </w:rPr>
                    <w:t>签订合同</w:t>
                  </w:r>
                </w:p>
                <w:p w14:paraId="69F2DEC2">
                  <w:pPr>
                    <w:rPr>
                      <w:rFonts w:ascii="仿宋_GB2312" w:eastAsia="仿宋_GB2312"/>
                    </w:rPr>
                  </w:pPr>
                  <w:r>
                    <w:rPr>
                      <w:rFonts w:hint="eastAsia" w:ascii="仿宋_GB2312" w:eastAsia="仿宋_GB2312"/>
                    </w:rPr>
                    <w:t>立项</w:t>
                  </w:r>
                </w:p>
                <w:p w14:paraId="0CB2CE76">
                  <w:pPr>
                    <w:rPr>
                      <w:rFonts w:ascii="仿宋_GB2312" w:eastAsia="仿宋_GB2312"/>
                    </w:rPr>
                  </w:pPr>
                </w:p>
              </w:txbxContent>
            </v:textbox>
          </v:shape>
        </w:pict>
      </w:r>
      <w:r>
        <w:rPr>
          <w:color w:val="auto"/>
        </w:rPr>
        <w:pict>
          <v:shape id="_x0000_s1031" o:spid="_x0000_s1031" o:spt="202" type="#_x0000_t202" style="position:absolute;left:0pt;margin-left:91.3pt;margin-top:338pt;height:20.6pt;width:124.55pt;z-index:251675648;mso-width-relative:page;mso-height-relative:page;" fillcolor="#DBEEF4" filled="t" coordsize="21600,21600">
            <v:path/>
            <v:fill on="t" focussize="0,0"/>
            <v:stroke weight="0.5pt" joinstyle="round"/>
            <v:imagedata o:title=""/>
            <o:lock v:ext="edit"/>
            <v:textbox>
              <w:txbxContent>
                <w:p w14:paraId="2F81F354">
                  <w:pPr>
                    <w:rPr>
                      <w:rFonts w:ascii="宋体"/>
                    </w:rPr>
                  </w:pPr>
                  <w:r>
                    <w:rPr>
                      <w:rFonts w:hint="eastAsia" w:ascii="宋体" w:hAnsi="宋体"/>
                    </w:rPr>
                    <w:t>成交公告；成交通知书</w:t>
                  </w:r>
                </w:p>
                <w:p w14:paraId="1494ED1E">
                  <w:pPr>
                    <w:rPr>
                      <w:rFonts w:ascii="仿宋_GB2312" w:eastAsia="仿宋_GB2312"/>
                    </w:rPr>
                  </w:pPr>
                  <w:r>
                    <w:rPr>
                      <w:rFonts w:hint="eastAsia" w:ascii="仿宋_GB2312" w:eastAsia="仿宋_GB2312"/>
                    </w:rPr>
                    <w:t>立项</w:t>
                  </w:r>
                </w:p>
                <w:p w14:paraId="678A20CA">
                  <w:pPr>
                    <w:rPr>
                      <w:rFonts w:ascii="仿宋_GB2312" w:eastAsia="仿宋_GB2312"/>
                    </w:rPr>
                  </w:pPr>
                </w:p>
              </w:txbxContent>
            </v:textbox>
          </v:shape>
        </w:pict>
      </w:r>
      <w:r>
        <w:rPr>
          <w:color w:val="auto"/>
        </w:rPr>
        <w:pict>
          <v:shape id="_x0000_s1032" o:spid="_x0000_s1032" o:spt="202" type="#_x0000_t202" style="position:absolute;left:0pt;margin-left:108.95pt;margin-top:295.3pt;height:20.65pt;width:84.45pt;z-index:251676672;mso-width-relative:page;mso-height-relative:page;" fillcolor="#DBEEF4" filled="t" coordsize="21600,21600">
            <v:path/>
            <v:fill on="t" focussize="0,0"/>
            <v:stroke weight="0.5pt" joinstyle="round"/>
            <v:imagedata o:title=""/>
            <o:lock v:ext="edit"/>
            <v:textbox>
              <w:txbxContent>
                <w:p w14:paraId="55DE5ABF">
                  <w:pPr>
                    <w:ind w:firstLine="105" w:firstLineChars="50"/>
                    <w:rPr>
                      <w:rFonts w:ascii="宋体"/>
                    </w:rPr>
                  </w:pPr>
                  <w:r>
                    <w:rPr>
                      <w:rFonts w:hint="eastAsia" w:ascii="宋体" w:hAnsi="宋体"/>
                    </w:rPr>
                    <w:t>编写评审报告</w:t>
                  </w:r>
                </w:p>
                <w:p w14:paraId="36EF5A76">
                  <w:pPr>
                    <w:rPr>
                      <w:rFonts w:ascii="仿宋_GB2312" w:eastAsia="仿宋_GB2312"/>
                    </w:rPr>
                  </w:pPr>
                  <w:r>
                    <w:rPr>
                      <w:rFonts w:hint="eastAsia" w:ascii="仿宋_GB2312" w:eastAsia="仿宋_GB2312"/>
                    </w:rPr>
                    <w:t>立项</w:t>
                  </w:r>
                </w:p>
                <w:p w14:paraId="4B9BA4CF">
                  <w:pPr>
                    <w:rPr>
                      <w:rFonts w:ascii="仿宋_GB2312" w:eastAsia="仿宋_GB2312"/>
                    </w:rPr>
                  </w:pPr>
                </w:p>
              </w:txbxContent>
            </v:textbox>
          </v:shape>
        </w:pict>
      </w:r>
      <w:r>
        <w:rPr>
          <w:color w:val="auto"/>
        </w:rPr>
        <w:pict>
          <v:shape id="_x0000_s1033" o:spid="_x0000_s1033" o:spt="202" type="#_x0000_t202" style="position:absolute;left:0pt;margin-left:110.15pt;margin-top:254pt;height:20.65pt;width:84.5pt;z-index:251664384;mso-width-relative:page;mso-height-relative:page;" fillcolor="#DBEEF4" filled="t" coordsize="21600,21600">
            <v:path/>
            <v:fill on="t" focussize="0,0"/>
            <v:stroke weight="0.5pt" joinstyle="round"/>
            <v:imagedata o:title=""/>
            <o:lock v:ext="edit"/>
            <v:textbox>
              <w:txbxContent>
                <w:p w14:paraId="7A43244E">
                  <w:pPr>
                    <w:jc w:val="center"/>
                    <w:rPr>
                      <w:rFonts w:ascii="宋体"/>
                    </w:rPr>
                  </w:pPr>
                  <w:r>
                    <w:rPr>
                      <w:rFonts w:hint="eastAsia" w:ascii="宋体" w:hAnsi="宋体"/>
                    </w:rPr>
                    <w:t>评审打分</w:t>
                  </w:r>
                </w:p>
                <w:p w14:paraId="010D28C4">
                  <w:pPr>
                    <w:rPr>
                      <w:rFonts w:ascii="仿宋_GB2312" w:eastAsia="仿宋_GB2312"/>
                    </w:rPr>
                  </w:pPr>
                  <w:r>
                    <w:rPr>
                      <w:rFonts w:hint="eastAsia" w:ascii="仿宋_GB2312" w:eastAsia="仿宋_GB2312"/>
                    </w:rPr>
                    <w:t>立项</w:t>
                  </w:r>
                </w:p>
                <w:p w14:paraId="7F176554">
                  <w:pPr>
                    <w:rPr>
                      <w:rFonts w:ascii="仿宋_GB2312" w:eastAsia="仿宋_GB2312"/>
                    </w:rPr>
                  </w:pPr>
                </w:p>
              </w:txbxContent>
            </v:textbox>
          </v:shape>
        </w:pict>
      </w:r>
      <w:r>
        <w:rPr>
          <w:color w:val="auto"/>
        </w:rPr>
        <w:pict>
          <v:shape id="_x0000_s1034" o:spid="_x0000_s1034" o:spt="202" type="#_x0000_t202" style="position:absolute;left:0pt;margin-left:98.2pt;margin-top:212.9pt;height:20.6pt;width:114.45pt;z-index:251672576;mso-width-relative:page;mso-height-relative:page;" fillcolor="#DBEEF4" filled="t" coordsize="21600,21600">
            <v:path/>
            <v:fill on="t" focussize="0,0"/>
            <v:stroke weight="0.5pt" joinstyle="round"/>
            <v:imagedata o:title=""/>
            <o:lock v:ext="edit"/>
            <v:textbox>
              <w:txbxContent>
                <w:p w14:paraId="7A0DB36B">
                  <w:pPr>
                    <w:jc w:val="center"/>
                    <w:rPr>
                      <w:rFonts w:ascii="宋体"/>
                    </w:rPr>
                  </w:pPr>
                  <w:r>
                    <w:rPr>
                      <w:rFonts w:hint="eastAsia" w:ascii="宋体" w:hAnsi="宋体"/>
                    </w:rPr>
                    <w:t>供应商提交最后报价</w:t>
                  </w:r>
                </w:p>
                <w:p w14:paraId="018B8E54">
                  <w:pPr>
                    <w:rPr>
                      <w:rFonts w:ascii="仿宋_GB2312" w:eastAsia="仿宋_GB2312"/>
                    </w:rPr>
                  </w:pPr>
                  <w:r>
                    <w:rPr>
                      <w:rFonts w:hint="eastAsia" w:ascii="仿宋_GB2312" w:eastAsia="仿宋_GB2312"/>
                    </w:rPr>
                    <w:t>立项</w:t>
                  </w:r>
                </w:p>
                <w:p w14:paraId="626C7D79">
                  <w:pPr>
                    <w:rPr>
                      <w:rFonts w:ascii="仿宋_GB2312" w:eastAsia="仿宋_GB2312"/>
                    </w:rPr>
                  </w:pPr>
                </w:p>
              </w:txbxContent>
            </v:textbox>
          </v:shape>
        </w:pict>
      </w:r>
      <w:r>
        <w:rPr>
          <w:color w:val="auto"/>
        </w:rPr>
        <w:pict>
          <v:shape id="_x0000_s1035" o:spid="_x0000_s1035" o:spt="202" type="#_x0000_t202" style="position:absolute;left:0pt;margin-left:108.9pt;margin-top:171.55pt;height:20.65pt;width:85.75pt;z-index:251672576;mso-width-relative:page;mso-height-relative:page;" fillcolor="#DBEEF4" filled="t" coordsize="21600,21600">
            <v:path/>
            <v:fill on="t" focussize="0,0"/>
            <v:stroke weight="0.5pt" joinstyle="round"/>
            <v:imagedata o:title=""/>
            <o:lock v:ext="edit"/>
            <v:textbox>
              <w:txbxContent>
                <w:p w14:paraId="72D1D572">
                  <w:pPr>
                    <w:jc w:val="center"/>
                    <w:rPr>
                      <w:rFonts w:ascii="宋体"/>
                    </w:rPr>
                  </w:pPr>
                  <w:r>
                    <w:rPr>
                      <w:rFonts w:hint="eastAsia" w:ascii="宋体" w:hAnsi="宋体"/>
                    </w:rPr>
                    <w:t>磋商</w:t>
                  </w:r>
                </w:p>
              </w:txbxContent>
            </v:textbox>
          </v:shape>
        </w:pict>
      </w:r>
      <w:r>
        <w:rPr>
          <w:color w:val="auto"/>
        </w:rPr>
        <w:pict>
          <v:shape id="_x0000_s1036" o:spid="_x0000_s1036" o:spt="202" type="#_x0000_t202" style="position:absolute;left:0pt;margin-left:109.85pt;margin-top:131.3pt;height:20.65pt;width:85.7pt;z-index:251680768;mso-width-relative:page;mso-height-relative:page;" fillcolor="#DBEEF4" filled="t" coordsize="21600,21600">
            <v:path/>
            <v:fill on="t" focussize="0,0"/>
            <v:stroke weight="0.5pt" joinstyle="round"/>
            <v:imagedata o:title=""/>
            <o:lock v:ext="edit"/>
            <v:textbox>
              <w:txbxContent>
                <w:p w14:paraId="473DA63F">
                  <w:pPr>
                    <w:jc w:val="center"/>
                    <w:rPr>
                      <w:rFonts w:ascii="宋体"/>
                    </w:rPr>
                  </w:pPr>
                  <w:r>
                    <w:rPr>
                      <w:rFonts w:hint="eastAsia" w:ascii="宋体" w:hAnsi="宋体"/>
                    </w:rPr>
                    <w:t>资格审查</w:t>
                  </w:r>
                </w:p>
                <w:p w14:paraId="227AA083">
                  <w:pPr>
                    <w:jc w:val="center"/>
                    <w:rPr>
                      <w:rFonts w:ascii="仿宋_GB2312" w:eastAsia="仿宋_GB2312"/>
                    </w:rPr>
                  </w:pPr>
                </w:p>
                <w:p w14:paraId="4DEF9400">
                  <w:pPr>
                    <w:rPr>
                      <w:rFonts w:ascii="仿宋_GB2312" w:eastAsia="仿宋_GB2312"/>
                    </w:rPr>
                  </w:pPr>
                  <w:r>
                    <w:rPr>
                      <w:rFonts w:hint="eastAsia" w:ascii="仿宋_GB2312" w:eastAsia="仿宋_GB2312"/>
                    </w:rPr>
                    <w:t>立项</w:t>
                  </w:r>
                </w:p>
                <w:p w14:paraId="14F9F7AB">
                  <w:pPr>
                    <w:rPr>
                      <w:rFonts w:ascii="仿宋_GB2312" w:eastAsia="仿宋_GB2312"/>
                    </w:rPr>
                  </w:pPr>
                </w:p>
              </w:txbxContent>
            </v:textbox>
          </v:shape>
        </w:pict>
      </w:r>
      <w:r>
        <w:rPr>
          <w:color w:val="auto"/>
        </w:rPr>
        <w:pict>
          <v:shape id="_x0000_s1037" o:spid="_x0000_s1037" o:spt="32" type="#_x0000_t32" style="position:absolute;left:0pt;margin-left:150.1pt;margin-top:399.1pt;height:20.6pt;width:0pt;z-index:251679744;mso-width-relative:page;mso-height-relative:page;" filled="f" stroked="t" coordsize="21600,21600">
            <v:path arrowok="t"/>
            <v:fill on="f" focussize="0,0"/>
            <v:stroke color="#4A7EBB" endarrow="open"/>
            <v:imagedata o:title=""/>
            <o:lock v:ext="edit"/>
          </v:shape>
        </w:pict>
      </w:r>
      <w:r>
        <w:rPr>
          <w:color w:val="auto"/>
        </w:rPr>
        <w:pict>
          <v:shape id="_x0000_s1038" o:spid="_x0000_s1038" o:spt="32" type="#_x0000_t32" style="position:absolute;left:0pt;margin-left:150pt;margin-top:357.65pt;height:20.6pt;width:0pt;z-index:251661312;mso-width-relative:page;mso-height-relative:page;" filled="f" stroked="t" coordsize="21600,21600">
            <v:path arrowok="t"/>
            <v:fill on="f" focussize="0,0"/>
            <v:stroke color="#4A7EBB" endarrow="open"/>
            <v:imagedata o:title=""/>
            <o:lock v:ext="edit"/>
          </v:shape>
        </w:pict>
      </w:r>
      <w:r>
        <w:rPr>
          <w:color w:val="auto"/>
        </w:rPr>
        <w:pict>
          <v:shape id="_x0000_s1039" o:spid="_x0000_s1039" o:spt="202" type="#_x0000_t202" style="position:absolute;left:0pt;margin-left:110.65pt;margin-top:6.65pt;height:20.65pt;width:85.75pt;z-index:251660288;mso-width-relative:page;mso-height-relative:page;" fillcolor="#DBEEF4" filled="t" coordsize="21600,21600">
            <v:path/>
            <v:fill on="t" focussize="0,0"/>
            <v:stroke weight="0.5pt" joinstyle="round"/>
            <v:imagedata o:title=""/>
            <o:lock v:ext="edit"/>
            <v:textbox>
              <w:txbxContent>
                <w:p w14:paraId="4E4C681F">
                  <w:pPr>
                    <w:jc w:val="center"/>
                    <w:rPr>
                      <w:rFonts w:ascii="宋体"/>
                    </w:rPr>
                  </w:pPr>
                  <w:r>
                    <w:rPr>
                      <w:rFonts w:hint="eastAsia" w:ascii="宋体" w:hAnsi="宋体"/>
                    </w:rPr>
                    <w:t>编制磋商文件</w:t>
                  </w:r>
                </w:p>
              </w:txbxContent>
            </v:textbox>
          </v:shape>
        </w:pict>
      </w:r>
      <w:r>
        <w:rPr>
          <w:color w:val="auto"/>
        </w:rPr>
        <w:pict>
          <v:shape id="_x0000_s1040" o:spid="_x0000_s1040" o:spt="202" type="#_x0000_t202" style="position:absolute;left:0pt;margin-left:110.65pt;margin-top:89.3pt;height:20.65pt;width:85.7pt;z-index:251665408;mso-width-relative:page;mso-height-relative:page;" fillcolor="#DBEEF4" filled="t" coordsize="21600,21600">
            <v:path/>
            <v:fill on="t" focussize="0,0"/>
            <v:stroke weight="0.5pt" joinstyle="round"/>
            <v:imagedata o:title=""/>
            <o:lock v:ext="edit"/>
            <v:textbox>
              <w:txbxContent>
                <w:p w14:paraId="06E04F13">
                  <w:pPr>
                    <w:jc w:val="center"/>
                    <w:rPr>
                      <w:rFonts w:ascii="宋体"/>
                    </w:rPr>
                  </w:pPr>
                  <w:r>
                    <w:rPr>
                      <w:rFonts w:hint="eastAsia" w:ascii="宋体" w:hAnsi="宋体"/>
                    </w:rPr>
                    <w:t>开启响应文件</w:t>
                  </w:r>
                </w:p>
                <w:p w14:paraId="696BBF8D">
                  <w:pPr>
                    <w:rPr>
                      <w:rFonts w:ascii="仿宋_GB2312" w:eastAsia="仿宋_GB2312"/>
                    </w:rPr>
                  </w:pPr>
                  <w:r>
                    <w:rPr>
                      <w:rFonts w:hint="eastAsia" w:ascii="仿宋_GB2312" w:eastAsia="仿宋_GB2312"/>
                    </w:rPr>
                    <w:t>立项</w:t>
                  </w:r>
                </w:p>
                <w:p w14:paraId="5B8FFFD6">
                  <w:pPr>
                    <w:rPr>
                      <w:rFonts w:ascii="仿宋_GB2312" w:eastAsia="仿宋_GB2312"/>
                    </w:rPr>
                  </w:pPr>
                </w:p>
              </w:txbxContent>
            </v:textbox>
          </v:shape>
        </w:pict>
      </w:r>
      <w:r>
        <w:rPr>
          <w:color w:val="auto"/>
        </w:rPr>
        <w:pict>
          <v:shape id="_x0000_s1041" o:spid="_x0000_s1041" o:spt="202" type="#_x0000_t202" style="position:absolute;left:0pt;margin-left:111.9pt;margin-top:48pt;height:20.65pt;width:84.5pt;z-index:251666432;mso-width-relative:page;mso-height-relative:page;" fillcolor="#DBEEF4" filled="t" coordsize="21600,21600">
            <v:path/>
            <v:fill on="t" focussize="0,0"/>
            <v:stroke weight="0.5pt" joinstyle="round"/>
            <v:imagedata o:title=""/>
            <o:lock v:ext="edit"/>
            <v:textbox>
              <w:txbxContent>
                <w:p w14:paraId="008CE0D7">
                  <w:pPr>
                    <w:jc w:val="center"/>
                    <w:rPr>
                      <w:rFonts w:ascii="宋体"/>
                    </w:rPr>
                  </w:pPr>
                  <w:r>
                    <w:rPr>
                      <w:rFonts w:hint="eastAsia" w:ascii="宋体" w:hAnsi="宋体"/>
                    </w:rPr>
                    <w:t>邀请供应商</w:t>
                  </w:r>
                </w:p>
                <w:p w14:paraId="3970DC82">
                  <w:pPr>
                    <w:rPr>
                      <w:rFonts w:ascii="仿宋_GB2312" w:eastAsia="仿宋_GB2312"/>
                    </w:rPr>
                  </w:pPr>
                  <w:r>
                    <w:rPr>
                      <w:rFonts w:hint="eastAsia" w:ascii="仿宋_GB2312" w:eastAsia="仿宋_GB2312"/>
                    </w:rPr>
                    <w:t>立项</w:t>
                  </w:r>
                </w:p>
                <w:p w14:paraId="748CDDEE">
                  <w:pPr>
                    <w:rPr>
                      <w:rFonts w:ascii="仿宋_GB2312" w:eastAsia="仿宋_GB2312"/>
                    </w:rPr>
                  </w:pPr>
                </w:p>
              </w:txbxContent>
            </v:textbox>
          </v:shape>
        </w:pict>
      </w:r>
      <w:r>
        <w:rPr>
          <w:color w:val="auto"/>
        </w:rPr>
        <w:pict>
          <v:shape id="_x0000_s1042" o:spid="_x0000_s1042" o:spt="32" type="#_x0000_t32" style="position:absolute;left:0pt;margin-left:151.95pt;margin-top:27.3pt;height:20.65pt;width:0pt;z-index:251667456;mso-width-relative:page;mso-height-relative:page;" filled="f" stroked="t" coordsize="21600,21600">
            <v:path arrowok="t"/>
            <v:fill on="f" focussize="0,0"/>
            <v:stroke color="#4A7EBB" endarrow="open"/>
            <v:imagedata o:title=""/>
            <o:lock v:ext="edit"/>
          </v:shape>
        </w:pict>
      </w:r>
      <w:r>
        <w:rPr>
          <w:color w:val="auto"/>
        </w:rPr>
        <w:pict>
          <v:shape id="_x0000_s1043" o:spid="_x0000_s1043" o:spt="32" type="#_x0000_t32" style="position:absolute;left:0pt;margin-left:151.95pt;margin-top:68.65pt;height:20.65pt;width:0pt;z-index:251668480;mso-width-relative:page;mso-height-relative:page;" filled="f" stroked="t" coordsize="21600,21600">
            <v:path arrowok="t"/>
            <v:fill on="f" focussize="0,0"/>
            <v:stroke color="#4A7EBB" endarrow="open"/>
            <v:imagedata o:title=""/>
            <o:lock v:ext="edit"/>
          </v:shape>
        </w:pict>
      </w:r>
      <w:r>
        <w:rPr>
          <w:color w:val="auto"/>
        </w:rPr>
        <w:pict>
          <v:shape id="_x0000_s1044" o:spid="_x0000_s1044" o:spt="32" type="#_x0000_t32" style="position:absolute;left:0pt;margin-left:150.1pt;margin-top:191.95pt;height:20.65pt;width:0pt;z-index:251669504;mso-width-relative:page;mso-height-relative:page;" filled="f" stroked="t" coordsize="21600,21600">
            <v:path arrowok="t"/>
            <v:fill on="f" focussize="0,0"/>
            <v:stroke color="#4A7EBB" endarrow="open"/>
            <v:imagedata o:title=""/>
            <o:lock v:ext="edit"/>
          </v:shape>
        </w:pict>
      </w:r>
      <w:r>
        <w:rPr>
          <w:color w:val="auto"/>
        </w:rPr>
        <w:pict>
          <v:shape id="_x0000_s1045" o:spid="_x0000_s1045" o:spt="32" type="#_x0000_t32" style="position:absolute;left:0pt;margin-left:150.1pt;margin-top:151.3pt;height:20.65pt;width:0pt;z-index:251670528;mso-width-relative:page;mso-height-relative:page;" filled="f" stroked="t" coordsize="21600,21600">
            <v:path arrowok="t"/>
            <v:fill on="f" focussize="0,0"/>
            <v:stroke color="#4A7EBB" endarrow="open"/>
            <v:imagedata o:title=""/>
            <o:lock v:ext="edit"/>
          </v:shape>
        </w:pict>
      </w:r>
      <w:r>
        <w:rPr>
          <w:color w:val="auto"/>
        </w:rPr>
        <w:pict>
          <v:shape id="_x0000_s1046" o:spid="_x0000_s1046" o:spt="32" type="#_x0000_t32" style="position:absolute;left:0pt;margin-left:150.1pt;margin-top:109.95pt;height:20.65pt;width:0pt;z-index:251671552;mso-width-relative:page;mso-height-relative:page;" filled="f" stroked="t" coordsize="21600,21600">
            <v:path arrowok="t"/>
            <v:fill on="f" focussize="0,0"/>
            <v:stroke color="#4A7EBB" endarrow="open"/>
            <v:imagedata o:title=""/>
            <o:lock v:ext="edit"/>
          </v:shape>
        </w:pict>
      </w:r>
      <w:r>
        <w:rPr>
          <w:color w:val="auto"/>
        </w:rPr>
        <w:pict>
          <v:shape id="_x0000_s1047" o:spid="_x0000_s1047" o:spt="32" type="#_x0000_t32" style="position:absolute;left:0pt;margin-left:150.1pt;margin-top:274.6pt;height:20.65pt;width:0pt;z-index:251673600;mso-width-relative:page;mso-height-relative:page;" filled="f" stroked="t" coordsize="21600,21600">
            <v:path arrowok="t"/>
            <v:fill on="f" focussize="0,0"/>
            <v:stroke color="#4A7EBB" endarrow="open"/>
            <v:imagedata o:title=""/>
            <o:lock v:ext="edit"/>
          </v:shape>
        </w:pict>
      </w:r>
      <w:r>
        <w:rPr>
          <w:color w:val="auto"/>
        </w:rPr>
        <w:pict>
          <v:shape id="_x0000_s1048" o:spid="_x0000_s1048" o:spt="32" type="#_x0000_t32" style="position:absolute;left:0pt;margin-left:150.1pt;margin-top:233.3pt;height:20.65pt;width:0pt;z-index:251674624;mso-width-relative:page;mso-height-relative:page;" filled="f" stroked="t" coordsize="21600,21600">
            <v:path arrowok="t"/>
            <v:fill on="f" focussize="0,0"/>
            <v:stroke color="#4A7EBB" endarrow="open"/>
            <v:imagedata o:title=""/>
            <o:lock v:ext="edit"/>
          </v:shape>
        </w:pict>
      </w:r>
      <w:r>
        <w:rPr>
          <w:color w:val="auto"/>
        </w:rPr>
        <w:pict>
          <v:shape id="_x0000_s1049" o:spid="_x0000_s1049" o:spt="32" type="#_x0000_t32" style="position:absolute;left:0pt;margin-left:150.1pt;margin-top:315.95pt;height:20.65pt;width:0pt;z-index:251677696;mso-width-relative:page;mso-height-relative:page;" filled="f" stroked="t" coordsize="21600,21600">
            <v:path arrowok="t"/>
            <v:fill on="f" focussize="0,0"/>
            <v:stroke color="#4A7EBB" endarrow="open"/>
            <v:imagedata o:title=""/>
            <o:lock v:ext="edit"/>
          </v:shape>
        </w:pict>
      </w:r>
      <w:r>
        <w:rPr>
          <w:rFonts w:ascii="宋体" w:cs="仿宋_GB2312"/>
          <w:b/>
          <w:color w:val="auto"/>
          <w:sz w:val="36"/>
          <w:szCs w:val="20"/>
        </w:rPr>
        <w:br w:type="page"/>
      </w:r>
    </w:p>
    <w:p w14:paraId="1E3BE693">
      <w:pPr>
        <w:adjustRightInd/>
        <w:spacing w:line="360" w:lineRule="auto"/>
        <w:jc w:val="center"/>
        <w:outlineLvl w:val="0"/>
        <w:rPr>
          <w:rFonts w:ascii="宋体" w:cs="仿宋_GB2312"/>
          <w:b/>
          <w:color w:val="auto"/>
          <w:sz w:val="36"/>
          <w:szCs w:val="20"/>
        </w:rPr>
      </w:pPr>
      <w:bookmarkStart w:id="43" w:name="_Toc181203096"/>
      <w:r>
        <w:rPr>
          <w:rFonts w:hint="eastAsia" w:ascii="宋体" w:hAnsi="宋体" w:cs="仿宋_GB2312"/>
          <w:b/>
          <w:color w:val="auto"/>
          <w:sz w:val="36"/>
          <w:szCs w:val="20"/>
        </w:rPr>
        <w:t>第三部分</w:t>
      </w:r>
      <w:bookmarkEnd w:id="9"/>
      <w:r>
        <w:rPr>
          <w:rFonts w:hint="eastAsia" w:ascii="宋体" w:hAnsi="宋体" w:cs="仿宋_GB2312"/>
          <w:b/>
          <w:color w:val="auto"/>
          <w:sz w:val="36"/>
          <w:szCs w:val="20"/>
        </w:rPr>
        <w:t>供应商须知</w:t>
      </w:r>
      <w:bookmarkEnd w:id="10"/>
      <w:bookmarkEnd w:id="43"/>
    </w:p>
    <w:p w14:paraId="3B6A9F1D">
      <w:pPr>
        <w:adjustRightInd/>
        <w:spacing w:line="360" w:lineRule="auto"/>
        <w:jc w:val="center"/>
        <w:outlineLvl w:val="1"/>
        <w:rPr>
          <w:rFonts w:ascii="宋体" w:cs="仿宋_GB2312"/>
          <w:b/>
          <w:color w:val="auto"/>
          <w:sz w:val="36"/>
          <w:szCs w:val="20"/>
        </w:rPr>
      </w:pPr>
      <w:r>
        <w:rPr>
          <w:rFonts w:hint="eastAsia" w:ascii="宋体" w:hAnsi="宋体" w:cs="仿宋_GB2312"/>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82"/>
        <w:gridCol w:w="1998"/>
        <w:gridCol w:w="6609"/>
      </w:tblGrid>
      <w:tr w14:paraId="368B8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9" w:hRule="atLeast"/>
        </w:trPr>
        <w:tc>
          <w:tcPr>
            <w:tcW w:w="682" w:type="dxa"/>
            <w:tcBorders>
              <w:top w:val="single" w:color="auto" w:sz="4" w:space="0"/>
              <w:bottom w:val="single" w:color="auto" w:sz="4" w:space="0"/>
              <w:right w:val="single" w:color="auto" w:sz="4" w:space="0"/>
            </w:tcBorders>
            <w:vAlign w:val="center"/>
          </w:tcPr>
          <w:p w14:paraId="292F758D">
            <w:pPr>
              <w:snapToGrid w:val="0"/>
              <w:spacing w:line="360" w:lineRule="auto"/>
              <w:jc w:val="center"/>
              <w:rPr>
                <w:rFonts w:ascii="宋体" w:cs="宋体"/>
                <w:b/>
                <w:color w:val="auto"/>
                <w:sz w:val="24"/>
              </w:rPr>
            </w:pPr>
            <w:r>
              <w:rPr>
                <w:rFonts w:hint="eastAsia" w:ascii="宋体" w:hAnsi="宋体" w:cs="宋体"/>
                <w:b/>
                <w:color w:val="auto"/>
                <w:sz w:val="24"/>
              </w:rPr>
              <w:t>序号</w:t>
            </w:r>
          </w:p>
        </w:tc>
        <w:tc>
          <w:tcPr>
            <w:tcW w:w="1998" w:type="dxa"/>
            <w:tcBorders>
              <w:top w:val="single" w:color="000000" w:sz="8" w:space="0"/>
              <w:left w:val="single" w:color="auto" w:sz="4" w:space="0"/>
              <w:bottom w:val="single" w:color="000000" w:sz="8" w:space="0"/>
              <w:right w:val="single" w:color="000000" w:sz="8" w:space="0"/>
            </w:tcBorders>
            <w:vAlign w:val="center"/>
          </w:tcPr>
          <w:p w14:paraId="1F42BC3A">
            <w:pPr>
              <w:snapToGrid w:val="0"/>
              <w:spacing w:line="360" w:lineRule="auto"/>
              <w:jc w:val="center"/>
              <w:rPr>
                <w:rFonts w:ascii="宋体" w:cs="宋体"/>
                <w:b/>
                <w:color w:val="auto"/>
                <w:sz w:val="24"/>
              </w:rPr>
            </w:pPr>
            <w:r>
              <w:rPr>
                <w:rFonts w:hint="eastAsia" w:ascii="宋体" w:hAnsi="宋体" w:cs="宋体"/>
                <w:b/>
                <w:color w:val="auto"/>
                <w:sz w:val="24"/>
              </w:rPr>
              <w:t>事项</w:t>
            </w:r>
          </w:p>
        </w:tc>
        <w:tc>
          <w:tcPr>
            <w:tcW w:w="6609" w:type="dxa"/>
            <w:tcBorders>
              <w:top w:val="single" w:color="000000" w:sz="8" w:space="0"/>
              <w:left w:val="single" w:color="000000" w:sz="2" w:space="0"/>
              <w:bottom w:val="single" w:color="000000" w:sz="8" w:space="0"/>
              <w:right w:val="single" w:color="000000" w:sz="8" w:space="0"/>
            </w:tcBorders>
            <w:vAlign w:val="center"/>
          </w:tcPr>
          <w:p w14:paraId="41B4F80B">
            <w:pPr>
              <w:snapToGrid w:val="0"/>
              <w:spacing w:line="360" w:lineRule="auto"/>
              <w:jc w:val="center"/>
              <w:rPr>
                <w:rFonts w:ascii="宋体" w:cs="宋体"/>
                <w:b/>
                <w:color w:val="auto"/>
                <w:sz w:val="24"/>
              </w:rPr>
            </w:pPr>
            <w:r>
              <w:rPr>
                <w:rFonts w:hint="eastAsia" w:ascii="宋体" w:hAnsi="宋体" w:cs="宋体"/>
                <w:b/>
                <w:color w:val="auto"/>
                <w:sz w:val="24"/>
              </w:rPr>
              <w:t>本项目的特别规定</w:t>
            </w:r>
          </w:p>
        </w:tc>
      </w:tr>
      <w:tr w14:paraId="02312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87" w:hRule="atLeast"/>
        </w:trPr>
        <w:tc>
          <w:tcPr>
            <w:tcW w:w="682" w:type="dxa"/>
            <w:tcBorders>
              <w:top w:val="single" w:color="auto" w:sz="4" w:space="0"/>
              <w:bottom w:val="single" w:color="auto" w:sz="4" w:space="0"/>
              <w:right w:val="single" w:color="auto" w:sz="4" w:space="0"/>
            </w:tcBorders>
            <w:vAlign w:val="center"/>
          </w:tcPr>
          <w:p w14:paraId="0D325108">
            <w:pPr>
              <w:snapToGrid w:val="0"/>
              <w:spacing w:line="360" w:lineRule="auto"/>
              <w:jc w:val="center"/>
              <w:rPr>
                <w:rFonts w:ascii="宋体" w:cs="宋体"/>
                <w:color w:val="auto"/>
                <w:sz w:val="24"/>
              </w:rPr>
            </w:pPr>
            <w:r>
              <w:rPr>
                <w:rFonts w:ascii="宋体" w:hAnsi="宋体" w:cs="宋体"/>
                <w:color w:val="auto"/>
                <w:sz w:val="24"/>
              </w:rPr>
              <w:t>1</w:t>
            </w:r>
          </w:p>
        </w:tc>
        <w:tc>
          <w:tcPr>
            <w:tcW w:w="1998" w:type="dxa"/>
            <w:tcBorders>
              <w:top w:val="single" w:color="000000" w:sz="8" w:space="0"/>
              <w:left w:val="single" w:color="auto" w:sz="4" w:space="0"/>
              <w:bottom w:val="single" w:color="000000" w:sz="8" w:space="0"/>
              <w:right w:val="single" w:color="000000" w:sz="8" w:space="0"/>
            </w:tcBorders>
            <w:vAlign w:val="center"/>
          </w:tcPr>
          <w:p w14:paraId="4FE61F24">
            <w:pPr>
              <w:snapToGrid w:val="0"/>
              <w:spacing w:line="360" w:lineRule="auto"/>
              <w:jc w:val="center"/>
              <w:rPr>
                <w:rFonts w:ascii="宋体" w:cs="宋体"/>
                <w:b/>
                <w:color w:val="auto"/>
                <w:sz w:val="24"/>
              </w:rPr>
            </w:pPr>
            <w:r>
              <w:rPr>
                <w:rFonts w:hint="eastAsia" w:ascii="宋体" w:hAnsi="宋体" w:cs="宋体"/>
                <w:b/>
                <w:color w:val="auto"/>
                <w:sz w:val="24"/>
              </w:rPr>
              <w:t>项目属性</w:t>
            </w:r>
          </w:p>
        </w:tc>
        <w:tc>
          <w:tcPr>
            <w:tcW w:w="6609" w:type="dxa"/>
            <w:tcBorders>
              <w:top w:val="single" w:color="000000" w:sz="8" w:space="0"/>
              <w:left w:val="single" w:color="000000" w:sz="2" w:space="0"/>
              <w:bottom w:val="single" w:color="000000" w:sz="8" w:space="0"/>
              <w:right w:val="single" w:color="000000" w:sz="8" w:space="0"/>
            </w:tcBorders>
            <w:vAlign w:val="center"/>
          </w:tcPr>
          <w:p w14:paraId="57A8B442">
            <w:pPr>
              <w:spacing w:line="360" w:lineRule="auto"/>
              <w:rPr>
                <w:rFonts w:ascii="宋体" w:cs="宋体"/>
                <w:color w:val="auto"/>
                <w:sz w:val="24"/>
              </w:rPr>
            </w:pPr>
            <w:r>
              <w:rPr>
                <w:rFonts w:hint="eastAsia" w:ascii="宋体" w:hAnsi="宋体" w:cs="宋体"/>
                <w:color w:val="auto"/>
                <w:sz w:val="24"/>
              </w:rPr>
              <w:t>服务类。</w:t>
            </w:r>
          </w:p>
        </w:tc>
      </w:tr>
      <w:tr w14:paraId="2DD6F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7" w:hRule="atLeast"/>
        </w:trPr>
        <w:tc>
          <w:tcPr>
            <w:tcW w:w="682" w:type="dxa"/>
            <w:tcBorders>
              <w:top w:val="single" w:color="auto" w:sz="4" w:space="0"/>
              <w:bottom w:val="single" w:color="auto" w:sz="4" w:space="0"/>
              <w:right w:val="single" w:color="auto" w:sz="4" w:space="0"/>
            </w:tcBorders>
            <w:vAlign w:val="center"/>
          </w:tcPr>
          <w:p w14:paraId="4F72D201">
            <w:pPr>
              <w:snapToGrid w:val="0"/>
              <w:spacing w:line="360" w:lineRule="auto"/>
              <w:jc w:val="center"/>
              <w:rPr>
                <w:rFonts w:ascii="宋体" w:cs="宋体"/>
                <w:color w:val="auto"/>
                <w:sz w:val="24"/>
              </w:rPr>
            </w:pPr>
            <w:r>
              <w:rPr>
                <w:rFonts w:ascii="宋体" w:hAnsi="宋体" w:cs="宋体"/>
                <w:color w:val="auto"/>
                <w:sz w:val="24"/>
              </w:rPr>
              <w:t>2</w:t>
            </w:r>
          </w:p>
        </w:tc>
        <w:tc>
          <w:tcPr>
            <w:tcW w:w="1998" w:type="dxa"/>
            <w:tcBorders>
              <w:top w:val="single" w:color="000000" w:sz="8" w:space="0"/>
              <w:left w:val="single" w:color="auto" w:sz="4" w:space="0"/>
              <w:bottom w:val="single" w:color="000000" w:sz="8" w:space="0"/>
              <w:right w:val="single" w:color="000000" w:sz="8" w:space="0"/>
            </w:tcBorders>
            <w:vAlign w:val="center"/>
          </w:tcPr>
          <w:p w14:paraId="3BF10F3A">
            <w:pPr>
              <w:snapToGrid w:val="0"/>
              <w:spacing w:line="360" w:lineRule="auto"/>
              <w:rPr>
                <w:rFonts w:ascii="宋体" w:cs="宋体"/>
                <w:b/>
                <w:color w:val="auto"/>
                <w:kern w:val="0"/>
                <w:sz w:val="24"/>
              </w:rPr>
            </w:pPr>
            <w:r>
              <w:rPr>
                <w:rFonts w:hint="eastAsia" w:ascii="宋体" w:hAnsi="宋体" w:cs="宋体"/>
                <w:b/>
                <w:color w:val="auto"/>
                <w:kern w:val="0"/>
                <w:sz w:val="24"/>
              </w:rPr>
              <w:t>采购标的及其对应的中小企业划分标准所属行业</w:t>
            </w:r>
          </w:p>
        </w:tc>
        <w:tc>
          <w:tcPr>
            <w:tcW w:w="6609" w:type="dxa"/>
            <w:tcBorders>
              <w:top w:val="single" w:color="000000" w:sz="8" w:space="0"/>
              <w:left w:val="single" w:color="000000" w:sz="2" w:space="0"/>
              <w:bottom w:val="single" w:color="000000" w:sz="8" w:space="0"/>
              <w:right w:val="single" w:color="000000" w:sz="8" w:space="0"/>
            </w:tcBorders>
            <w:vAlign w:val="center"/>
          </w:tcPr>
          <w:p w14:paraId="2FB0E323">
            <w:pPr>
              <w:snapToGrid w:val="0"/>
              <w:spacing w:line="360" w:lineRule="auto"/>
              <w:rPr>
                <w:rFonts w:hint="eastAsia" w:ascii="宋体" w:eastAsia="宋体" w:cs="宋体"/>
                <w:color w:val="auto"/>
                <w:kern w:val="0"/>
                <w:sz w:val="24"/>
                <w:lang w:eastAsia="zh-CN"/>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）标的：</w:t>
            </w:r>
            <w:r>
              <w:rPr>
                <w:rFonts w:hint="eastAsia" w:ascii="宋体" w:hAnsi="宋体" w:cs="宋体"/>
                <w:color w:val="auto"/>
                <w:kern w:val="0"/>
                <w:sz w:val="24"/>
                <w:u w:val="single"/>
                <w:lang w:eastAsia="zh-CN"/>
              </w:rPr>
              <w:t>北海市中医医院百草茶膳坊食材及物资配送服务项目</w:t>
            </w:r>
            <w:r>
              <w:rPr>
                <w:rFonts w:hint="eastAsia" w:ascii="宋体" w:hAnsi="宋体" w:cs="宋体"/>
                <w:color w:val="auto"/>
                <w:kern w:val="0"/>
                <w:sz w:val="24"/>
              </w:rPr>
              <w:t>，属</w:t>
            </w:r>
            <w:r>
              <w:rPr>
                <w:rFonts w:hint="eastAsia" w:ascii="宋体" w:hAnsi="宋体" w:cs="宋体"/>
                <w:color w:val="auto"/>
                <w:kern w:val="0"/>
                <w:sz w:val="24"/>
                <w:u w:val="none"/>
              </w:rPr>
              <w:t>于</w:t>
            </w:r>
            <w:r>
              <w:rPr>
                <w:rFonts w:hint="eastAsia" w:ascii="宋体" w:hAnsi="宋体" w:cs="宋体"/>
                <w:color w:val="auto"/>
                <w:kern w:val="0"/>
                <w:sz w:val="24"/>
                <w:u w:val="single"/>
              </w:rPr>
              <w:t>批发业</w:t>
            </w:r>
            <w:r>
              <w:rPr>
                <w:rFonts w:hint="eastAsia" w:ascii="宋体" w:hAnsi="宋体" w:cs="宋体"/>
                <w:color w:val="auto"/>
                <w:kern w:val="0"/>
                <w:sz w:val="24"/>
                <w:u w:val="none"/>
                <w:lang w:eastAsia="zh-CN"/>
              </w:rPr>
              <w:t>行业；</w:t>
            </w:r>
          </w:p>
          <w:p w14:paraId="358C9436">
            <w:pPr>
              <w:pStyle w:val="3"/>
              <w:numPr>
                <w:ilvl w:val="0"/>
                <w:numId w:val="0"/>
              </w:numPr>
              <w:jc w:val="both"/>
              <w:rPr>
                <w:rFonts w:ascii="宋体" w:hAnsi="宋体" w:eastAsia="宋体" w:cs="宋体"/>
                <w:b w:val="0"/>
                <w:bCs w:val="0"/>
                <w:color w:val="auto"/>
                <w:kern w:val="0"/>
                <w:sz w:val="24"/>
                <w:szCs w:val="24"/>
                <w:lang w:val="en-US"/>
              </w:rPr>
            </w:pPr>
          </w:p>
        </w:tc>
      </w:tr>
      <w:tr w14:paraId="6A95B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18" w:hRule="atLeast"/>
        </w:trPr>
        <w:tc>
          <w:tcPr>
            <w:tcW w:w="682" w:type="dxa"/>
            <w:tcBorders>
              <w:top w:val="single" w:color="auto" w:sz="4" w:space="0"/>
              <w:bottom w:val="single" w:color="auto" w:sz="4" w:space="0"/>
              <w:right w:val="single" w:color="auto" w:sz="4" w:space="0"/>
            </w:tcBorders>
            <w:vAlign w:val="center"/>
          </w:tcPr>
          <w:p w14:paraId="3D71D2B6">
            <w:pPr>
              <w:snapToGrid w:val="0"/>
              <w:spacing w:line="360" w:lineRule="auto"/>
              <w:jc w:val="center"/>
              <w:rPr>
                <w:rFonts w:ascii="宋体" w:cs="宋体"/>
                <w:color w:val="auto"/>
                <w:sz w:val="24"/>
              </w:rPr>
            </w:pPr>
            <w:r>
              <w:rPr>
                <w:rFonts w:ascii="宋体" w:hAnsi="宋体" w:cs="宋体"/>
                <w:color w:val="auto"/>
                <w:sz w:val="24"/>
              </w:rPr>
              <w:t>3</w:t>
            </w:r>
          </w:p>
        </w:tc>
        <w:tc>
          <w:tcPr>
            <w:tcW w:w="1998" w:type="dxa"/>
            <w:tcBorders>
              <w:top w:val="single" w:color="000000" w:sz="8" w:space="0"/>
              <w:left w:val="single" w:color="auto" w:sz="4" w:space="0"/>
              <w:bottom w:val="single" w:color="000000" w:sz="8" w:space="0"/>
              <w:right w:val="single" w:color="000000" w:sz="8" w:space="0"/>
            </w:tcBorders>
            <w:vAlign w:val="center"/>
          </w:tcPr>
          <w:p w14:paraId="141C621D">
            <w:pPr>
              <w:snapToGrid w:val="0"/>
              <w:spacing w:line="360" w:lineRule="auto"/>
              <w:jc w:val="center"/>
              <w:rPr>
                <w:rFonts w:ascii="宋体" w:cs="宋体"/>
                <w:b/>
                <w:color w:val="auto"/>
                <w:sz w:val="24"/>
              </w:rPr>
            </w:pPr>
            <w:r>
              <w:rPr>
                <w:rFonts w:hint="eastAsia" w:ascii="宋体" w:hAnsi="宋体" w:cs="宋体"/>
                <w:b/>
                <w:color w:val="auto"/>
                <w:sz w:val="24"/>
              </w:rPr>
              <w:t>是否允许采购进口产品</w:t>
            </w:r>
          </w:p>
        </w:tc>
        <w:tc>
          <w:tcPr>
            <w:tcW w:w="6609" w:type="dxa"/>
            <w:tcBorders>
              <w:top w:val="single" w:color="000000" w:sz="8" w:space="0"/>
              <w:left w:val="single" w:color="000000" w:sz="2" w:space="0"/>
              <w:bottom w:val="single" w:color="000000" w:sz="8" w:space="0"/>
              <w:right w:val="single" w:color="000000" w:sz="8" w:space="0"/>
            </w:tcBorders>
            <w:vAlign w:val="center"/>
          </w:tcPr>
          <w:p w14:paraId="1A551EF3">
            <w:pPr>
              <w:spacing w:line="360" w:lineRule="auto"/>
              <w:rPr>
                <w:rFonts w:ascii="宋体" w:cs="宋体"/>
                <w:color w:val="auto"/>
                <w:kern w:val="0"/>
                <w:sz w:val="24"/>
              </w:rPr>
            </w:pPr>
            <w:r>
              <w:rPr>
                <w:rFonts w:hint="eastAsia" w:ascii="宋体" w:hAnsi="Wingdings" w:cs="宋体"/>
                <w:color w:val="auto"/>
                <w:kern w:val="0"/>
                <w:sz w:val="24"/>
              </w:rPr>
              <w:sym w:font="Wingdings" w:char="F0FE"/>
            </w:r>
            <w:r>
              <w:rPr>
                <w:rFonts w:hint="eastAsia" w:ascii="宋体" w:hAnsi="宋体" w:cs="宋体"/>
                <w:color w:val="auto"/>
                <w:kern w:val="0"/>
                <w:sz w:val="24"/>
              </w:rPr>
              <w:t>本项目不允许采购进口产品。</w:t>
            </w:r>
          </w:p>
          <w:p w14:paraId="17D99849">
            <w:pPr>
              <w:spacing w:line="360" w:lineRule="auto"/>
              <w:rPr>
                <w:rFonts w:ascii="宋体" w:cs="宋体"/>
                <w:color w:val="auto"/>
              </w:rPr>
            </w:pPr>
            <w:r>
              <w:rPr>
                <w:rFonts w:hint="eastAsia" w:ascii="MS Mincho" w:hAnsi="MS Mincho" w:eastAsia="MS Mincho" w:cs="MS Mincho"/>
                <w:color w:val="auto"/>
                <w:kern w:val="0"/>
                <w:sz w:val="24"/>
              </w:rPr>
              <w:t>☐</w:t>
            </w:r>
            <w:r>
              <w:rPr>
                <w:rFonts w:hint="eastAsia" w:ascii="宋体" w:hAnsi="宋体" w:cs="宋体"/>
                <w:color w:val="auto"/>
                <w:kern w:val="0"/>
                <w:sz w:val="24"/>
              </w:rPr>
              <w:t>可以就采购进口产品。</w:t>
            </w:r>
          </w:p>
        </w:tc>
      </w:tr>
      <w:tr w14:paraId="19B2F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6" w:hRule="atLeast"/>
        </w:trPr>
        <w:tc>
          <w:tcPr>
            <w:tcW w:w="682" w:type="dxa"/>
            <w:tcBorders>
              <w:top w:val="single" w:color="auto" w:sz="4" w:space="0"/>
              <w:bottom w:val="single" w:color="auto" w:sz="4" w:space="0"/>
              <w:right w:val="single" w:color="auto" w:sz="4" w:space="0"/>
            </w:tcBorders>
            <w:vAlign w:val="center"/>
          </w:tcPr>
          <w:p w14:paraId="4B50F879">
            <w:pPr>
              <w:snapToGrid w:val="0"/>
              <w:spacing w:line="360" w:lineRule="auto"/>
              <w:jc w:val="center"/>
              <w:rPr>
                <w:rFonts w:ascii="宋体" w:cs="宋体"/>
                <w:color w:val="auto"/>
                <w:sz w:val="24"/>
              </w:rPr>
            </w:pPr>
            <w:r>
              <w:rPr>
                <w:rFonts w:ascii="宋体" w:hAnsi="宋体" w:cs="宋体"/>
                <w:color w:val="auto"/>
                <w:sz w:val="24"/>
              </w:rPr>
              <w:t>4</w:t>
            </w:r>
          </w:p>
        </w:tc>
        <w:tc>
          <w:tcPr>
            <w:tcW w:w="1998" w:type="dxa"/>
            <w:tcBorders>
              <w:top w:val="single" w:color="000000" w:sz="8" w:space="0"/>
              <w:left w:val="single" w:color="auto" w:sz="4" w:space="0"/>
              <w:bottom w:val="single" w:color="000000" w:sz="8" w:space="0"/>
              <w:right w:val="single" w:color="000000" w:sz="8" w:space="0"/>
            </w:tcBorders>
            <w:vAlign w:val="center"/>
          </w:tcPr>
          <w:p w14:paraId="0E3A4C9A">
            <w:pPr>
              <w:snapToGrid w:val="0"/>
              <w:spacing w:line="360" w:lineRule="auto"/>
              <w:ind w:firstLine="482" w:firstLineChars="200"/>
              <w:rPr>
                <w:rFonts w:ascii="宋体" w:cs="宋体"/>
                <w:b/>
                <w:color w:val="auto"/>
                <w:sz w:val="24"/>
              </w:rPr>
            </w:pPr>
            <w:r>
              <w:rPr>
                <w:rFonts w:hint="eastAsia" w:ascii="宋体" w:hAnsi="宋体" w:cs="宋体"/>
                <w:b/>
                <w:color w:val="auto"/>
                <w:sz w:val="24"/>
              </w:rPr>
              <w:t>分包</w:t>
            </w:r>
          </w:p>
        </w:tc>
        <w:tc>
          <w:tcPr>
            <w:tcW w:w="6609" w:type="dxa"/>
            <w:tcBorders>
              <w:top w:val="single" w:color="000000" w:sz="8" w:space="0"/>
              <w:left w:val="single" w:color="000000" w:sz="2" w:space="0"/>
              <w:bottom w:val="single" w:color="000000" w:sz="8" w:space="0"/>
              <w:right w:val="single" w:color="000000" w:sz="8" w:space="0"/>
            </w:tcBorders>
            <w:vAlign w:val="center"/>
          </w:tcPr>
          <w:p w14:paraId="17217B39">
            <w:pPr>
              <w:spacing w:line="360" w:lineRule="auto"/>
              <w:rPr>
                <w:rFonts w:ascii="宋体" w:cs="宋体"/>
                <w:color w:val="auto"/>
                <w:sz w:val="24"/>
              </w:rPr>
            </w:pPr>
            <w:r>
              <w:rPr>
                <w:rFonts w:hint="eastAsia" w:ascii="MS Gothic" w:hAnsi="MS Gothic" w:eastAsia="MS Gothic" w:cs="宋体"/>
                <w:color w:val="auto"/>
                <w:kern w:val="0"/>
                <w:sz w:val="24"/>
              </w:rPr>
              <w:t>☐</w:t>
            </w:r>
            <w:r>
              <w:rPr>
                <w:rFonts w:ascii="宋体" w:hAnsi="宋体" w:cs="宋体"/>
                <w:color w:val="auto"/>
                <w:kern w:val="0"/>
                <w:sz w:val="24"/>
              </w:rPr>
              <w:t xml:space="preserve"> A</w:t>
            </w:r>
            <w:r>
              <w:rPr>
                <w:rFonts w:hint="eastAsia" w:ascii="宋体" w:hAnsi="宋体" w:cs="宋体"/>
                <w:color w:val="auto"/>
                <w:sz w:val="24"/>
              </w:rPr>
              <w:t>同意将非主体、非关键性的工作分包。</w:t>
            </w:r>
            <w:r>
              <w:rPr>
                <w:rFonts w:hint="eastAsia" w:ascii="宋体" w:hAnsi="Wingdings" w:cs="宋体"/>
                <w:color w:val="auto"/>
                <w:kern w:val="0"/>
                <w:sz w:val="24"/>
              </w:rPr>
              <w:sym w:font="Wingdings" w:char="F0FE"/>
            </w:r>
            <w:r>
              <w:rPr>
                <w:rFonts w:ascii="宋体" w:hAnsi="宋体" w:cs="宋体"/>
                <w:color w:val="auto"/>
                <w:kern w:val="0"/>
                <w:sz w:val="24"/>
              </w:rPr>
              <w:t xml:space="preserve"> B</w:t>
            </w:r>
            <w:r>
              <w:rPr>
                <w:rFonts w:hint="eastAsia" w:ascii="宋体" w:hAnsi="宋体" w:cs="宋体"/>
                <w:color w:val="auto"/>
                <w:sz w:val="24"/>
              </w:rPr>
              <w:t>不同意分包。</w:t>
            </w:r>
          </w:p>
          <w:p w14:paraId="7C374FAC">
            <w:pPr>
              <w:spacing w:line="360" w:lineRule="auto"/>
              <w:rPr>
                <w:rFonts w:ascii="宋体" w:cs="宋体"/>
                <w:color w:val="auto"/>
                <w:sz w:val="24"/>
              </w:rPr>
            </w:pPr>
            <w:r>
              <w:rPr>
                <w:rFonts w:hint="eastAsia" w:ascii="宋体" w:hAnsi="宋体" w:cs="宋体"/>
                <w:color w:val="auto"/>
                <w:sz w:val="24"/>
              </w:rPr>
              <w:t>注：不得限制大中型企业向小微企业合理分包。</w:t>
            </w:r>
          </w:p>
        </w:tc>
      </w:tr>
      <w:tr w14:paraId="1C265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37" w:hRule="atLeast"/>
        </w:trPr>
        <w:tc>
          <w:tcPr>
            <w:tcW w:w="682" w:type="dxa"/>
            <w:tcBorders>
              <w:top w:val="single" w:color="auto" w:sz="4" w:space="0"/>
              <w:bottom w:val="single" w:color="auto" w:sz="4" w:space="0"/>
              <w:right w:val="single" w:color="auto" w:sz="4" w:space="0"/>
            </w:tcBorders>
            <w:vAlign w:val="center"/>
          </w:tcPr>
          <w:p w14:paraId="4094131F">
            <w:pPr>
              <w:snapToGrid w:val="0"/>
              <w:spacing w:line="360" w:lineRule="auto"/>
              <w:jc w:val="center"/>
              <w:rPr>
                <w:rFonts w:ascii="宋体" w:cs="宋体"/>
                <w:color w:val="auto"/>
                <w:sz w:val="24"/>
              </w:rPr>
            </w:pPr>
            <w:r>
              <w:rPr>
                <w:rFonts w:ascii="宋体" w:hAnsi="宋体" w:cs="宋体"/>
                <w:color w:val="auto"/>
                <w:sz w:val="24"/>
              </w:rPr>
              <w:t>5</w:t>
            </w:r>
          </w:p>
        </w:tc>
        <w:tc>
          <w:tcPr>
            <w:tcW w:w="1998" w:type="dxa"/>
            <w:tcBorders>
              <w:top w:val="single" w:color="000000" w:sz="8" w:space="0"/>
              <w:left w:val="single" w:color="auto" w:sz="4" w:space="0"/>
              <w:bottom w:val="single" w:color="000000" w:sz="8" w:space="0"/>
              <w:right w:val="single" w:color="000000" w:sz="8" w:space="0"/>
            </w:tcBorders>
            <w:vAlign w:val="center"/>
          </w:tcPr>
          <w:p w14:paraId="075F96A1">
            <w:pPr>
              <w:snapToGrid w:val="0"/>
              <w:spacing w:line="360" w:lineRule="auto"/>
              <w:jc w:val="center"/>
              <w:rPr>
                <w:rFonts w:ascii="宋体" w:cs="宋体"/>
                <w:b/>
                <w:color w:val="auto"/>
                <w:sz w:val="24"/>
              </w:rPr>
            </w:pPr>
            <w:r>
              <w:rPr>
                <w:rFonts w:hint="eastAsia" w:ascii="宋体" w:hAnsi="宋体" w:cs="宋体"/>
                <w:b/>
                <w:color w:val="auto"/>
                <w:sz w:val="24"/>
              </w:rPr>
              <w:t>开标前答疑会或现场考察</w:t>
            </w:r>
          </w:p>
        </w:tc>
        <w:tc>
          <w:tcPr>
            <w:tcW w:w="6609" w:type="dxa"/>
            <w:tcBorders>
              <w:top w:val="single" w:color="000000" w:sz="8" w:space="0"/>
              <w:left w:val="single" w:color="000000" w:sz="2" w:space="0"/>
              <w:bottom w:val="single" w:color="000000" w:sz="8" w:space="0"/>
              <w:right w:val="single" w:color="000000" w:sz="8" w:space="0"/>
            </w:tcBorders>
            <w:vAlign w:val="center"/>
          </w:tcPr>
          <w:p w14:paraId="1469D3E7">
            <w:pPr>
              <w:spacing w:line="360" w:lineRule="auto"/>
              <w:rPr>
                <w:rFonts w:ascii="宋体" w:cs="宋体"/>
                <w:color w:val="auto"/>
                <w:sz w:val="24"/>
              </w:rPr>
            </w:pPr>
            <w:r>
              <w:rPr>
                <w:rFonts w:hint="eastAsia" w:ascii="宋体" w:hAnsi="Wingdings" w:cs="宋体"/>
                <w:color w:val="auto"/>
                <w:kern w:val="0"/>
                <w:sz w:val="24"/>
              </w:rPr>
              <w:sym w:font="Wingdings" w:char="F0FE"/>
            </w:r>
            <w:r>
              <w:rPr>
                <w:rFonts w:ascii="宋体" w:hAnsi="宋体" w:cs="宋体"/>
                <w:color w:val="auto"/>
                <w:kern w:val="0"/>
                <w:sz w:val="24"/>
              </w:rPr>
              <w:t>A</w:t>
            </w:r>
            <w:r>
              <w:rPr>
                <w:rFonts w:hint="eastAsia" w:ascii="宋体" w:hAnsi="宋体" w:cs="宋体"/>
                <w:color w:val="auto"/>
                <w:sz w:val="24"/>
              </w:rPr>
              <w:t>不组织。</w:t>
            </w:r>
          </w:p>
          <w:p w14:paraId="442968D1">
            <w:pPr>
              <w:spacing w:line="360" w:lineRule="auto"/>
              <w:rPr>
                <w:rFonts w:ascii="宋体" w:cs="宋体"/>
                <w:color w:val="auto"/>
                <w:sz w:val="24"/>
                <w:szCs w:val="20"/>
              </w:rPr>
            </w:pPr>
            <w:r>
              <w:rPr>
                <w:rFonts w:hint="eastAsia" w:ascii="MS Mincho" w:hAnsi="MS Mincho" w:eastAsia="MS Mincho" w:cs="MS Mincho"/>
                <w:color w:val="auto"/>
                <w:kern w:val="0"/>
                <w:sz w:val="24"/>
              </w:rPr>
              <w:t>☐</w:t>
            </w:r>
            <w:r>
              <w:rPr>
                <w:rFonts w:ascii="宋体" w:hAnsi="宋体" w:cs="宋体"/>
                <w:color w:val="auto"/>
                <w:kern w:val="0"/>
                <w:sz w:val="24"/>
              </w:rPr>
              <w:t>B</w:t>
            </w:r>
            <w:r>
              <w:rPr>
                <w:rFonts w:hint="eastAsia" w:ascii="宋体" w:hAnsi="宋体" w:cs="宋体"/>
                <w:color w:val="auto"/>
                <w:kern w:val="0"/>
                <w:sz w:val="24"/>
              </w:rPr>
              <w:t>组织，</w:t>
            </w:r>
            <w:r>
              <w:rPr>
                <w:rFonts w:hint="eastAsia" w:ascii="宋体" w:hAnsi="宋体" w:cs="宋体"/>
                <w:color w:val="auto"/>
                <w:sz w:val="24"/>
              </w:rPr>
              <w:t>时间：</w:t>
            </w:r>
            <w:r>
              <w:rPr>
                <w:rFonts w:ascii="宋体" w:cs="宋体"/>
                <w:color w:val="auto"/>
                <w:sz w:val="24"/>
              </w:rPr>
              <w:t>,</w:t>
            </w:r>
            <w:r>
              <w:rPr>
                <w:rFonts w:hint="eastAsia" w:ascii="宋体" w:hAnsi="宋体" w:cs="宋体"/>
                <w:color w:val="auto"/>
                <w:sz w:val="24"/>
              </w:rPr>
              <w:t>地点：，联系人：，联系方式：</w:t>
            </w:r>
            <w:r>
              <w:rPr>
                <w:rFonts w:hint="eastAsia" w:ascii="宋体" w:hAnsi="宋体" w:cs="宋体"/>
                <w:color w:val="auto"/>
                <w:sz w:val="24"/>
                <w:szCs w:val="20"/>
              </w:rPr>
              <w:t>。</w:t>
            </w:r>
          </w:p>
        </w:tc>
      </w:tr>
      <w:tr w14:paraId="15719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90" w:hRule="atLeast"/>
        </w:trPr>
        <w:tc>
          <w:tcPr>
            <w:tcW w:w="682" w:type="dxa"/>
            <w:tcBorders>
              <w:top w:val="single" w:color="auto" w:sz="4" w:space="0"/>
              <w:bottom w:val="single" w:color="auto" w:sz="4" w:space="0"/>
              <w:right w:val="single" w:color="auto" w:sz="4" w:space="0"/>
            </w:tcBorders>
            <w:vAlign w:val="center"/>
          </w:tcPr>
          <w:p w14:paraId="0EC2723D">
            <w:pPr>
              <w:snapToGrid w:val="0"/>
              <w:spacing w:line="360" w:lineRule="auto"/>
              <w:jc w:val="center"/>
              <w:rPr>
                <w:rFonts w:ascii="宋体" w:cs="宋体"/>
                <w:color w:val="auto"/>
                <w:sz w:val="24"/>
              </w:rPr>
            </w:pPr>
            <w:r>
              <w:rPr>
                <w:rFonts w:ascii="宋体" w:hAnsi="宋体" w:cs="宋体"/>
                <w:color w:val="auto"/>
                <w:sz w:val="24"/>
              </w:rPr>
              <w:t>6</w:t>
            </w:r>
          </w:p>
        </w:tc>
        <w:tc>
          <w:tcPr>
            <w:tcW w:w="1998" w:type="dxa"/>
            <w:tcBorders>
              <w:top w:val="single" w:color="000000" w:sz="8" w:space="0"/>
              <w:left w:val="single" w:color="auto" w:sz="4" w:space="0"/>
              <w:bottom w:val="single" w:color="000000" w:sz="8" w:space="0"/>
              <w:right w:val="single" w:color="000000" w:sz="8" w:space="0"/>
            </w:tcBorders>
            <w:vAlign w:val="center"/>
          </w:tcPr>
          <w:p w14:paraId="350DD14E">
            <w:pPr>
              <w:snapToGrid w:val="0"/>
              <w:spacing w:line="360" w:lineRule="auto"/>
              <w:jc w:val="center"/>
              <w:rPr>
                <w:rFonts w:ascii="宋体" w:cs="宋体"/>
                <w:b/>
                <w:color w:val="auto"/>
                <w:sz w:val="24"/>
              </w:rPr>
            </w:pPr>
            <w:r>
              <w:rPr>
                <w:rFonts w:hint="eastAsia" w:ascii="宋体" w:hAnsi="宋体" w:cs="宋体"/>
                <w:b/>
                <w:color w:val="auto"/>
                <w:sz w:val="24"/>
              </w:rPr>
              <w:t>样品提供</w:t>
            </w:r>
          </w:p>
        </w:tc>
        <w:tc>
          <w:tcPr>
            <w:tcW w:w="6609" w:type="dxa"/>
            <w:tcBorders>
              <w:top w:val="single" w:color="000000" w:sz="8" w:space="0"/>
              <w:left w:val="single" w:color="000000" w:sz="2" w:space="0"/>
              <w:bottom w:val="single" w:color="000000" w:sz="8" w:space="0"/>
              <w:right w:val="single" w:color="000000" w:sz="8" w:space="0"/>
            </w:tcBorders>
            <w:vAlign w:val="center"/>
          </w:tcPr>
          <w:p w14:paraId="7615FF39">
            <w:pPr>
              <w:spacing w:line="360" w:lineRule="auto"/>
              <w:rPr>
                <w:rFonts w:ascii="宋体" w:cs="宋体"/>
                <w:color w:val="auto"/>
                <w:sz w:val="24"/>
              </w:rPr>
            </w:pPr>
            <w:r>
              <w:rPr>
                <w:rFonts w:hint="eastAsia" w:ascii="宋体" w:hAnsi="Wingdings" w:cs="宋体"/>
                <w:color w:val="auto"/>
                <w:kern w:val="0"/>
                <w:sz w:val="24"/>
              </w:rPr>
              <w:sym w:font="Wingdings" w:char="F0FE"/>
            </w:r>
            <w:r>
              <w:rPr>
                <w:rFonts w:ascii="宋体" w:hAnsi="宋体" w:cs="宋体"/>
                <w:color w:val="auto"/>
                <w:kern w:val="0"/>
                <w:sz w:val="24"/>
              </w:rPr>
              <w:t>A</w:t>
            </w:r>
            <w:r>
              <w:rPr>
                <w:rFonts w:hint="eastAsia" w:ascii="宋体" w:hAnsi="宋体" w:cs="宋体"/>
                <w:color w:val="auto"/>
                <w:sz w:val="24"/>
              </w:rPr>
              <w:t>不要求提供。</w:t>
            </w:r>
          </w:p>
          <w:p w14:paraId="083B4319">
            <w:pPr>
              <w:spacing w:line="360" w:lineRule="auto"/>
              <w:rPr>
                <w:rFonts w:ascii="宋体" w:cs="宋体"/>
                <w:color w:val="auto"/>
                <w:kern w:val="0"/>
                <w:sz w:val="24"/>
              </w:rPr>
            </w:pPr>
            <w:r>
              <w:rPr>
                <w:rFonts w:hint="eastAsia" w:ascii="MS Mincho" w:hAnsi="MS Mincho" w:eastAsia="MS Mincho" w:cs="MS Mincho"/>
                <w:color w:val="auto"/>
                <w:kern w:val="0"/>
                <w:sz w:val="24"/>
              </w:rPr>
              <w:t>☐</w:t>
            </w:r>
            <w:r>
              <w:rPr>
                <w:rFonts w:ascii="宋体" w:hAnsi="宋体" w:cs="宋体"/>
                <w:color w:val="auto"/>
                <w:kern w:val="0"/>
                <w:sz w:val="24"/>
              </w:rPr>
              <w:t>B</w:t>
            </w:r>
            <w:r>
              <w:rPr>
                <w:rFonts w:hint="eastAsia" w:ascii="宋体" w:hAnsi="宋体" w:cs="宋体"/>
                <w:color w:val="auto"/>
                <w:kern w:val="0"/>
                <w:sz w:val="24"/>
              </w:rPr>
              <w:t>要求提供，</w:t>
            </w:r>
          </w:p>
          <w:p w14:paraId="791F1F0C">
            <w:pPr>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w:t>
            </w:r>
            <w:r>
              <w:rPr>
                <w:rFonts w:hint="eastAsia" w:ascii="宋体" w:hAnsi="宋体" w:cs="宋体"/>
                <w:snapToGrid w:val="0"/>
                <w:color w:val="auto"/>
                <w:kern w:val="28"/>
                <w:sz w:val="24"/>
              </w:rPr>
              <w:t>样品：</w:t>
            </w:r>
            <w:r>
              <w:rPr>
                <w:rFonts w:hint="eastAsia" w:ascii="宋体" w:hAnsi="宋体" w:cs="宋体"/>
                <w:color w:val="auto"/>
                <w:kern w:val="0"/>
                <w:sz w:val="24"/>
              </w:rPr>
              <w:t>；</w:t>
            </w:r>
          </w:p>
          <w:p w14:paraId="5F0D8523">
            <w:pPr>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w:t>
            </w:r>
            <w:r>
              <w:rPr>
                <w:rFonts w:hint="eastAsia" w:ascii="宋体" w:hAnsi="宋体" w:cs="宋体"/>
                <w:snapToGrid w:val="0"/>
                <w:color w:val="auto"/>
                <w:kern w:val="28"/>
                <w:sz w:val="24"/>
              </w:rPr>
              <w:t>样品制作的标准和要求：</w:t>
            </w:r>
            <w:r>
              <w:rPr>
                <w:rFonts w:hint="eastAsia" w:ascii="宋体" w:hAnsi="宋体" w:cs="宋体"/>
                <w:color w:val="auto"/>
                <w:kern w:val="0"/>
                <w:sz w:val="24"/>
              </w:rPr>
              <w:t>；</w:t>
            </w:r>
          </w:p>
          <w:p w14:paraId="71CE9768">
            <w:pPr>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评审标准</w:t>
            </w:r>
            <w:r>
              <w:rPr>
                <w:rFonts w:hint="eastAsia" w:ascii="宋体" w:hAnsi="宋体" w:cs="宋体"/>
                <w:color w:val="auto"/>
                <w:kern w:val="0"/>
                <w:sz w:val="24"/>
              </w:rPr>
              <w:t>；</w:t>
            </w:r>
          </w:p>
          <w:p w14:paraId="628151ED">
            <w:pPr>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）是否需要随样品提交检测报告：</w:t>
            </w:r>
            <w:r>
              <w:rPr>
                <w:rFonts w:hint="eastAsia" w:ascii="MS Mincho" w:hAnsi="MS Mincho" w:eastAsia="MS Mincho" w:cs="MS Mincho"/>
                <w:color w:val="auto"/>
                <w:kern w:val="0"/>
                <w:sz w:val="24"/>
              </w:rPr>
              <w:t>☐</w:t>
            </w:r>
            <w:r>
              <w:rPr>
                <w:rFonts w:hint="eastAsia" w:ascii="宋体" w:hAnsi="宋体" w:cs="宋体"/>
                <w:color w:val="auto"/>
                <w:kern w:val="0"/>
                <w:sz w:val="24"/>
              </w:rPr>
              <w:t>否；</w:t>
            </w:r>
            <w:r>
              <w:rPr>
                <w:rFonts w:hint="eastAsia" w:ascii="MS Mincho" w:hAnsi="MS Mincho" w:eastAsia="MS Mincho" w:cs="MS Mincho"/>
                <w:color w:val="auto"/>
                <w:kern w:val="0"/>
                <w:sz w:val="24"/>
              </w:rPr>
              <w:t>☐</w:t>
            </w:r>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kern w:val="0"/>
                <w:sz w:val="24"/>
              </w:rPr>
              <w:t>。</w:t>
            </w:r>
          </w:p>
          <w:p w14:paraId="6A74E0FC">
            <w:pPr>
              <w:spacing w:line="360" w:lineRule="auto"/>
              <w:rPr>
                <w:rFonts w:asci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）提供样品的时间：</w:t>
            </w:r>
            <w:r>
              <w:rPr>
                <w:rFonts w:hint="eastAsia" w:ascii="宋体" w:hAnsi="宋体" w:cs="宋体"/>
                <w:color w:val="auto"/>
                <w:kern w:val="0"/>
                <w:sz w:val="24"/>
              </w:rPr>
              <w:t>；地点：；联系人</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rPr>
              <w:t>。请供应商在上述时间内提供样品并按规定位置安装完毕。超过截止时间的，采购人或采购代理机构将不予接收，并将清场并封闭样品现场。</w:t>
            </w:r>
          </w:p>
          <w:p w14:paraId="339C67AD">
            <w:pPr>
              <w:spacing w:line="360" w:lineRule="auto"/>
              <w:rPr>
                <w:rFonts w:ascii="宋体" w:cs="宋体"/>
                <w:color w:val="auto"/>
                <w:sz w:val="24"/>
              </w:rPr>
            </w:pPr>
            <w:r>
              <w:rPr>
                <w:rFonts w:ascii="宋体" w:hAnsi="宋体" w:cs="宋体"/>
                <w:color w:val="auto"/>
                <w:sz w:val="24"/>
              </w:rPr>
              <w:t xml:space="preserve"> (6)</w:t>
            </w:r>
            <w:r>
              <w:rPr>
                <w:rFonts w:hint="eastAsia" w:ascii="宋体" w:hAnsi="宋体" w:cs="宋体"/>
                <w:color w:val="auto"/>
                <w:sz w:val="24"/>
              </w:rPr>
              <w:t>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19BD71F">
            <w:pPr>
              <w:spacing w:line="360" w:lineRule="auto"/>
              <w:rPr>
                <w:rFonts w:ascii="宋体" w:cs="宋体"/>
                <w:b/>
                <w:color w:val="auto"/>
                <w:sz w:val="24"/>
              </w:rPr>
            </w:pP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）制作、运输、安装和保管样品所发生的一切费用由供应商自理。</w:t>
            </w:r>
          </w:p>
        </w:tc>
      </w:tr>
      <w:tr w14:paraId="7BAC3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90" w:hRule="atLeast"/>
        </w:trPr>
        <w:tc>
          <w:tcPr>
            <w:tcW w:w="682" w:type="dxa"/>
            <w:tcBorders>
              <w:top w:val="single" w:color="auto" w:sz="4" w:space="0"/>
              <w:bottom w:val="single" w:color="auto" w:sz="4" w:space="0"/>
              <w:right w:val="single" w:color="auto" w:sz="4" w:space="0"/>
            </w:tcBorders>
            <w:vAlign w:val="center"/>
          </w:tcPr>
          <w:p w14:paraId="526AA6F0">
            <w:pPr>
              <w:snapToGrid w:val="0"/>
              <w:spacing w:line="360" w:lineRule="auto"/>
              <w:jc w:val="center"/>
              <w:rPr>
                <w:rFonts w:ascii="宋体" w:cs="宋体"/>
                <w:color w:val="auto"/>
                <w:sz w:val="24"/>
              </w:rPr>
            </w:pPr>
            <w:r>
              <w:rPr>
                <w:rFonts w:ascii="宋体" w:hAnsi="宋体" w:cs="宋体"/>
                <w:color w:val="auto"/>
                <w:sz w:val="24"/>
              </w:rPr>
              <w:t>7</w:t>
            </w:r>
          </w:p>
        </w:tc>
        <w:tc>
          <w:tcPr>
            <w:tcW w:w="1998" w:type="dxa"/>
            <w:tcBorders>
              <w:top w:val="single" w:color="000000" w:sz="8" w:space="0"/>
              <w:left w:val="single" w:color="auto" w:sz="4" w:space="0"/>
              <w:bottom w:val="single" w:color="000000" w:sz="8" w:space="0"/>
              <w:right w:val="single" w:color="000000" w:sz="8" w:space="0"/>
            </w:tcBorders>
            <w:vAlign w:val="center"/>
          </w:tcPr>
          <w:p w14:paraId="243653ED">
            <w:pPr>
              <w:snapToGrid w:val="0"/>
              <w:spacing w:line="360" w:lineRule="auto"/>
              <w:jc w:val="center"/>
              <w:rPr>
                <w:rFonts w:ascii="宋体" w:cs="宋体"/>
                <w:bCs/>
                <w:color w:val="auto"/>
                <w:sz w:val="24"/>
              </w:rPr>
            </w:pPr>
            <w:r>
              <w:rPr>
                <w:rFonts w:hint="eastAsia" w:ascii="宋体" w:hAnsi="宋体" w:cs="宋体"/>
                <w:b/>
                <w:color w:val="auto"/>
                <w:sz w:val="24"/>
              </w:rPr>
              <w:t>方案讲解演示</w:t>
            </w:r>
          </w:p>
        </w:tc>
        <w:tc>
          <w:tcPr>
            <w:tcW w:w="6609" w:type="dxa"/>
            <w:tcBorders>
              <w:top w:val="single" w:color="000000" w:sz="8" w:space="0"/>
              <w:left w:val="single" w:color="000000" w:sz="2" w:space="0"/>
              <w:bottom w:val="single" w:color="000000" w:sz="8" w:space="0"/>
              <w:right w:val="single" w:color="000000" w:sz="8" w:space="0"/>
            </w:tcBorders>
            <w:vAlign w:val="center"/>
          </w:tcPr>
          <w:p w14:paraId="22880451">
            <w:pPr>
              <w:spacing w:line="360" w:lineRule="auto"/>
              <w:rPr>
                <w:rFonts w:ascii="宋体" w:cs="宋体"/>
                <w:color w:val="auto"/>
                <w:sz w:val="24"/>
              </w:rPr>
            </w:pPr>
            <w:r>
              <w:rPr>
                <w:rFonts w:hint="eastAsia" w:ascii="宋体" w:hAnsi="Wingdings" w:cs="宋体"/>
                <w:color w:val="auto"/>
                <w:kern w:val="0"/>
                <w:sz w:val="24"/>
              </w:rPr>
              <w:sym w:font="Wingdings" w:char="F0FE"/>
            </w:r>
            <w:r>
              <w:rPr>
                <w:rFonts w:ascii="宋体" w:hAnsi="宋体" w:cs="宋体"/>
                <w:color w:val="auto"/>
                <w:kern w:val="0"/>
                <w:sz w:val="24"/>
              </w:rPr>
              <w:t>A</w:t>
            </w:r>
            <w:r>
              <w:rPr>
                <w:rFonts w:hint="eastAsia" w:ascii="宋体" w:hAnsi="宋体" w:cs="宋体"/>
                <w:color w:val="auto"/>
                <w:sz w:val="24"/>
              </w:rPr>
              <w:t>不组织。</w:t>
            </w:r>
          </w:p>
          <w:p w14:paraId="60B19862">
            <w:pPr>
              <w:spacing w:line="360" w:lineRule="auto"/>
              <w:rPr>
                <w:rFonts w:ascii="宋体" w:cs="宋体"/>
                <w:color w:val="auto"/>
                <w:kern w:val="0"/>
                <w:sz w:val="24"/>
              </w:rPr>
            </w:pPr>
            <w:r>
              <w:rPr>
                <w:rFonts w:hint="eastAsia" w:ascii="MS Mincho" w:hAnsi="MS Mincho" w:eastAsia="MS Mincho" w:cs="MS Mincho"/>
                <w:color w:val="auto"/>
                <w:kern w:val="0"/>
                <w:sz w:val="24"/>
              </w:rPr>
              <w:t>☐</w:t>
            </w:r>
            <w:r>
              <w:rPr>
                <w:rFonts w:ascii="宋体" w:hAnsi="宋体" w:cs="宋体"/>
                <w:color w:val="auto"/>
                <w:kern w:val="0"/>
                <w:sz w:val="24"/>
              </w:rPr>
              <w:t>B</w:t>
            </w:r>
            <w:r>
              <w:rPr>
                <w:rFonts w:hint="eastAsia" w:ascii="宋体" w:hAnsi="宋体" w:cs="宋体"/>
                <w:color w:val="auto"/>
                <w:kern w:val="0"/>
                <w:sz w:val="24"/>
              </w:rPr>
              <w:t>组织。</w:t>
            </w:r>
          </w:p>
          <w:p w14:paraId="01DF055D">
            <w:pPr>
              <w:snapToGrid w:val="0"/>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）在评审时安排每个供应商进行方案讲解演示。每个供应商时间不超过</w:t>
            </w:r>
            <w:r>
              <w:rPr>
                <w:rFonts w:ascii="宋体" w:hAnsi="宋体" w:cs="宋体"/>
                <w:color w:val="auto"/>
                <w:kern w:val="0"/>
                <w:sz w:val="24"/>
                <w:u w:val="single"/>
              </w:rPr>
              <w:t>20</w:t>
            </w:r>
            <w:r>
              <w:rPr>
                <w:rFonts w:hint="eastAsia" w:ascii="宋体" w:hAnsi="宋体" w:cs="宋体"/>
                <w:color w:val="auto"/>
                <w:kern w:val="0"/>
                <w:sz w:val="24"/>
                <w:u w:val="single"/>
              </w:rPr>
              <w:t>（编制时可根据项目情况进行调整）</w:t>
            </w:r>
            <w:r>
              <w:rPr>
                <w:rFonts w:hint="eastAsia" w:ascii="宋体" w:hAnsi="宋体" w:cs="宋体"/>
                <w:color w:val="auto"/>
                <w:kern w:val="0"/>
                <w:sz w:val="24"/>
              </w:rPr>
              <w:t>分钟，讲解次序以响应文件解密时间先后次序为准，讲解演示人员不超过</w:t>
            </w:r>
            <w:r>
              <w:rPr>
                <w:rFonts w:ascii="宋体" w:hAnsi="宋体" w:cs="宋体"/>
                <w:color w:val="auto"/>
                <w:kern w:val="0"/>
                <w:sz w:val="24"/>
                <w:u w:val="single"/>
              </w:rPr>
              <w:t>3</w:t>
            </w:r>
            <w:r>
              <w:rPr>
                <w:rFonts w:hint="eastAsia" w:ascii="宋体" w:hAnsi="宋体" w:cs="宋体"/>
                <w:color w:val="auto"/>
                <w:kern w:val="0"/>
                <w:sz w:val="24"/>
                <w:u w:val="single"/>
              </w:rPr>
              <w:t>（编制时可根据项目情况进行调整）</w:t>
            </w:r>
            <w:r>
              <w:rPr>
                <w:rFonts w:hint="eastAsia" w:ascii="宋体" w:hAnsi="宋体" w:cs="宋体"/>
                <w:color w:val="auto"/>
                <w:kern w:val="0"/>
                <w:sz w:val="24"/>
              </w:rPr>
              <w:t>人。讲解演示结束后按要求解答评标委员会提问。</w:t>
            </w:r>
          </w:p>
          <w:p w14:paraId="01894DDB">
            <w:pPr>
              <w:snapToGrid w:val="0"/>
              <w:spacing w:line="360" w:lineRule="auto"/>
              <w:rPr>
                <w:rFonts w:asci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）方案讲解演示可选择以下其中一种方式：</w:t>
            </w:r>
          </w:p>
          <w:p w14:paraId="5CFD4DC9">
            <w:pPr>
              <w:snapToGrid w:val="0"/>
              <w:spacing w:line="360" w:lineRule="auto"/>
              <w:rPr>
                <w:rFonts w:ascii="宋体" w:cs="宋体"/>
                <w:color w:val="auto"/>
                <w:kern w:val="0"/>
                <w:sz w:val="24"/>
              </w:rPr>
            </w:pPr>
            <w:r>
              <w:rPr>
                <w:rFonts w:hint="eastAsia" w:ascii="宋体" w:hAnsi="宋体" w:cs="宋体"/>
                <w:color w:val="auto"/>
                <w:kern w:val="0"/>
                <w:sz w:val="24"/>
              </w:rPr>
              <w:t>方式一：广西政府采购云平台在线讲解演示。广西政府采购云平台在线讲解需供应商根据广西政府采购云平台操作要求做好准备工作，提前完善软硬件配置环境。</w:t>
            </w:r>
          </w:p>
          <w:p w14:paraId="30242DB6">
            <w:pPr>
              <w:snapToGrid w:val="0"/>
              <w:spacing w:line="360" w:lineRule="auto"/>
              <w:rPr>
                <w:rFonts w:ascii="宋体" w:cs="宋体"/>
                <w:color w:val="auto"/>
                <w:kern w:val="0"/>
                <w:sz w:val="24"/>
              </w:rPr>
            </w:pPr>
            <w:r>
              <w:rPr>
                <w:rFonts w:hint="eastAsia" w:ascii="宋体" w:hAnsi="宋体" w:cs="宋体"/>
                <w:color w:val="auto"/>
                <w:kern w:val="0"/>
                <w:sz w:val="24"/>
              </w:rPr>
              <w:t>方式二：交易中心现场讲解演示。现场讲解地点为，讲解演示所用电脑等设备由供应商自备。现场讲解演示人员进场时提供讲解人员名单（加盖公章或授权代表签名）及身份证明，否则不得讲解演示。</w:t>
            </w:r>
          </w:p>
          <w:p w14:paraId="1BA7DBE2">
            <w:pPr>
              <w:snapToGrid w:val="0"/>
              <w:spacing w:line="360" w:lineRule="auto"/>
              <w:rPr>
                <w:rFonts w:ascii="宋体" w:cs="宋体"/>
                <w:b/>
                <w:color w:val="auto"/>
                <w:kern w:val="0"/>
                <w:sz w:val="24"/>
                <w:lang w:val="zh-CN"/>
              </w:rPr>
            </w:pPr>
            <w:r>
              <w:rPr>
                <w:rFonts w:hint="eastAsia" w:ascii="宋体" w:hAnsi="宋体" w:cs="宋体"/>
                <w:color w:val="auto"/>
                <w:kern w:val="0"/>
                <w:sz w:val="24"/>
              </w:rPr>
              <w:t>注：因供应商自身原因导致无法演示或者演示效果不理想的，责任自负。因平台原因导致本项目方案讲解演示环节无法顺利开展，按照相关规定执行。</w:t>
            </w:r>
          </w:p>
        </w:tc>
      </w:tr>
      <w:tr w14:paraId="0DA33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8" w:hRule="atLeast"/>
        </w:trPr>
        <w:tc>
          <w:tcPr>
            <w:tcW w:w="682" w:type="dxa"/>
            <w:vMerge w:val="restart"/>
            <w:tcBorders>
              <w:top w:val="single" w:color="auto" w:sz="4" w:space="0"/>
              <w:right w:val="single" w:color="auto" w:sz="4" w:space="0"/>
            </w:tcBorders>
            <w:vAlign w:val="center"/>
          </w:tcPr>
          <w:p w14:paraId="4EE6CEC8">
            <w:pPr>
              <w:snapToGrid w:val="0"/>
              <w:spacing w:line="360" w:lineRule="auto"/>
              <w:jc w:val="center"/>
              <w:rPr>
                <w:rFonts w:ascii="宋体" w:cs="宋体"/>
                <w:color w:val="auto"/>
                <w:sz w:val="24"/>
              </w:rPr>
            </w:pPr>
            <w:r>
              <w:rPr>
                <w:rFonts w:ascii="宋体" w:hAnsi="宋体" w:cs="宋体"/>
                <w:color w:val="auto"/>
                <w:sz w:val="24"/>
              </w:rPr>
              <w:t>8</w:t>
            </w:r>
          </w:p>
        </w:tc>
        <w:tc>
          <w:tcPr>
            <w:tcW w:w="1998" w:type="dxa"/>
            <w:vMerge w:val="restart"/>
            <w:tcBorders>
              <w:top w:val="single" w:color="000000" w:sz="8" w:space="0"/>
              <w:left w:val="single" w:color="auto" w:sz="4" w:space="0"/>
              <w:right w:val="single" w:color="000000" w:sz="8" w:space="0"/>
            </w:tcBorders>
            <w:vAlign w:val="center"/>
          </w:tcPr>
          <w:p w14:paraId="7BC145ED">
            <w:pPr>
              <w:snapToGrid w:val="0"/>
              <w:spacing w:line="360" w:lineRule="auto"/>
              <w:jc w:val="center"/>
              <w:rPr>
                <w:rFonts w:ascii="宋体" w:cs="宋体"/>
                <w:b/>
                <w:color w:val="auto"/>
                <w:sz w:val="24"/>
              </w:rPr>
            </w:pPr>
            <w:r>
              <w:rPr>
                <w:rFonts w:hint="eastAsia" w:ascii="宋体" w:hAnsi="宋体" w:cs="宋体"/>
                <w:b/>
                <w:color w:val="auto"/>
                <w:sz w:val="24"/>
              </w:rPr>
              <w:t>供应商应当提供的资格、资信证明文件</w:t>
            </w:r>
          </w:p>
        </w:tc>
        <w:tc>
          <w:tcPr>
            <w:tcW w:w="6609" w:type="dxa"/>
            <w:tcBorders>
              <w:top w:val="single" w:color="000000" w:sz="8" w:space="0"/>
              <w:left w:val="single" w:color="000000" w:sz="2" w:space="0"/>
              <w:bottom w:val="single" w:color="auto" w:sz="4" w:space="0"/>
              <w:right w:val="single" w:color="000000" w:sz="8" w:space="0"/>
            </w:tcBorders>
            <w:vAlign w:val="center"/>
          </w:tcPr>
          <w:p w14:paraId="2292A567">
            <w:pPr>
              <w:spacing w:line="360" w:lineRule="auto"/>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）资格证明文件：见磋商文件第三部分六。</w:t>
            </w:r>
          </w:p>
          <w:p w14:paraId="51717718">
            <w:pPr>
              <w:spacing w:line="360" w:lineRule="auto"/>
              <w:rPr>
                <w:rFonts w:ascii="宋体" w:cs="宋体"/>
                <w:snapToGrid w:val="0"/>
                <w:color w:val="auto"/>
                <w:kern w:val="0"/>
                <w:szCs w:val="21"/>
              </w:rPr>
            </w:pPr>
            <w:r>
              <w:rPr>
                <w:rFonts w:hint="eastAsia" w:ascii="宋体" w:hAnsi="宋体" w:cs="宋体"/>
                <w:color w:val="auto"/>
                <w:kern w:val="0"/>
                <w:sz w:val="24"/>
                <w:lang w:val="zh-CN"/>
              </w:rPr>
              <w:t>供应商未提供有效的资格证明文件的，视为供应商不具备磋商文件中规定的资格要求，响应无效。</w:t>
            </w:r>
          </w:p>
        </w:tc>
      </w:tr>
      <w:tr w14:paraId="480D0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4" w:hRule="atLeast"/>
        </w:trPr>
        <w:tc>
          <w:tcPr>
            <w:tcW w:w="682" w:type="dxa"/>
            <w:vMerge w:val="continue"/>
            <w:tcBorders>
              <w:bottom w:val="single" w:color="auto" w:sz="4" w:space="0"/>
              <w:right w:val="single" w:color="auto" w:sz="4" w:space="0"/>
            </w:tcBorders>
            <w:vAlign w:val="center"/>
          </w:tcPr>
          <w:p w14:paraId="26D401B4">
            <w:pPr>
              <w:snapToGrid w:val="0"/>
              <w:spacing w:line="360" w:lineRule="auto"/>
              <w:jc w:val="center"/>
              <w:rPr>
                <w:rFonts w:ascii="宋体" w:cs="宋体"/>
                <w:color w:val="auto"/>
                <w:sz w:val="24"/>
              </w:rPr>
            </w:pPr>
          </w:p>
        </w:tc>
        <w:tc>
          <w:tcPr>
            <w:tcW w:w="1998" w:type="dxa"/>
            <w:vMerge w:val="continue"/>
            <w:tcBorders>
              <w:left w:val="single" w:color="auto" w:sz="4" w:space="0"/>
              <w:bottom w:val="single" w:color="000000" w:sz="8" w:space="0"/>
              <w:right w:val="single" w:color="000000" w:sz="8" w:space="0"/>
            </w:tcBorders>
            <w:vAlign w:val="center"/>
          </w:tcPr>
          <w:p w14:paraId="507B2D77">
            <w:pPr>
              <w:snapToGrid w:val="0"/>
              <w:spacing w:line="360" w:lineRule="auto"/>
              <w:jc w:val="center"/>
              <w:rPr>
                <w:rFonts w:ascii="宋体" w:cs="宋体"/>
                <w:b/>
                <w:color w:val="auto"/>
                <w:sz w:val="24"/>
              </w:rPr>
            </w:pPr>
          </w:p>
        </w:tc>
        <w:tc>
          <w:tcPr>
            <w:tcW w:w="6609" w:type="dxa"/>
            <w:tcBorders>
              <w:top w:val="single" w:color="auto" w:sz="4" w:space="0"/>
              <w:left w:val="single" w:color="000000" w:sz="2" w:space="0"/>
              <w:bottom w:val="single" w:color="000000" w:sz="8" w:space="0"/>
              <w:right w:val="single" w:color="000000" w:sz="8" w:space="0"/>
            </w:tcBorders>
            <w:vAlign w:val="center"/>
          </w:tcPr>
          <w:p w14:paraId="1416B2A7">
            <w:pPr>
              <w:spacing w:line="360" w:lineRule="auto"/>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）资信证明文件：根据磋商文件采购需求及评审标准的要求提供。</w:t>
            </w:r>
          </w:p>
        </w:tc>
      </w:tr>
      <w:tr w14:paraId="6919A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top w:val="single" w:color="auto" w:sz="4" w:space="0"/>
              <w:left w:val="single" w:color="000000" w:sz="8" w:space="0"/>
              <w:bottom w:val="single" w:color="auto" w:sz="4" w:space="0"/>
              <w:right w:val="single" w:color="000000" w:sz="2" w:space="0"/>
            </w:tcBorders>
            <w:vAlign w:val="center"/>
          </w:tcPr>
          <w:p w14:paraId="2341F535">
            <w:pPr>
              <w:snapToGrid w:val="0"/>
              <w:spacing w:line="360" w:lineRule="auto"/>
              <w:jc w:val="center"/>
              <w:rPr>
                <w:rFonts w:ascii="宋体" w:cs="宋体"/>
                <w:color w:val="auto"/>
                <w:sz w:val="24"/>
              </w:rPr>
            </w:pPr>
            <w:r>
              <w:rPr>
                <w:rFonts w:ascii="宋体" w:hAnsi="宋体" w:cs="宋体"/>
                <w:color w:val="auto"/>
                <w:sz w:val="24"/>
              </w:rPr>
              <w:t>9</w:t>
            </w:r>
          </w:p>
        </w:tc>
        <w:tc>
          <w:tcPr>
            <w:tcW w:w="1998" w:type="dxa"/>
            <w:tcBorders>
              <w:top w:val="single" w:color="000000" w:sz="8" w:space="0"/>
              <w:left w:val="single" w:color="000000" w:sz="2" w:space="0"/>
              <w:bottom w:val="single" w:color="000000" w:sz="8" w:space="0"/>
              <w:right w:val="single" w:color="000000" w:sz="8" w:space="0"/>
            </w:tcBorders>
            <w:vAlign w:val="center"/>
          </w:tcPr>
          <w:p w14:paraId="03B9D3B7">
            <w:pPr>
              <w:snapToGrid w:val="0"/>
              <w:spacing w:line="360" w:lineRule="auto"/>
              <w:jc w:val="center"/>
              <w:rPr>
                <w:rFonts w:ascii="宋体" w:cs="宋体"/>
                <w:b/>
                <w:color w:val="auto"/>
                <w:sz w:val="24"/>
              </w:rPr>
            </w:pPr>
            <w:r>
              <w:rPr>
                <w:rFonts w:hint="eastAsia" w:ascii="宋体" w:hAnsi="宋体" w:cs="宋体"/>
                <w:b/>
                <w:color w:val="auto"/>
                <w:sz w:val="24"/>
              </w:rPr>
              <w:t>节能产品、环境标志产品</w:t>
            </w:r>
          </w:p>
        </w:tc>
        <w:tc>
          <w:tcPr>
            <w:tcW w:w="6609" w:type="dxa"/>
            <w:tcBorders>
              <w:top w:val="single" w:color="000000" w:sz="8" w:space="0"/>
              <w:left w:val="single" w:color="000000" w:sz="2" w:space="0"/>
              <w:bottom w:val="single" w:color="000000" w:sz="8" w:space="0"/>
              <w:right w:val="single" w:color="000000" w:sz="8" w:space="0"/>
            </w:tcBorders>
            <w:vAlign w:val="center"/>
          </w:tcPr>
          <w:p w14:paraId="7CD52C5C">
            <w:pPr>
              <w:snapToGrid w:val="0"/>
              <w:spacing w:line="360" w:lineRule="auto"/>
              <w:rPr>
                <w:rFonts w:ascii="宋体" w:cs="宋体"/>
                <w:color w:val="auto"/>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5786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top w:val="single" w:color="auto" w:sz="4" w:space="0"/>
              <w:left w:val="single" w:color="000000" w:sz="8" w:space="0"/>
              <w:bottom w:val="single" w:color="auto" w:sz="4" w:space="0"/>
              <w:right w:val="single" w:color="000000" w:sz="2" w:space="0"/>
            </w:tcBorders>
            <w:vAlign w:val="center"/>
          </w:tcPr>
          <w:p w14:paraId="2C25CB6A">
            <w:pPr>
              <w:snapToGrid w:val="0"/>
              <w:spacing w:line="360" w:lineRule="auto"/>
              <w:jc w:val="center"/>
              <w:rPr>
                <w:rFonts w:ascii="宋体" w:cs="宋体"/>
                <w:color w:val="auto"/>
                <w:sz w:val="24"/>
              </w:rPr>
            </w:pPr>
            <w:r>
              <w:rPr>
                <w:rFonts w:ascii="宋体" w:hAnsi="宋体" w:cs="宋体"/>
                <w:color w:val="auto"/>
                <w:sz w:val="24"/>
              </w:rPr>
              <w:t>10</w:t>
            </w:r>
          </w:p>
        </w:tc>
        <w:tc>
          <w:tcPr>
            <w:tcW w:w="1998" w:type="dxa"/>
            <w:tcBorders>
              <w:top w:val="single" w:color="000000" w:sz="8" w:space="0"/>
              <w:left w:val="single" w:color="000000" w:sz="2" w:space="0"/>
              <w:bottom w:val="single" w:color="000000" w:sz="8" w:space="0"/>
              <w:right w:val="single" w:color="000000" w:sz="8" w:space="0"/>
            </w:tcBorders>
            <w:vAlign w:val="center"/>
          </w:tcPr>
          <w:p w14:paraId="4C334D5F">
            <w:pPr>
              <w:snapToGrid w:val="0"/>
              <w:spacing w:line="360" w:lineRule="auto"/>
              <w:jc w:val="center"/>
              <w:rPr>
                <w:rFonts w:ascii="宋体" w:cs="宋体"/>
                <w:b/>
                <w:color w:val="auto"/>
                <w:sz w:val="24"/>
              </w:rPr>
            </w:pPr>
            <w:r>
              <w:rPr>
                <w:rFonts w:hint="eastAsia" w:ascii="宋体" w:hAnsi="宋体" w:cs="宋体"/>
                <w:b/>
                <w:color w:val="auto"/>
                <w:sz w:val="24"/>
              </w:rPr>
              <w:t>最后报价要求</w:t>
            </w:r>
          </w:p>
        </w:tc>
        <w:tc>
          <w:tcPr>
            <w:tcW w:w="6609" w:type="dxa"/>
            <w:tcBorders>
              <w:top w:val="single" w:color="000000" w:sz="8" w:space="0"/>
              <w:left w:val="single" w:color="000000" w:sz="2" w:space="0"/>
              <w:bottom w:val="single" w:color="000000" w:sz="8" w:space="0"/>
              <w:right w:val="single" w:color="000000" w:sz="8" w:space="0"/>
            </w:tcBorders>
            <w:vAlign w:val="center"/>
          </w:tcPr>
          <w:p w14:paraId="1FB9E739">
            <w:pPr>
              <w:snapToGrid w:val="0"/>
              <w:spacing w:line="360" w:lineRule="auto"/>
              <w:jc w:val="left"/>
              <w:rPr>
                <w:rFonts w:ascii="宋体" w:cs="宋体"/>
                <w:b/>
                <w:color w:val="auto"/>
                <w:kern w:val="0"/>
                <w:sz w:val="24"/>
                <w:lang w:val="zh-CN"/>
              </w:rPr>
            </w:pPr>
            <w:r>
              <w:rPr>
                <w:rFonts w:hint="eastAsia" w:ascii="宋体" w:hAnsi="宋体" w:cs="宋体"/>
                <w:color w:val="auto"/>
                <w:kern w:val="0"/>
                <w:sz w:val="24"/>
                <w:lang w:val="zh-CN"/>
              </w:rPr>
              <w:t>有关本项目实施所需的所有费用（含税费）均计入最后报价。《最后报价</w:t>
            </w:r>
            <w:r>
              <w:rPr>
                <w:rFonts w:hint="eastAsia" w:ascii="宋体" w:hAnsi="宋体" w:cs="宋体"/>
                <w:color w:val="auto"/>
                <w:sz w:val="24"/>
              </w:rPr>
              <w:t>一览表（报价表）</w:t>
            </w:r>
            <w:r>
              <w:rPr>
                <w:rFonts w:hint="eastAsia" w:ascii="宋体" w:hAnsi="宋体" w:cs="宋体"/>
                <w:color w:val="auto"/>
                <w:kern w:val="0"/>
                <w:sz w:val="24"/>
                <w:lang w:val="zh-CN"/>
              </w:rPr>
              <w:t>》</w:t>
            </w:r>
            <w:r>
              <w:rPr>
                <w:rFonts w:hint="eastAsia" w:ascii="宋体" w:hAnsi="宋体" w:cs="宋体"/>
                <w:color w:val="auto"/>
                <w:sz w:val="24"/>
              </w:rPr>
              <w:t>是最后报价的唯一载体</w:t>
            </w:r>
            <w:r>
              <w:rPr>
                <w:rFonts w:hint="eastAsia" w:ascii="宋体" w:hAnsi="宋体" w:cs="宋体"/>
                <w:color w:val="auto"/>
                <w:kern w:val="0"/>
                <w:sz w:val="24"/>
                <w:lang w:val="zh-CN"/>
              </w:rPr>
              <w:t>。磋商文件中价格全部采用人民币报价。磋商文件未列明，而供应商认为必需的费用也需列入报价。</w:t>
            </w:r>
            <w:r>
              <w:rPr>
                <w:rFonts w:hint="eastAsia" w:ascii="宋体" w:hAnsi="宋体" w:cs="宋体"/>
                <w:b/>
                <w:color w:val="auto"/>
                <w:kern w:val="0"/>
                <w:sz w:val="24"/>
                <w:lang w:val="zh-CN"/>
              </w:rPr>
              <w:t>提醒：验收时检测费用由采购人承担，不包含在最后报价中。</w:t>
            </w:r>
          </w:p>
          <w:p w14:paraId="75588471">
            <w:pPr>
              <w:snapToGrid w:val="0"/>
              <w:spacing w:line="360" w:lineRule="auto"/>
              <w:jc w:val="left"/>
              <w:rPr>
                <w:rFonts w:ascii="宋体" w:cs="宋体"/>
                <w:b/>
                <w:color w:val="auto"/>
                <w:kern w:val="0"/>
                <w:sz w:val="24"/>
                <w:lang w:val="zh-CN"/>
              </w:rPr>
            </w:pPr>
            <w:r>
              <w:rPr>
                <w:rFonts w:hint="eastAsia" w:ascii="宋体" w:hAnsi="宋体" w:cs="宋体"/>
                <w:b/>
                <w:color w:val="auto"/>
                <w:kern w:val="0"/>
                <w:sz w:val="24"/>
                <w:lang w:val="zh-CN"/>
              </w:rPr>
              <w:t>最后报价出现下列情形的，响应无效：</w:t>
            </w:r>
          </w:p>
          <w:p w14:paraId="5439DDFA">
            <w:pPr>
              <w:snapToGrid w:val="0"/>
              <w:spacing w:line="360" w:lineRule="auto"/>
              <w:ind w:firstLine="241" w:firstLineChars="100"/>
              <w:jc w:val="left"/>
              <w:rPr>
                <w:rFonts w:ascii="宋体" w:cs="宋体"/>
                <w:b/>
                <w:color w:val="auto"/>
                <w:kern w:val="0"/>
                <w:sz w:val="24"/>
                <w:lang w:val="zh-CN"/>
              </w:rPr>
            </w:pPr>
            <w:r>
              <w:rPr>
                <w:rFonts w:hint="eastAsia" w:ascii="宋体" w:hAnsi="宋体" w:cs="宋体"/>
                <w:b/>
                <w:color w:val="auto"/>
                <w:kern w:val="0"/>
                <w:sz w:val="24"/>
                <w:lang w:val="zh-CN"/>
              </w:rPr>
              <w:t>响应文件出现不是唯一的、有选择性的最后报价的；</w:t>
            </w:r>
          </w:p>
          <w:p w14:paraId="5CA6720B">
            <w:pPr>
              <w:snapToGrid w:val="0"/>
              <w:spacing w:line="360" w:lineRule="auto"/>
              <w:ind w:firstLine="241" w:firstLineChars="100"/>
              <w:jc w:val="left"/>
              <w:rPr>
                <w:rFonts w:ascii="宋体" w:cs="宋体"/>
                <w:color w:val="auto"/>
                <w:kern w:val="0"/>
                <w:sz w:val="24"/>
                <w:lang w:val="zh-CN"/>
              </w:rPr>
            </w:pPr>
            <w:r>
              <w:rPr>
                <w:rFonts w:hint="eastAsia" w:ascii="宋体" w:hAnsi="宋体" w:cs="宋体"/>
                <w:b/>
                <w:color w:val="auto"/>
                <w:kern w:val="0"/>
                <w:sz w:val="24"/>
                <w:lang w:val="zh-CN"/>
              </w:rPr>
              <w:t>最后报价超过磋商文件中规定的预算金额或者最高限价的</w:t>
            </w:r>
            <w:r>
              <w:rPr>
                <w:rFonts w:ascii="宋体" w:hAnsi="宋体" w:cs="宋体"/>
                <w:b/>
                <w:color w:val="auto"/>
                <w:kern w:val="0"/>
                <w:sz w:val="24"/>
                <w:lang w:val="zh-CN"/>
              </w:rPr>
              <w:t>;</w:t>
            </w:r>
          </w:p>
          <w:p w14:paraId="410C2693">
            <w:pPr>
              <w:spacing w:line="360" w:lineRule="auto"/>
              <w:ind w:firstLine="241" w:firstLineChars="100"/>
              <w:rPr>
                <w:rFonts w:ascii="宋体" w:cs="宋体"/>
                <w:color w:val="auto"/>
                <w:sz w:val="24"/>
              </w:rPr>
            </w:pPr>
            <w:r>
              <w:rPr>
                <w:rFonts w:hint="eastAsia" w:ascii="宋体" w:hAnsi="宋体" w:cs="宋体"/>
                <w:b/>
                <w:color w:val="auto"/>
                <w:kern w:val="0"/>
                <w:sz w:val="24"/>
              </w:rPr>
              <w:t>供应商对根据修正原则修正后的报价不确认的</w:t>
            </w:r>
            <w:r>
              <w:rPr>
                <w:rFonts w:hint="eastAsia" w:ascii="宋体" w:hAnsi="宋体" w:cs="宋体"/>
                <w:b/>
                <w:color w:val="auto"/>
                <w:sz w:val="24"/>
              </w:rPr>
              <w:t>。</w:t>
            </w:r>
          </w:p>
        </w:tc>
      </w:tr>
      <w:tr w14:paraId="74DA8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73" w:hRule="atLeast"/>
        </w:trPr>
        <w:tc>
          <w:tcPr>
            <w:tcW w:w="682" w:type="dxa"/>
            <w:tcBorders>
              <w:top w:val="single" w:color="auto" w:sz="4" w:space="0"/>
              <w:left w:val="single" w:color="000000" w:sz="8" w:space="0"/>
              <w:right w:val="single" w:color="000000" w:sz="2" w:space="0"/>
            </w:tcBorders>
            <w:vAlign w:val="center"/>
          </w:tcPr>
          <w:p w14:paraId="2857CF09">
            <w:pPr>
              <w:snapToGrid w:val="0"/>
              <w:spacing w:line="360" w:lineRule="auto"/>
              <w:jc w:val="center"/>
              <w:rPr>
                <w:rFonts w:ascii="宋体" w:cs="宋体"/>
                <w:color w:val="auto"/>
                <w:sz w:val="24"/>
              </w:rPr>
            </w:pPr>
            <w:r>
              <w:rPr>
                <w:rFonts w:ascii="宋体" w:hAnsi="宋体" w:cs="宋体"/>
                <w:color w:val="auto"/>
                <w:sz w:val="24"/>
              </w:rPr>
              <w:t>11</w:t>
            </w:r>
          </w:p>
        </w:tc>
        <w:tc>
          <w:tcPr>
            <w:tcW w:w="1998" w:type="dxa"/>
            <w:tcBorders>
              <w:top w:val="single" w:color="000000" w:sz="8" w:space="0"/>
              <w:left w:val="single" w:color="000000" w:sz="2" w:space="0"/>
              <w:right w:val="single" w:color="000000" w:sz="8" w:space="0"/>
            </w:tcBorders>
            <w:vAlign w:val="center"/>
          </w:tcPr>
          <w:p w14:paraId="78547BFB">
            <w:pPr>
              <w:snapToGrid w:val="0"/>
              <w:spacing w:line="360" w:lineRule="auto"/>
              <w:jc w:val="center"/>
              <w:rPr>
                <w:rFonts w:ascii="宋体" w:cs="宋体"/>
                <w:b/>
                <w:color w:val="auto"/>
                <w:sz w:val="24"/>
              </w:rPr>
            </w:pPr>
            <w:r>
              <w:rPr>
                <w:rFonts w:hint="eastAsia" w:ascii="宋体" w:hAnsi="宋体" w:cs="宋体"/>
                <w:b/>
                <w:color w:val="auto"/>
                <w:sz w:val="24"/>
              </w:rPr>
              <w:t>中小企业信用融资</w:t>
            </w:r>
          </w:p>
        </w:tc>
        <w:tc>
          <w:tcPr>
            <w:tcW w:w="6609" w:type="dxa"/>
            <w:tcBorders>
              <w:top w:val="single" w:color="000000" w:sz="8" w:space="0"/>
              <w:left w:val="single" w:color="000000" w:sz="2" w:space="0"/>
              <w:right w:val="single" w:color="000000" w:sz="8" w:space="0"/>
            </w:tcBorders>
            <w:vAlign w:val="center"/>
          </w:tcPr>
          <w:p w14:paraId="1ACB4A30">
            <w:pPr>
              <w:spacing w:line="360" w:lineRule="auto"/>
              <w:ind w:firstLine="480" w:firstLineChars="200"/>
              <w:rPr>
                <w:rFonts w:ascii="宋体" w:cs="宋体"/>
                <w:snapToGrid w:val="0"/>
                <w:color w:val="auto"/>
                <w:kern w:val="28"/>
                <w:sz w:val="24"/>
              </w:rPr>
            </w:pPr>
            <w:r>
              <w:rPr>
                <w:rFonts w:hint="eastAsia" w:ascii="宋体" w:hAnsi="宋体" w:cs="宋体"/>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51E77AA">
            <w:pPr>
              <w:spacing w:line="360" w:lineRule="auto"/>
              <w:ind w:firstLine="480" w:firstLineChars="200"/>
              <w:rPr>
                <w:rFonts w:ascii="宋体" w:cs="宋体"/>
                <w:color w:val="auto"/>
                <w:sz w:val="24"/>
              </w:rPr>
            </w:pPr>
            <w:r>
              <w:rPr>
                <w:rFonts w:hint="eastAsia" w:ascii="宋体" w:hAnsi="宋体" w:cs="宋体"/>
                <w:snapToGrid w:val="0"/>
                <w:color w:val="auto"/>
                <w:kern w:val="28"/>
                <w:sz w:val="24"/>
              </w:rPr>
              <w:t>供应商成交后也可在“广西政府采购云”平台申请政采贷：操作路径：登录广西政府采购云平台</w:t>
            </w:r>
            <w:r>
              <w:rPr>
                <w:rFonts w:ascii="宋体" w:cs="宋体"/>
                <w:snapToGrid w:val="0"/>
                <w:color w:val="auto"/>
                <w:kern w:val="28"/>
                <w:sz w:val="24"/>
              </w:rPr>
              <w:t>-</w:t>
            </w:r>
            <w:r>
              <w:rPr>
                <w:rFonts w:hint="eastAsia" w:ascii="宋体" w:hAnsi="宋体" w:cs="宋体"/>
                <w:snapToGrid w:val="0"/>
                <w:color w:val="auto"/>
                <w:kern w:val="28"/>
                <w:sz w:val="24"/>
              </w:rPr>
              <w:t>金融服务中心</w:t>
            </w:r>
            <w:r>
              <w:rPr>
                <w:rFonts w:ascii="宋体" w:cs="宋体"/>
                <w:snapToGrid w:val="0"/>
                <w:color w:val="auto"/>
                <w:kern w:val="28"/>
                <w:sz w:val="24"/>
              </w:rPr>
              <w:t>-</w:t>
            </w:r>
            <w:r>
              <w:rPr>
                <w:rFonts w:hint="eastAsia" w:ascii="宋体" w:hAnsi="宋体" w:cs="宋体"/>
                <w:snapToGrid w:val="0"/>
                <w:color w:val="auto"/>
                <w:kern w:val="28"/>
                <w:sz w:val="24"/>
              </w:rPr>
              <w:t>【融资服务】，可在热门申请中选择产品直接申请。</w:t>
            </w:r>
          </w:p>
        </w:tc>
      </w:tr>
      <w:tr w14:paraId="4BFB2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2" w:hRule="atLeast"/>
        </w:trPr>
        <w:tc>
          <w:tcPr>
            <w:tcW w:w="682" w:type="dxa"/>
            <w:tcBorders>
              <w:top w:val="single" w:color="auto" w:sz="4" w:space="0"/>
              <w:left w:val="single" w:color="000000" w:sz="8" w:space="0"/>
              <w:bottom w:val="single" w:color="auto" w:sz="4" w:space="0"/>
              <w:right w:val="single" w:color="000000" w:sz="2" w:space="0"/>
            </w:tcBorders>
            <w:vAlign w:val="center"/>
          </w:tcPr>
          <w:p w14:paraId="1EB771D5">
            <w:pPr>
              <w:snapToGrid w:val="0"/>
              <w:spacing w:line="360" w:lineRule="auto"/>
              <w:jc w:val="center"/>
              <w:rPr>
                <w:rFonts w:ascii="宋体" w:cs="宋体"/>
                <w:color w:val="auto"/>
                <w:sz w:val="24"/>
              </w:rPr>
            </w:pPr>
            <w:r>
              <w:rPr>
                <w:rFonts w:ascii="宋体" w:hAnsi="宋体" w:cs="宋体"/>
                <w:color w:val="auto"/>
                <w:sz w:val="24"/>
              </w:rPr>
              <w:t>12</w:t>
            </w:r>
          </w:p>
        </w:tc>
        <w:tc>
          <w:tcPr>
            <w:tcW w:w="1998" w:type="dxa"/>
            <w:tcBorders>
              <w:top w:val="single" w:color="000000" w:sz="8" w:space="0"/>
              <w:left w:val="single" w:color="000000" w:sz="2" w:space="0"/>
              <w:bottom w:val="single" w:color="000000" w:sz="8" w:space="0"/>
              <w:right w:val="single" w:color="000000" w:sz="8" w:space="0"/>
            </w:tcBorders>
            <w:vAlign w:val="center"/>
          </w:tcPr>
          <w:p w14:paraId="32434245">
            <w:pPr>
              <w:snapToGrid w:val="0"/>
              <w:spacing w:line="360" w:lineRule="auto"/>
              <w:jc w:val="center"/>
              <w:rPr>
                <w:rFonts w:ascii="宋体" w:cs="宋体"/>
                <w:b/>
                <w:color w:val="auto"/>
                <w:sz w:val="24"/>
              </w:rPr>
            </w:pPr>
            <w:r>
              <w:rPr>
                <w:rFonts w:hint="eastAsia" w:ascii="宋体" w:hAnsi="宋体" w:cs="宋体"/>
                <w:b/>
                <w:color w:val="auto"/>
                <w:sz w:val="24"/>
              </w:rPr>
              <w:t>备份响应文件送达地点和签收人员</w:t>
            </w:r>
          </w:p>
        </w:tc>
        <w:tc>
          <w:tcPr>
            <w:tcW w:w="6609" w:type="dxa"/>
            <w:tcBorders>
              <w:top w:val="single" w:color="000000" w:sz="8" w:space="0"/>
              <w:left w:val="single" w:color="000000" w:sz="2" w:space="0"/>
              <w:bottom w:val="single" w:color="000000" w:sz="8" w:space="0"/>
              <w:right w:val="single" w:color="000000" w:sz="8" w:space="0"/>
            </w:tcBorders>
            <w:vAlign w:val="center"/>
          </w:tcPr>
          <w:p w14:paraId="2AC469D4">
            <w:pPr>
              <w:spacing w:line="360" w:lineRule="auto"/>
              <w:rPr>
                <w:rFonts w:ascii="宋体" w:cs="宋体"/>
                <w:color w:val="auto"/>
                <w:sz w:val="24"/>
              </w:rPr>
            </w:pPr>
            <w:r>
              <w:rPr>
                <w:rFonts w:hint="eastAsia" w:ascii="MS Mincho" w:hAnsi="MS Mincho" w:eastAsia="MS Mincho" w:cs="MS Mincho"/>
                <w:color w:val="auto"/>
                <w:kern w:val="0"/>
                <w:sz w:val="24"/>
                <w:szCs w:val="20"/>
              </w:rPr>
              <w:t>☐</w:t>
            </w:r>
            <w:r>
              <w:rPr>
                <w:rFonts w:ascii="宋体" w:hAnsi="宋体" w:cs="宋体"/>
                <w:color w:val="auto"/>
                <w:kern w:val="0"/>
                <w:sz w:val="24"/>
              </w:rPr>
              <w:t>A</w:t>
            </w:r>
            <w:r>
              <w:rPr>
                <w:rFonts w:hint="eastAsia" w:ascii="宋体" w:hAnsi="宋体" w:cs="宋体"/>
                <w:color w:val="auto"/>
                <w:sz w:val="24"/>
              </w:rPr>
              <w:t>不接受。</w:t>
            </w:r>
          </w:p>
          <w:p w14:paraId="6E8C194F">
            <w:pPr>
              <w:pStyle w:val="32"/>
              <w:spacing w:line="360" w:lineRule="auto"/>
              <w:rPr>
                <w:rFonts w:hAnsi="宋体" w:cs="宋体"/>
                <w:color w:val="auto"/>
                <w:kern w:val="28"/>
                <w:sz w:val="24"/>
                <w:szCs w:val="20"/>
              </w:rPr>
            </w:pPr>
            <w:r>
              <w:rPr>
                <w:rFonts w:hint="eastAsia" w:hAnsi="Wingdings" w:cs="宋体"/>
                <w:color w:val="auto"/>
                <w:kern w:val="0"/>
                <w:sz w:val="24"/>
                <w:szCs w:val="24"/>
              </w:rPr>
              <w:sym w:font="Wingdings" w:char="F0FE"/>
            </w:r>
            <w:r>
              <w:rPr>
                <w:rFonts w:hAnsi="宋体" w:cs="宋体"/>
                <w:color w:val="auto"/>
                <w:kern w:val="0"/>
                <w:sz w:val="24"/>
                <w:szCs w:val="20"/>
              </w:rPr>
              <w:t>B</w:t>
            </w:r>
            <w:r>
              <w:rPr>
                <w:rFonts w:hint="eastAsia" w:hAnsi="宋体" w:cs="宋体"/>
                <w:color w:val="auto"/>
                <w:sz w:val="24"/>
                <w:szCs w:val="20"/>
              </w:rPr>
              <w:t>接受</w:t>
            </w:r>
            <w:r>
              <w:rPr>
                <w:rFonts w:hint="eastAsia" w:hAnsi="宋体" w:cs="宋体"/>
                <w:color w:val="auto"/>
                <w:kern w:val="0"/>
                <w:sz w:val="24"/>
                <w:szCs w:val="20"/>
              </w:rPr>
              <w:t>：</w:t>
            </w:r>
            <w:r>
              <w:rPr>
                <w:rFonts w:hint="eastAsia" w:hAnsi="宋体" w:cs="宋体"/>
                <w:color w:val="auto"/>
                <w:kern w:val="28"/>
                <w:sz w:val="24"/>
              </w:rPr>
              <w:t>备份投标文件送达地点：</w:t>
            </w:r>
            <w:r>
              <w:rPr>
                <w:rFonts w:hint="eastAsia" w:hAnsi="宋体" w:cs="宋体"/>
                <w:color w:val="auto"/>
                <w:kern w:val="28"/>
                <w:sz w:val="24"/>
                <w:u w:val="single"/>
                <w:lang w:val="en-US" w:eastAsia="zh-CN"/>
              </w:rPr>
              <w:t>北海市重庆路泰发大厦B幢第二层广西嘉华建设项目管理咨询有限公司北海分公司</w:t>
            </w:r>
            <w:r>
              <w:rPr>
                <w:rFonts w:hint="eastAsia" w:hAnsi="宋体" w:cs="宋体"/>
                <w:color w:val="auto"/>
                <w:kern w:val="28"/>
                <w:sz w:val="24"/>
              </w:rPr>
              <w:t>；备份投标文件签收人员联系电话：</w:t>
            </w:r>
            <w:r>
              <w:rPr>
                <w:rFonts w:hint="eastAsia" w:hAnsi="宋体" w:cs="宋体"/>
                <w:color w:val="auto"/>
                <w:sz w:val="24"/>
                <w:u w:val="single"/>
                <w:lang w:eastAsia="zh-CN"/>
              </w:rPr>
              <w:t>0779-3830120</w:t>
            </w:r>
            <w:r>
              <w:rPr>
                <w:rFonts w:hint="eastAsia" w:hAnsi="宋体" w:cs="宋体"/>
                <w:color w:val="auto"/>
                <w:sz w:val="24"/>
              </w:rPr>
              <w:t>。备份文件为电子版备份文件及一正两副的纸质投标文件（含封面、资格证明、报价商务技术文件，投标人请尽量将资格审查、商务、技术做成一本，并盖章签字），在开标时间截止前密封包装送达采购代理机构。</w:t>
            </w:r>
            <w:r>
              <w:rPr>
                <w:rFonts w:hint="eastAsia" w:hAnsi="宋体" w:cs="宋体"/>
                <w:b/>
                <w:color w:val="auto"/>
                <w:sz w:val="24"/>
                <w:szCs w:val="20"/>
              </w:rPr>
              <w:t>采购人、采购代理机构不强制或变相强制磋商供应商提交备份响应文件。</w:t>
            </w:r>
          </w:p>
        </w:tc>
      </w:tr>
      <w:tr w14:paraId="79099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vMerge w:val="restart"/>
            <w:tcBorders>
              <w:top w:val="single" w:color="auto" w:sz="4" w:space="0"/>
              <w:left w:val="single" w:color="000000" w:sz="8" w:space="0"/>
              <w:right w:val="single" w:color="000000" w:sz="2" w:space="0"/>
            </w:tcBorders>
            <w:vAlign w:val="center"/>
          </w:tcPr>
          <w:p w14:paraId="4A29CF31">
            <w:pPr>
              <w:snapToGrid w:val="0"/>
              <w:spacing w:line="360" w:lineRule="auto"/>
              <w:jc w:val="center"/>
              <w:rPr>
                <w:rFonts w:ascii="宋体" w:cs="宋体"/>
                <w:color w:val="auto"/>
                <w:sz w:val="24"/>
              </w:rPr>
            </w:pPr>
            <w:r>
              <w:rPr>
                <w:rFonts w:ascii="宋体" w:hAnsi="宋体" w:cs="宋体"/>
                <w:color w:val="auto"/>
                <w:sz w:val="24"/>
              </w:rPr>
              <w:t>13</w:t>
            </w:r>
          </w:p>
        </w:tc>
        <w:tc>
          <w:tcPr>
            <w:tcW w:w="1998" w:type="dxa"/>
            <w:vMerge w:val="restart"/>
            <w:tcBorders>
              <w:top w:val="single" w:color="000000" w:sz="8" w:space="0"/>
              <w:left w:val="single" w:color="000000" w:sz="2" w:space="0"/>
              <w:right w:val="single" w:color="000000" w:sz="8" w:space="0"/>
            </w:tcBorders>
            <w:vAlign w:val="center"/>
          </w:tcPr>
          <w:p w14:paraId="2EDF4CA0">
            <w:pPr>
              <w:snapToGrid w:val="0"/>
              <w:spacing w:line="360" w:lineRule="auto"/>
              <w:jc w:val="center"/>
              <w:rPr>
                <w:rFonts w:ascii="宋体" w:cs="宋体"/>
                <w:b/>
                <w:color w:val="auto"/>
                <w:sz w:val="24"/>
              </w:rPr>
            </w:pPr>
            <w:r>
              <w:rPr>
                <w:rFonts w:hint="eastAsia" w:ascii="宋体" w:hAnsi="宋体" w:cs="宋体"/>
                <w:b/>
                <w:color w:val="auto"/>
                <w:sz w:val="24"/>
              </w:rPr>
              <w:t>特别说明</w:t>
            </w:r>
          </w:p>
        </w:tc>
        <w:tc>
          <w:tcPr>
            <w:tcW w:w="6609" w:type="dxa"/>
            <w:tcBorders>
              <w:top w:val="single" w:color="000000" w:sz="8" w:space="0"/>
              <w:left w:val="single" w:color="000000" w:sz="2" w:space="0"/>
              <w:bottom w:val="single" w:color="000000" w:sz="8" w:space="0"/>
              <w:right w:val="single" w:color="000000" w:sz="8" w:space="0"/>
            </w:tcBorders>
            <w:vAlign w:val="center"/>
          </w:tcPr>
          <w:p w14:paraId="0AF0ECEA">
            <w:pPr>
              <w:spacing w:line="360" w:lineRule="auto"/>
              <w:rPr>
                <w:rFonts w:asci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2E082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vMerge w:val="continue"/>
            <w:tcBorders>
              <w:left w:val="single" w:color="000000" w:sz="8" w:space="0"/>
              <w:bottom w:val="single" w:color="auto" w:sz="4" w:space="0"/>
              <w:right w:val="single" w:color="000000" w:sz="2" w:space="0"/>
            </w:tcBorders>
            <w:vAlign w:val="center"/>
          </w:tcPr>
          <w:p w14:paraId="6FF7C73D">
            <w:pPr>
              <w:snapToGrid w:val="0"/>
              <w:spacing w:line="360" w:lineRule="auto"/>
              <w:jc w:val="center"/>
              <w:rPr>
                <w:rFonts w:ascii="宋体" w:cs="宋体"/>
                <w:color w:val="auto"/>
                <w:sz w:val="24"/>
              </w:rPr>
            </w:pPr>
          </w:p>
        </w:tc>
        <w:tc>
          <w:tcPr>
            <w:tcW w:w="1998" w:type="dxa"/>
            <w:vMerge w:val="continue"/>
            <w:tcBorders>
              <w:left w:val="single" w:color="000000" w:sz="2" w:space="0"/>
              <w:bottom w:val="single" w:color="auto" w:sz="4" w:space="0"/>
              <w:right w:val="single" w:color="000000" w:sz="8" w:space="0"/>
            </w:tcBorders>
            <w:vAlign w:val="center"/>
          </w:tcPr>
          <w:p w14:paraId="71767966">
            <w:pPr>
              <w:snapToGrid w:val="0"/>
              <w:spacing w:line="360" w:lineRule="auto"/>
              <w:jc w:val="center"/>
              <w:rPr>
                <w:rFonts w:ascii="宋体" w:cs="宋体"/>
                <w:b/>
                <w:color w:val="auto"/>
                <w:sz w:val="24"/>
              </w:rPr>
            </w:pPr>
          </w:p>
        </w:tc>
        <w:tc>
          <w:tcPr>
            <w:tcW w:w="6609" w:type="dxa"/>
            <w:tcBorders>
              <w:top w:val="single" w:color="000000" w:sz="8" w:space="0"/>
              <w:left w:val="single" w:color="000000" w:sz="2" w:space="0"/>
              <w:bottom w:val="single" w:color="auto" w:sz="4" w:space="0"/>
              <w:right w:val="single" w:color="000000" w:sz="8" w:space="0"/>
            </w:tcBorders>
            <w:vAlign w:val="center"/>
          </w:tcPr>
          <w:p w14:paraId="645BD6E5">
            <w:pPr>
              <w:spacing w:line="360" w:lineRule="auto"/>
              <w:rPr>
                <w:rFonts w:ascii="宋体" w:cs="宋体"/>
                <w:snapToGrid w:val="0"/>
                <w:color w:val="auto"/>
                <w:kern w:val="28"/>
                <w:sz w:val="24"/>
              </w:rPr>
            </w:pPr>
            <w:r>
              <w:rPr>
                <w:rFonts w:hint="eastAsia" w:ascii="MS Mincho" w:hAnsi="MS Mincho" w:eastAsia="MS Mincho" w:cs="MS Mincho"/>
                <w:color w:val="auto"/>
                <w:kern w:val="0"/>
                <w:sz w:val="24"/>
              </w:rPr>
              <w:t>☐</w:t>
            </w:r>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20800E65">
            <w:pPr>
              <w:spacing w:line="360" w:lineRule="auto"/>
              <w:rPr>
                <w:rFonts w:ascii="宋体" w:cs="宋体"/>
                <w:snapToGrid w:val="0"/>
                <w:color w:val="auto"/>
                <w:kern w:val="28"/>
                <w:sz w:val="24"/>
              </w:rPr>
            </w:pPr>
            <w:r>
              <w:rPr>
                <w:rFonts w:hint="eastAsia" w:ascii="MS Gothic" w:hAnsi="MS Gothic" w:eastAsia="MS Gothic" w:cs="Arial"/>
                <w:color w:val="auto"/>
                <w:kern w:val="0"/>
                <w:sz w:val="24"/>
              </w:rPr>
              <w:t>☐</w:t>
            </w:r>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33EF5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left w:val="single" w:color="000000" w:sz="8" w:space="0"/>
              <w:bottom w:val="single" w:color="auto" w:sz="4" w:space="0"/>
              <w:right w:val="single" w:color="000000" w:sz="2" w:space="0"/>
            </w:tcBorders>
            <w:vAlign w:val="center"/>
          </w:tcPr>
          <w:p w14:paraId="035D88F6">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w:t>
            </w:r>
          </w:p>
        </w:tc>
        <w:tc>
          <w:tcPr>
            <w:tcW w:w="1998" w:type="dxa"/>
            <w:tcBorders>
              <w:left w:val="single" w:color="000000" w:sz="2" w:space="0"/>
              <w:bottom w:val="single" w:color="auto" w:sz="4" w:space="0"/>
              <w:right w:val="single" w:color="000000" w:sz="8" w:space="0"/>
            </w:tcBorders>
            <w:vAlign w:val="center"/>
          </w:tcPr>
          <w:p w14:paraId="0075535E">
            <w:pPr>
              <w:snapToGrid w:val="0"/>
              <w:jc w:val="center"/>
              <w:rPr>
                <w:rFonts w:hint="eastAsia" w:ascii="宋体" w:hAnsi="宋体" w:eastAsia="宋体" w:cs="宋体"/>
                <w:b/>
                <w:color w:val="auto"/>
                <w:sz w:val="24"/>
                <w:lang w:eastAsia="zh-CN"/>
              </w:rPr>
            </w:pPr>
            <w:r>
              <w:rPr>
                <w:rFonts w:hint="eastAsia" w:ascii="宋体" w:hAnsi="宋体" w:cs="宋体"/>
                <w:b/>
                <w:color w:val="auto"/>
                <w:sz w:val="24"/>
                <w:lang w:eastAsia="zh-CN"/>
              </w:rPr>
              <w:t>履约保证金</w:t>
            </w:r>
          </w:p>
        </w:tc>
        <w:tc>
          <w:tcPr>
            <w:tcW w:w="6609" w:type="dxa"/>
            <w:tcBorders>
              <w:top w:val="single" w:color="000000" w:sz="8" w:space="0"/>
              <w:left w:val="single" w:color="000000" w:sz="2" w:space="0"/>
              <w:bottom w:val="single" w:color="auto" w:sz="4" w:space="0"/>
              <w:right w:val="single" w:color="000000" w:sz="8" w:space="0"/>
            </w:tcBorders>
            <w:vAlign w:val="center"/>
          </w:tcPr>
          <w:p w14:paraId="1BE5FAF1">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本项目履约保证金为合同暂定金额的2%，供应商中标后在签订合同前必须按规定的金额从供应商银行账户直接缴入采购人账户。履约保证金请转至以下账户：</w:t>
            </w:r>
          </w:p>
          <w:p w14:paraId="5F204156">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单位名称：北海市中医医院</w:t>
            </w:r>
          </w:p>
          <w:p w14:paraId="560D051F">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信用代码：1245050049878426XU</w:t>
            </w:r>
          </w:p>
          <w:p w14:paraId="219585F9">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开户行：中国建设银行北海海城支行</w:t>
            </w:r>
          </w:p>
          <w:p w14:paraId="3F9825A4">
            <w:pPr>
              <w:pStyle w:val="3"/>
              <w:numPr>
                <w:ilvl w:val="0"/>
                <w:numId w:val="0"/>
              </w:numPr>
              <w:tabs>
                <w:tab w:val="left" w:pos="0"/>
              </w:tabs>
              <w:spacing w:line="24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账号：45050165511500000213</w:t>
            </w:r>
          </w:p>
          <w:p w14:paraId="0257882C">
            <w:pPr>
              <w:pStyle w:val="3"/>
              <w:numPr>
                <w:ilvl w:val="0"/>
                <w:numId w:val="0"/>
              </w:numPr>
              <w:tabs>
                <w:tab w:val="left" w:pos="0"/>
              </w:tabs>
              <w:spacing w:line="24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地址：北海市新建路1号</w:t>
            </w:r>
          </w:p>
        </w:tc>
      </w:tr>
      <w:tr w14:paraId="7467D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left w:val="single" w:color="000000" w:sz="8" w:space="0"/>
              <w:bottom w:val="single" w:color="auto" w:sz="4" w:space="0"/>
              <w:right w:val="single" w:color="000000" w:sz="2" w:space="0"/>
            </w:tcBorders>
            <w:vAlign w:val="center"/>
          </w:tcPr>
          <w:p w14:paraId="0A864C85">
            <w:pPr>
              <w:snapToGrid w:val="0"/>
              <w:spacing w:line="360" w:lineRule="auto"/>
              <w:jc w:val="center"/>
              <w:rPr>
                <w:rFonts w:hint="eastAsia" w:ascii="宋体" w:eastAsia="宋体" w:cs="宋体"/>
                <w:color w:val="auto"/>
                <w:sz w:val="24"/>
                <w:lang w:eastAsia="zh-CN"/>
              </w:rPr>
            </w:pPr>
            <w:r>
              <w:rPr>
                <w:rFonts w:ascii="宋体" w:hAnsi="宋体" w:cs="宋体"/>
                <w:color w:val="auto"/>
                <w:sz w:val="24"/>
              </w:rPr>
              <w:t>1</w:t>
            </w:r>
            <w:r>
              <w:rPr>
                <w:rFonts w:hint="eastAsia" w:ascii="宋体" w:hAnsi="宋体" w:cs="宋体"/>
                <w:color w:val="auto"/>
                <w:sz w:val="24"/>
                <w:lang w:val="en-US" w:eastAsia="zh-CN"/>
              </w:rPr>
              <w:t>5</w:t>
            </w:r>
          </w:p>
        </w:tc>
        <w:tc>
          <w:tcPr>
            <w:tcW w:w="1998" w:type="dxa"/>
            <w:tcBorders>
              <w:left w:val="single" w:color="000000" w:sz="2" w:space="0"/>
              <w:bottom w:val="single" w:color="auto" w:sz="4" w:space="0"/>
              <w:right w:val="single" w:color="000000" w:sz="8" w:space="0"/>
            </w:tcBorders>
            <w:vAlign w:val="center"/>
          </w:tcPr>
          <w:p w14:paraId="724DDC26">
            <w:pPr>
              <w:snapToGrid w:val="0"/>
              <w:jc w:val="center"/>
              <w:rPr>
                <w:rFonts w:ascii="宋体" w:cs="宋体"/>
                <w:b/>
                <w:color w:val="auto"/>
                <w:sz w:val="24"/>
              </w:rPr>
            </w:pPr>
            <w:r>
              <w:rPr>
                <w:rFonts w:hint="eastAsia" w:ascii="宋体" w:hAnsi="宋体" w:cs="宋体"/>
                <w:b/>
                <w:color w:val="auto"/>
                <w:sz w:val="24"/>
              </w:rPr>
              <w:t>允许非实质性偏离条款数</w:t>
            </w:r>
          </w:p>
        </w:tc>
        <w:tc>
          <w:tcPr>
            <w:tcW w:w="6609" w:type="dxa"/>
            <w:tcBorders>
              <w:top w:val="single" w:color="000000" w:sz="8" w:space="0"/>
              <w:left w:val="single" w:color="000000" w:sz="2" w:space="0"/>
              <w:bottom w:val="single" w:color="auto" w:sz="4" w:space="0"/>
              <w:right w:val="single" w:color="000000" w:sz="8" w:space="0"/>
            </w:tcBorders>
            <w:vAlign w:val="center"/>
          </w:tcPr>
          <w:p w14:paraId="354F530F">
            <w:pPr>
              <w:adjustRightInd/>
              <w:snapToGrid w:val="0"/>
              <w:spacing w:line="400" w:lineRule="exact"/>
              <w:rPr>
                <w:rFonts w:ascii="宋体"/>
                <w:color w:val="auto"/>
                <w:sz w:val="24"/>
              </w:rPr>
            </w:pPr>
            <w:r>
              <w:rPr>
                <w:rFonts w:hint="eastAsia" w:ascii="宋体" w:hAnsi="宋体" w:cs="宋体"/>
                <w:color w:val="auto"/>
                <w:sz w:val="24"/>
              </w:rPr>
              <w:t>商务要求</w:t>
            </w:r>
            <w:r>
              <w:rPr>
                <w:rFonts w:hint="eastAsia" w:ascii="宋体" w:hAnsi="宋体"/>
                <w:color w:val="auto"/>
                <w:sz w:val="24"/>
              </w:rPr>
              <w:t>评审中允许负偏离的条款数为</w:t>
            </w:r>
            <w:r>
              <w:rPr>
                <w:rFonts w:ascii="宋体"/>
                <w:color w:val="auto"/>
                <w:sz w:val="24"/>
                <w:u w:val="single"/>
              </w:rPr>
              <w:t>0</w:t>
            </w:r>
            <w:r>
              <w:rPr>
                <w:rFonts w:hint="eastAsia" w:ascii="宋体" w:hAnsi="宋体"/>
                <w:color w:val="auto"/>
                <w:sz w:val="24"/>
              </w:rPr>
              <w:t>项。</w:t>
            </w:r>
          </w:p>
          <w:p w14:paraId="52BC6C11">
            <w:pPr>
              <w:pStyle w:val="3"/>
              <w:numPr>
                <w:ilvl w:val="0"/>
                <w:numId w:val="0"/>
              </w:numPr>
              <w:tabs>
                <w:tab w:val="left" w:pos="0"/>
              </w:tabs>
              <w:spacing w:line="240" w:lineRule="auto"/>
              <w:rPr>
                <w:rFonts w:ascii="宋体" w:hAnsi="宋体" w:eastAsia="宋体" w:cs="宋体"/>
                <w:b w:val="0"/>
                <w:snapToGrid w:val="0"/>
                <w:color w:val="auto"/>
                <w:kern w:val="28"/>
                <w:sz w:val="24"/>
                <w:lang w:val="en-US"/>
              </w:rPr>
            </w:pPr>
            <w:r>
              <w:rPr>
                <w:rFonts w:hint="eastAsia" w:ascii="宋体" w:hAnsi="宋体" w:eastAsia="宋体" w:cs="宋体"/>
                <w:b w:val="0"/>
                <w:bCs w:val="0"/>
                <w:color w:val="auto"/>
                <w:sz w:val="24"/>
                <w:szCs w:val="24"/>
                <w:lang w:val="en-US"/>
              </w:rPr>
              <w:t>技术要求</w:t>
            </w:r>
            <w:r>
              <w:rPr>
                <w:rFonts w:hint="eastAsia" w:ascii="宋体" w:hAnsi="宋体" w:eastAsia="宋体"/>
                <w:b w:val="0"/>
                <w:bCs w:val="0"/>
                <w:color w:val="auto"/>
                <w:sz w:val="24"/>
                <w:szCs w:val="24"/>
                <w:lang w:val="en-US"/>
              </w:rPr>
              <w:t>评审中允许负偏离的条款数为</w:t>
            </w:r>
            <w:r>
              <w:rPr>
                <w:rFonts w:ascii="宋体" w:hAnsi="宋体" w:eastAsia="宋体"/>
                <w:b w:val="0"/>
                <w:bCs w:val="0"/>
                <w:color w:val="auto"/>
                <w:sz w:val="24"/>
                <w:szCs w:val="24"/>
                <w:u w:val="single"/>
                <w:lang w:val="en-US"/>
              </w:rPr>
              <w:t xml:space="preserve"> 0 </w:t>
            </w:r>
            <w:r>
              <w:rPr>
                <w:rFonts w:hint="eastAsia" w:ascii="宋体" w:hAnsi="宋体" w:eastAsia="宋体"/>
                <w:b w:val="0"/>
                <w:bCs w:val="0"/>
                <w:color w:val="auto"/>
                <w:sz w:val="24"/>
                <w:szCs w:val="24"/>
                <w:lang w:val="en-US"/>
              </w:rPr>
              <w:t>项。</w:t>
            </w:r>
          </w:p>
        </w:tc>
      </w:tr>
      <w:tr w14:paraId="60C20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rPr>
        <w:tc>
          <w:tcPr>
            <w:tcW w:w="682" w:type="dxa"/>
            <w:tcBorders>
              <w:top w:val="single" w:color="auto" w:sz="4" w:space="0"/>
              <w:bottom w:val="single" w:color="auto" w:sz="4" w:space="0"/>
              <w:right w:val="single" w:color="auto" w:sz="4" w:space="0"/>
            </w:tcBorders>
            <w:vAlign w:val="center"/>
          </w:tcPr>
          <w:p w14:paraId="13D867E1">
            <w:pPr>
              <w:snapToGrid w:val="0"/>
              <w:spacing w:line="360" w:lineRule="auto"/>
              <w:jc w:val="center"/>
              <w:rPr>
                <w:rFonts w:hint="eastAsia" w:ascii="宋体" w:eastAsia="宋体" w:cs="宋体"/>
                <w:color w:val="auto"/>
                <w:sz w:val="24"/>
                <w:lang w:eastAsia="zh-CN"/>
              </w:rPr>
            </w:pPr>
            <w:r>
              <w:rPr>
                <w:rFonts w:ascii="宋体" w:hAnsi="宋体" w:cs="宋体"/>
                <w:color w:val="auto"/>
                <w:sz w:val="24"/>
              </w:rPr>
              <w:t>1</w:t>
            </w:r>
            <w:r>
              <w:rPr>
                <w:rFonts w:hint="eastAsia" w:ascii="宋体" w:hAnsi="宋体" w:cs="宋体"/>
                <w:color w:val="auto"/>
                <w:sz w:val="24"/>
                <w:lang w:val="en-US" w:eastAsia="zh-CN"/>
              </w:rPr>
              <w:t>6</w:t>
            </w:r>
          </w:p>
        </w:tc>
        <w:tc>
          <w:tcPr>
            <w:tcW w:w="1998" w:type="dxa"/>
            <w:tcBorders>
              <w:top w:val="single" w:color="auto" w:sz="4" w:space="0"/>
              <w:left w:val="single" w:color="auto" w:sz="4" w:space="0"/>
              <w:bottom w:val="single" w:color="auto" w:sz="4" w:space="0"/>
              <w:right w:val="single" w:color="auto" w:sz="4" w:space="0"/>
            </w:tcBorders>
            <w:vAlign w:val="center"/>
          </w:tcPr>
          <w:p w14:paraId="6FC9C716">
            <w:pPr>
              <w:snapToGrid w:val="0"/>
              <w:spacing w:line="360" w:lineRule="auto"/>
              <w:jc w:val="center"/>
              <w:rPr>
                <w:rFonts w:ascii="宋体" w:cs="宋体"/>
                <w:b/>
                <w:color w:val="auto"/>
                <w:sz w:val="24"/>
              </w:rPr>
            </w:pPr>
            <w:r>
              <w:rPr>
                <w:rFonts w:hint="eastAsia" w:ascii="宋体" w:hAnsi="宋体" w:cs="宋体"/>
                <w:b/>
                <w:color w:val="auto"/>
                <w:sz w:val="24"/>
              </w:rPr>
              <w:t>解释权</w:t>
            </w:r>
          </w:p>
        </w:tc>
        <w:tc>
          <w:tcPr>
            <w:tcW w:w="6609" w:type="dxa"/>
            <w:tcBorders>
              <w:top w:val="single" w:color="auto" w:sz="4" w:space="0"/>
              <w:left w:val="single" w:color="auto" w:sz="4" w:space="0"/>
              <w:bottom w:val="single" w:color="auto" w:sz="4" w:space="0"/>
            </w:tcBorders>
            <w:vAlign w:val="center"/>
          </w:tcPr>
          <w:p w14:paraId="20976CB9">
            <w:pPr>
              <w:spacing w:line="360" w:lineRule="auto"/>
              <w:rPr>
                <w:rFonts w:ascii="宋体" w:cs="Arial"/>
                <w:color w:val="auto"/>
                <w:kern w:val="0"/>
                <w:sz w:val="24"/>
              </w:rPr>
            </w:pPr>
            <w:r>
              <w:rPr>
                <w:rFonts w:hint="eastAsia" w:ascii="宋体" w:hAnsi="宋体" w:cs="Arial"/>
                <w:color w:val="auto"/>
                <w:kern w:val="0"/>
                <w:sz w:val="24"/>
              </w:rPr>
              <w:t>本磋商文件解释权属采购人及代理机构。</w:t>
            </w:r>
          </w:p>
        </w:tc>
      </w:tr>
    </w:tbl>
    <w:p w14:paraId="0CC3FA4C">
      <w:pPr>
        <w:snapToGrid w:val="0"/>
        <w:jc w:val="center"/>
        <w:rPr>
          <w:rFonts w:ascii="宋体" w:cs="仿宋_GB2312"/>
          <w:b/>
          <w:color w:val="auto"/>
          <w:sz w:val="32"/>
          <w:szCs w:val="20"/>
        </w:rPr>
      </w:pPr>
    </w:p>
    <w:p w14:paraId="4E7CF6C7">
      <w:pPr>
        <w:adjustRightInd/>
        <w:spacing w:line="360" w:lineRule="auto"/>
        <w:ind w:firstLine="3845" w:firstLineChars="1197"/>
        <w:outlineLvl w:val="1"/>
        <w:rPr>
          <w:rFonts w:ascii="宋体" w:cs="仿宋_GB2312"/>
          <w:b/>
          <w:color w:val="auto"/>
          <w:sz w:val="32"/>
          <w:szCs w:val="20"/>
        </w:rPr>
      </w:pPr>
      <w:r>
        <w:rPr>
          <w:rFonts w:hint="eastAsia" w:ascii="宋体" w:hAnsi="宋体" w:cs="仿宋_GB2312"/>
          <w:b/>
          <w:color w:val="auto"/>
          <w:sz w:val="32"/>
          <w:szCs w:val="20"/>
        </w:rPr>
        <w:t>二、总则</w:t>
      </w:r>
    </w:p>
    <w:p w14:paraId="7F47F781">
      <w:pPr>
        <w:snapToGrid w:val="0"/>
        <w:spacing w:line="360" w:lineRule="auto"/>
        <w:jc w:val="left"/>
        <w:rPr>
          <w:rFonts w:ascii="宋体"/>
          <w:b/>
          <w:color w:val="auto"/>
          <w:sz w:val="24"/>
        </w:rPr>
      </w:pPr>
      <w:r>
        <w:rPr>
          <w:rFonts w:ascii="宋体" w:hAnsi="宋体"/>
          <w:b/>
          <w:color w:val="auto"/>
          <w:sz w:val="24"/>
        </w:rPr>
        <w:t xml:space="preserve">1. </w:t>
      </w:r>
      <w:r>
        <w:rPr>
          <w:rFonts w:hint="eastAsia" w:ascii="宋体" w:hAnsi="宋体"/>
          <w:b/>
          <w:color w:val="auto"/>
          <w:sz w:val="24"/>
        </w:rPr>
        <w:t>适用范围</w:t>
      </w:r>
    </w:p>
    <w:p w14:paraId="50BCC482">
      <w:pPr>
        <w:snapToGrid w:val="0"/>
        <w:spacing w:line="360" w:lineRule="auto"/>
        <w:ind w:firstLine="480" w:firstLineChars="200"/>
        <w:jc w:val="left"/>
        <w:rPr>
          <w:rFonts w:ascii="宋体"/>
          <w:color w:val="auto"/>
          <w:sz w:val="24"/>
        </w:rPr>
      </w:pPr>
      <w:r>
        <w:rPr>
          <w:rFonts w:hint="eastAsia" w:ascii="宋体" w:hAnsi="宋体"/>
          <w:color w:val="auto"/>
          <w:sz w:val="24"/>
        </w:rPr>
        <w:t>本磋商文件适用于该项目的邀请、响应、开启响应文件、信用信息查询、资格性审查、评审、成交、合同、验收等行为（法律、法规另有规定的，从其规定）。</w:t>
      </w:r>
    </w:p>
    <w:p w14:paraId="5D8A2ED4">
      <w:pPr>
        <w:adjustRightInd/>
        <w:spacing w:line="360" w:lineRule="auto"/>
        <w:rPr>
          <w:rFonts w:ascii="宋体" w:cs="仿宋_GB2312"/>
          <w:b/>
          <w:color w:val="auto"/>
          <w:sz w:val="24"/>
        </w:rPr>
      </w:pPr>
      <w:r>
        <w:rPr>
          <w:rFonts w:ascii="宋体" w:hAnsi="宋体" w:cs="仿宋_GB2312"/>
          <w:b/>
          <w:color w:val="auto"/>
          <w:sz w:val="24"/>
        </w:rPr>
        <w:t>2.</w:t>
      </w:r>
      <w:r>
        <w:rPr>
          <w:rFonts w:hint="eastAsia" w:ascii="宋体" w:hAnsi="宋体" w:cs="仿宋_GB2312"/>
          <w:b/>
          <w:color w:val="auto"/>
          <w:sz w:val="24"/>
        </w:rPr>
        <w:t>定义</w:t>
      </w:r>
    </w:p>
    <w:p w14:paraId="1998B2FD">
      <w:pPr>
        <w:spacing w:line="360" w:lineRule="auto"/>
        <w:ind w:firstLine="480" w:firstLineChars="200"/>
        <w:rPr>
          <w:rFonts w:ascii="宋体"/>
          <w:color w:val="auto"/>
          <w:sz w:val="24"/>
        </w:rPr>
      </w:pPr>
      <w:r>
        <w:rPr>
          <w:rFonts w:ascii="宋体" w:hAnsi="宋体"/>
          <w:color w:val="auto"/>
          <w:sz w:val="24"/>
        </w:rPr>
        <w:t xml:space="preserve">2.1 </w:t>
      </w:r>
      <w:r>
        <w:rPr>
          <w:rFonts w:hint="eastAsia" w:ascii="宋体" w:hAnsi="宋体"/>
          <w:color w:val="auto"/>
          <w:sz w:val="24"/>
        </w:rPr>
        <w:t>“采购人”系指磋商邀请公告中载明的本项目的采购人。</w:t>
      </w:r>
    </w:p>
    <w:p w14:paraId="094CBB64">
      <w:pPr>
        <w:spacing w:line="360" w:lineRule="auto"/>
        <w:ind w:firstLine="480" w:firstLineChars="200"/>
        <w:rPr>
          <w:rFonts w:ascii="宋体"/>
          <w:color w:val="auto"/>
          <w:sz w:val="24"/>
        </w:rPr>
      </w:pPr>
      <w:r>
        <w:rPr>
          <w:rFonts w:ascii="宋体" w:hAnsi="宋体"/>
          <w:color w:val="auto"/>
          <w:sz w:val="24"/>
        </w:rPr>
        <w:t xml:space="preserve">2.2 </w:t>
      </w:r>
      <w:r>
        <w:rPr>
          <w:rFonts w:hint="eastAsia" w:ascii="宋体" w:hAnsi="宋体"/>
          <w:color w:val="auto"/>
          <w:sz w:val="24"/>
        </w:rPr>
        <w:t>“采购代理机构”系指磋商邀请公告中载明的本项目的采购代理机构。</w:t>
      </w:r>
    </w:p>
    <w:p w14:paraId="488F45E8">
      <w:pPr>
        <w:spacing w:line="360" w:lineRule="auto"/>
        <w:ind w:firstLine="480" w:firstLineChars="200"/>
        <w:rPr>
          <w:rFonts w:ascii="宋体"/>
          <w:color w:val="auto"/>
          <w:sz w:val="24"/>
        </w:rPr>
      </w:pPr>
      <w:r>
        <w:rPr>
          <w:rFonts w:ascii="宋体" w:hAnsi="宋体"/>
          <w:color w:val="auto"/>
          <w:sz w:val="24"/>
        </w:rPr>
        <w:t xml:space="preserve">2.3 </w:t>
      </w:r>
      <w:r>
        <w:rPr>
          <w:rFonts w:hint="eastAsia" w:ascii="宋体" w:hAnsi="宋体"/>
          <w:color w:val="auto"/>
          <w:sz w:val="24"/>
        </w:rPr>
        <w:t>“供应商”系指响应磋商、参加本次竞争的法人、其他组织或自然人。</w:t>
      </w:r>
    </w:p>
    <w:p w14:paraId="2098224A">
      <w:pPr>
        <w:spacing w:line="360" w:lineRule="auto"/>
        <w:ind w:firstLine="480" w:firstLineChars="200"/>
        <w:rPr>
          <w:rFonts w:ascii="宋体"/>
          <w:color w:val="auto"/>
          <w:sz w:val="24"/>
        </w:rPr>
      </w:pPr>
      <w:r>
        <w:rPr>
          <w:rFonts w:ascii="宋体" w:hAnsi="宋体"/>
          <w:color w:val="auto"/>
          <w:sz w:val="24"/>
        </w:rPr>
        <w:t xml:space="preserve">2.4 </w:t>
      </w:r>
      <w:r>
        <w:rPr>
          <w:rFonts w:hint="eastAsia" w:ascii="宋体" w:hAnsi="宋体"/>
          <w:color w:val="auto"/>
          <w:sz w:val="24"/>
        </w:rPr>
        <w:t>“</w:t>
      </w:r>
      <w:r>
        <w:rPr>
          <w:rFonts w:hint="eastAsia" w:ascii="宋体" w:hAnsi="宋体" w:cs="宋体"/>
          <w:color w:val="auto"/>
          <w:sz w:val="24"/>
        </w:rPr>
        <w:t>法定代表人（负责人）</w:t>
      </w:r>
      <w:r>
        <w:rPr>
          <w:rFonts w:hint="eastAsia" w:ascii="宋体" w:hAnsi="宋体"/>
          <w:color w:val="auto"/>
          <w:sz w:val="24"/>
        </w:rPr>
        <w:t>”系指法人企业的法定负责人，或其他组织为法律、行政法规规定代表单位行使职权的主要负责人，或自然人本人。</w:t>
      </w:r>
    </w:p>
    <w:p w14:paraId="5B2A33E3">
      <w:pPr>
        <w:spacing w:line="360" w:lineRule="auto"/>
        <w:ind w:firstLine="480" w:firstLineChars="200"/>
        <w:rPr>
          <w:rFonts w:ascii="宋体"/>
          <w:color w:val="auto"/>
          <w:sz w:val="24"/>
        </w:rPr>
      </w:pPr>
      <w:r>
        <w:rPr>
          <w:rFonts w:ascii="宋体" w:hAnsi="宋体"/>
          <w:color w:val="auto"/>
          <w:sz w:val="24"/>
        </w:rPr>
        <w:t xml:space="preserve">2.5 </w:t>
      </w:r>
      <w:r>
        <w:rPr>
          <w:rFonts w:hint="eastAsia" w:ascii="宋体" w:hAnsi="宋体"/>
          <w:color w:val="auto"/>
          <w:sz w:val="24"/>
        </w:rPr>
        <w:t>“成交人”系指经评审确定的成交供应商。</w:t>
      </w:r>
    </w:p>
    <w:p w14:paraId="38FF5F29">
      <w:pPr>
        <w:spacing w:line="360" w:lineRule="auto"/>
        <w:ind w:firstLine="480" w:firstLineChars="200"/>
        <w:rPr>
          <w:rFonts w:ascii="宋体"/>
          <w:color w:val="auto"/>
          <w:sz w:val="24"/>
        </w:rPr>
      </w:pPr>
      <w:r>
        <w:rPr>
          <w:rFonts w:ascii="宋体" w:hAnsi="宋体"/>
          <w:color w:val="auto"/>
          <w:sz w:val="24"/>
        </w:rPr>
        <w:t>2.6</w:t>
      </w:r>
      <w:r>
        <w:rPr>
          <w:rFonts w:hint="eastAsia" w:ascii="宋体" w:hAnsi="宋体"/>
          <w:color w:val="auto"/>
          <w:sz w:val="24"/>
        </w:rPr>
        <w:t>“响应文件”系指供应商提交的商务技术文件。供应商提交最后报价后，最后报价是供应商响应文件的有效组成部分。</w:t>
      </w:r>
    </w:p>
    <w:p w14:paraId="55C51A1D">
      <w:pPr>
        <w:spacing w:line="360" w:lineRule="auto"/>
        <w:ind w:firstLine="480" w:firstLineChars="200"/>
        <w:rPr>
          <w:rFonts w:ascii="宋体"/>
          <w:color w:val="auto"/>
          <w:sz w:val="24"/>
        </w:rPr>
      </w:pPr>
      <w:r>
        <w:rPr>
          <w:rFonts w:ascii="宋体" w:hAnsi="宋体"/>
          <w:color w:val="auto"/>
          <w:sz w:val="24"/>
        </w:rPr>
        <w:t>2.7</w:t>
      </w:r>
      <w:r>
        <w:rPr>
          <w:rFonts w:hint="eastAsia" w:ascii="宋体" w:hAnsi="宋体"/>
          <w:color w:val="auto"/>
          <w:sz w:val="24"/>
        </w:rPr>
        <w:t>“电子交易平台”系指本项目政府采购活动所依托的</w:t>
      </w:r>
      <w:r>
        <w:rPr>
          <w:rFonts w:hint="eastAsia" w:ascii="宋体" w:hAnsi="宋体" w:cs="宋体"/>
          <w:color w:val="auto"/>
          <w:sz w:val="24"/>
        </w:rPr>
        <w:t>广西政府采购云平台（</w:t>
      </w:r>
      <w:r>
        <w:rPr>
          <w:rFonts w:ascii="宋体" w:hAnsi="宋体" w:cs="宋体"/>
          <w:color w:val="auto"/>
          <w:sz w:val="24"/>
        </w:rPr>
        <w:t>https://www.gcy.zfcg.gxzf.gov.cn/</w:t>
      </w:r>
      <w:r>
        <w:rPr>
          <w:rFonts w:hint="eastAsia" w:ascii="宋体" w:hAnsi="宋体" w:cs="宋体"/>
          <w:color w:val="auto"/>
          <w:sz w:val="24"/>
        </w:rPr>
        <w:t>）</w:t>
      </w:r>
      <w:r>
        <w:rPr>
          <w:rFonts w:hint="eastAsia" w:ascii="宋体" w:hAnsi="宋体"/>
          <w:color w:val="auto"/>
          <w:sz w:val="24"/>
        </w:rPr>
        <w:t>。</w:t>
      </w:r>
    </w:p>
    <w:p w14:paraId="5FA6A219">
      <w:pPr>
        <w:spacing w:line="360" w:lineRule="auto"/>
        <w:ind w:firstLine="480" w:firstLineChars="200"/>
        <w:rPr>
          <w:rFonts w:ascii="宋体"/>
          <w:color w:val="auto"/>
          <w:sz w:val="24"/>
        </w:rPr>
      </w:pPr>
      <w:r>
        <w:rPr>
          <w:rFonts w:ascii="宋体" w:hAnsi="宋体"/>
          <w:color w:val="auto"/>
          <w:sz w:val="24"/>
        </w:rPr>
        <w:t>2.8</w:t>
      </w:r>
      <w:r>
        <w:rPr>
          <w:rFonts w:hint="eastAsia" w:ascii="宋体" w:hAnsi="宋体"/>
          <w:color w:val="auto"/>
          <w:sz w:val="24"/>
        </w:rPr>
        <w:t>“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宋体" w:hAnsi="宋体"/>
          <w:color w:val="auto"/>
          <w:sz w:val="24"/>
        </w:rPr>
        <w:t>4</w:t>
      </w:r>
      <w:r>
        <w:rPr>
          <w:rFonts w:hint="eastAsia" w:ascii="宋体" w:hAnsi="宋体"/>
          <w:color w:val="auto"/>
          <w:sz w:val="24"/>
        </w:rPr>
        <w:t>）。</w:t>
      </w:r>
    </w:p>
    <w:p w14:paraId="3CDF23E4">
      <w:pPr>
        <w:spacing w:line="360" w:lineRule="auto"/>
        <w:ind w:firstLine="480" w:firstLineChars="200"/>
        <w:rPr>
          <w:rFonts w:asci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w:t>
      </w:r>
      <w:r>
        <w:rPr>
          <w:rFonts w:ascii="宋体" w:hAnsi="宋体" w:cs="宋体"/>
          <w:color w:val="auto"/>
          <w:sz w:val="24"/>
        </w:rPr>
        <w:t>CA</w:t>
      </w:r>
      <w:r>
        <w:rPr>
          <w:rFonts w:hint="eastAsia" w:ascii="宋体" w:hAnsi="宋体" w:cs="宋体"/>
          <w:color w:val="auto"/>
          <w:sz w:val="24"/>
        </w:rPr>
        <w:t>签章。</w:t>
      </w:r>
    </w:p>
    <w:p w14:paraId="7A393E5F">
      <w:pPr>
        <w:spacing w:line="360" w:lineRule="auto"/>
        <w:ind w:firstLine="480" w:firstLineChars="200"/>
        <w:rPr>
          <w:rFonts w:ascii="宋体"/>
          <w:color w:val="auto"/>
          <w:sz w:val="24"/>
        </w:rPr>
      </w:pPr>
      <w:r>
        <w:rPr>
          <w:rFonts w:ascii="宋体" w:hAnsi="宋体"/>
          <w:color w:val="auto"/>
          <w:sz w:val="24"/>
        </w:rPr>
        <w:t xml:space="preserve">2.9 </w:t>
      </w:r>
      <w:r>
        <w:rPr>
          <w:rFonts w:hint="eastAsia" w:ascii="宋体" w:hAnsi="宋体"/>
          <w:color w:val="auto"/>
          <w:sz w:val="24"/>
        </w:rPr>
        <w:t>“书面形式”包括数据电文形式与纸质形式。数据电文形式与纸质形式的采购活动具有同等法律效力。</w:t>
      </w:r>
    </w:p>
    <w:p w14:paraId="01D40FC9">
      <w:pPr>
        <w:snapToGrid w:val="0"/>
        <w:spacing w:line="360" w:lineRule="auto"/>
        <w:ind w:firstLine="480" w:firstLineChars="200"/>
        <w:jc w:val="left"/>
        <w:rPr>
          <w:rFonts w:ascii="宋体"/>
          <w:b/>
          <w:color w:val="auto"/>
          <w:sz w:val="24"/>
        </w:rPr>
      </w:pPr>
      <w:r>
        <w:rPr>
          <w:rFonts w:ascii="宋体" w:hAnsi="宋体"/>
          <w:color w:val="auto"/>
          <w:sz w:val="24"/>
        </w:rPr>
        <w:t xml:space="preserve">2.10 </w:t>
      </w:r>
      <w:r>
        <w:rPr>
          <w:rFonts w:hint="eastAsia" w:ascii="宋体" w:hAnsi="宋体"/>
          <w:color w:val="auto"/>
          <w:sz w:val="24"/>
        </w:rPr>
        <w:t>“▲”系指实质性要求条款，“※”系指磋商过程中可能实质性变动的内容，</w:t>
      </w:r>
      <w:r>
        <w:rPr>
          <w:rFonts w:hint="eastAsia" w:ascii="宋体" w:hAnsi="宋体" w:cs="宋体"/>
          <w:color w:val="auto"/>
          <w:kern w:val="0"/>
          <w:sz w:val="24"/>
        </w:rPr>
        <w:t>“</w:t>
      </w:r>
      <w:r>
        <w:rPr>
          <w:rFonts w:hint="eastAsia" w:ascii="宋体" w:hAnsi="Wingdings" w:cs="宋体"/>
          <w:color w:val="auto"/>
          <w:kern w:val="0"/>
          <w:sz w:val="24"/>
        </w:rPr>
        <w:sym w:font="Wingdings" w:char="F0FE"/>
      </w:r>
      <w:r>
        <w:rPr>
          <w:rFonts w:hint="eastAsia" w:ascii="宋体" w:hAnsi="宋体" w:cs="宋体"/>
          <w:color w:val="auto"/>
          <w:kern w:val="0"/>
          <w:sz w:val="24"/>
        </w:rPr>
        <w:t>”</w:t>
      </w:r>
      <w:r>
        <w:rPr>
          <w:rFonts w:hint="eastAsia" w:ascii="宋体" w:hAnsi="宋体" w:cs="宋体"/>
          <w:color w:val="auto"/>
          <w:sz w:val="24"/>
        </w:rPr>
        <w:t>系指适用本项目的要求，“□”系指不适用本项目的要求。</w:t>
      </w:r>
    </w:p>
    <w:p w14:paraId="78A73C85">
      <w:pPr>
        <w:adjustRightInd/>
        <w:spacing w:line="360" w:lineRule="auto"/>
        <w:rPr>
          <w:rFonts w:ascii="宋体" w:cs="仿宋_GB2312"/>
          <w:b/>
          <w:color w:val="auto"/>
          <w:sz w:val="24"/>
        </w:rPr>
      </w:pPr>
      <w:r>
        <w:rPr>
          <w:rFonts w:ascii="宋体" w:hAnsi="宋体" w:cs="仿宋_GB2312"/>
          <w:b/>
          <w:color w:val="auto"/>
          <w:sz w:val="24"/>
        </w:rPr>
        <w:t xml:space="preserve">3. </w:t>
      </w:r>
      <w:r>
        <w:rPr>
          <w:rFonts w:hint="eastAsia" w:ascii="宋体" w:hAnsi="宋体" w:cs="仿宋_GB2312"/>
          <w:b/>
          <w:color w:val="auto"/>
          <w:sz w:val="24"/>
        </w:rPr>
        <w:t>响应有效期</w:t>
      </w:r>
    </w:p>
    <w:p w14:paraId="46B7B60F">
      <w:pPr>
        <w:spacing w:line="360" w:lineRule="auto"/>
        <w:ind w:firstLine="480" w:firstLineChars="200"/>
        <w:rPr>
          <w:rFonts w:ascii="宋体" w:cs="仿宋_GB2312"/>
          <w:b/>
          <w:color w:val="auto"/>
          <w:sz w:val="24"/>
          <w:szCs w:val="21"/>
        </w:rPr>
      </w:pPr>
      <w:r>
        <w:rPr>
          <w:rFonts w:hint="eastAsia" w:ascii="宋体" w:hAnsi="宋体" w:cs="仿宋_GB2312"/>
          <w:color w:val="auto"/>
          <w:sz w:val="24"/>
          <w:szCs w:val="20"/>
        </w:rPr>
        <w:t>▲</w:t>
      </w:r>
      <w:r>
        <w:rPr>
          <w:rFonts w:ascii="宋体" w:hAnsi="宋体" w:cs="仿宋_GB2312"/>
          <w:color w:val="auto"/>
          <w:sz w:val="24"/>
          <w:szCs w:val="20"/>
        </w:rPr>
        <w:t>3.1</w:t>
      </w:r>
      <w:r>
        <w:rPr>
          <w:rFonts w:hint="eastAsia" w:ascii="宋体" w:hAnsi="宋体" w:cs="仿宋_GB2312"/>
          <w:b/>
          <w:color w:val="auto"/>
          <w:sz w:val="24"/>
          <w:szCs w:val="20"/>
        </w:rPr>
        <w:t>响应有效期为从提交响应文件的截止之日起</w:t>
      </w:r>
      <w:r>
        <w:rPr>
          <w:rFonts w:ascii="宋体" w:hAnsi="宋体" w:cs="仿宋_GB2312"/>
          <w:b/>
          <w:color w:val="auto"/>
          <w:sz w:val="24"/>
          <w:szCs w:val="20"/>
        </w:rPr>
        <w:t>60</w:t>
      </w:r>
      <w:r>
        <w:rPr>
          <w:rFonts w:hint="eastAsia" w:ascii="宋体" w:hAnsi="宋体" w:cs="仿宋_GB2312"/>
          <w:b/>
          <w:color w:val="auto"/>
          <w:sz w:val="24"/>
          <w:szCs w:val="20"/>
        </w:rPr>
        <w:t>天。供应商的响应文件中承</w:t>
      </w:r>
      <w:r>
        <w:rPr>
          <w:rFonts w:hint="eastAsia" w:ascii="宋体" w:hAnsi="宋体" w:cs="仿宋_GB2312"/>
          <w:b/>
          <w:color w:val="auto"/>
          <w:sz w:val="24"/>
          <w:szCs w:val="21"/>
        </w:rPr>
        <w:t>诺的响应有效期少于磋商文件中载明的磋商有效期的，响应无效。</w:t>
      </w:r>
    </w:p>
    <w:p w14:paraId="54A86281">
      <w:pPr>
        <w:pStyle w:val="427"/>
        <w:spacing w:before="0"/>
        <w:ind w:firstLine="31680"/>
        <w:rPr>
          <w:rFonts w:ascii="宋体" w:cs="仿宋_GB2312"/>
          <w:color w:val="auto"/>
        </w:rPr>
      </w:pPr>
      <w:r>
        <w:rPr>
          <w:rFonts w:ascii="宋体" w:hAnsi="宋体" w:cs="仿宋_GB2312"/>
          <w:color w:val="auto"/>
        </w:rPr>
        <w:t>3.2</w:t>
      </w:r>
      <w:r>
        <w:rPr>
          <w:rFonts w:hint="eastAsia" w:ascii="宋体" w:hAnsi="宋体" w:cs="仿宋_GB2312"/>
          <w:color w:val="auto"/>
        </w:rPr>
        <w:t>响应文件合格提交后，自响应截止日期起，在响应有效期内有效。</w:t>
      </w:r>
    </w:p>
    <w:p w14:paraId="3E559F87">
      <w:pPr>
        <w:pStyle w:val="427"/>
        <w:spacing w:before="0"/>
        <w:ind w:firstLine="31680"/>
        <w:rPr>
          <w:rFonts w:ascii="宋体" w:cs="仿宋_GB2312"/>
          <w:color w:val="auto"/>
        </w:rPr>
      </w:pPr>
      <w:r>
        <w:rPr>
          <w:rFonts w:ascii="宋体" w:hAnsi="宋体" w:cs="仿宋_GB2312"/>
          <w:color w:val="auto"/>
        </w:rPr>
        <w:t>3.3</w:t>
      </w:r>
      <w:r>
        <w:rPr>
          <w:rFonts w:hint="eastAsia" w:ascii="宋体" w:hAnsi="宋体" w:cs="仿宋_GB2312"/>
          <w:color w:val="auto"/>
        </w:rPr>
        <w:t>在原定响应有效期满之前，如果出现特殊情况，采购人或采购代理机构可以以书面形式通知所有供应商延长响应有效期。供应商同意延长的，不得要求或被允许修改其响应文件</w:t>
      </w:r>
      <w:r>
        <w:rPr>
          <w:rFonts w:ascii="宋体" w:hAnsi="宋体" w:cs="仿宋_GB2312"/>
          <w:color w:val="auto"/>
        </w:rPr>
        <w:t>;</w:t>
      </w:r>
      <w:r>
        <w:rPr>
          <w:rFonts w:hint="eastAsia" w:ascii="宋体" w:hAnsi="宋体" w:cs="仿宋_GB2312"/>
          <w:color w:val="auto"/>
        </w:rPr>
        <w:t>供应商拒绝延长的，其响应无效。</w:t>
      </w:r>
      <w:r>
        <w:rPr>
          <w:rFonts w:hint="eastAsia" w:ascii="宋体" w:hAnsi="宋体"/>
          <w:color w:val="auto"/>
          <w:szCs w:val="24"/>
        </w:rPr>
        <w:t>拒绝延长磋商有效期的供应商不得再参与该项目后续采购活动。</w:t>
      </w:r>
    </w:p>
    <w:p w14:paraId="14625081">
      <w:pPr>
        <w:tabs>
          <w:tab w:val="left" w:pos="3780"/>
        </w:tabs>
        <w:spacing w:line="360" w:lineRule="auto"/>
        <w:rPr>
          <w:rFonts w:ascii="宋体"/>
          <w:b/>
          <w:color w:val="auto"/>
          <w:sz w:val="24"/>
        </w:rPr>
      </w:pPr>
      <w:r>
        <w:rPr>
          <w:rFonts w:ascii="宋体" w:hAnsi="宋体"/>
          <w:b/>
          <w:color w:val="auto"/>
          <w:sz w:val="24"/>
        </w:rPr>
        <w:t>4</w:t>
      </w:r>
      <w:r>
        <w:rPr>
          <w:rFonts w:hint="eastAsia" w:ascii="宋体" w:hAnsi="宋体"/>
          <w:b/>
          <w:color w:val="auto"/>
          <w:sz w:val="24"/>
        </w:rPr>
        <w:t>．响应费用</w:t>
      </w:r>
    </w:p>
    <w:p w14:paraId="4F3B386B">
      <w:pPr>
        <w:pStyle w:val="32"/>
        <w:spacing w:line="360" w:lineRule="auto"/>
        <w:ind w:firstLine="480" w:firstLineChars="200"/>
        <w:rPr>
          <w:rFonts w:ascii="宋体" w:cs="仿宋_GB2312"/>
          <w:b/>
          <w:color w:val="auto"/>
          <w:sz w:val="24"/>
        </w:rPr>
      </w:pPr>
      <w:r>
        <w:rPr>
          <w:rFonts w:hint="eastAsia" w:hAnsi="宋体"/>
          <w:color w:val="auto"/>
          <w:sz w:val="24"/>
        </w:rPr>
        <w:t>供应商需自行承担涉及响应的一切费用</w:t>
      </w:r>
      <w:r>
        <w:rPr>
          <w:rFonts w:hint="eastAsia" w:hAnsi="宋体"/>
          <w:color w:val="auto"/>
          <w:sz w:val="24"/>
          <w:lang w:val="zh-CN"/>
        </w:rPr>
        <w:t>。</w:t>
      </w:r>
    </w:p>
    <w:p w14:paraId="6653E8FD">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三、需要落实的政府采购政策</w:t>
      </w:r>
    </w:p>
    <w:p w14:paraId="7CF6AFA0">
      <w:pPr>
        <w:pStyle w:val="427"/>
        <w:spacing w:before="0"/>
        <w:ind w:firstLine="0" w:firstLineChars="0"/>
        <w:rPr>
          <w:rFonts w:ascii="宋体"/>
          <w:b/>
          <w:color w:val="auto"/>
          <w:szCs w:val="24"/>
        </w:rPr>
      </w:pPr>
      <w:r>
        <w:rPr>
          <w:rFonts w:ascii="宋体" w:hAnsi="宋体"/>
          <w:b/>
          <w:color w:val="auto"/>
          <w:szCs w:val="24"/>
        </w:rPr>
        <w:t>1.</w:t>
      </w:r>
      <w:r>
        <w:rPr>
          <w:rFonts w:hint="eastAsia" w:ascii="宋体" w:hAnsi="宋体"/>
          <w:b/>
          <w:color w:val="auto"/>
          <w:szCs w:val="24"/>
        </w:rPr>
        <w:t>是否允许采购进口产品要求</w:t>
      </w:r>
    </w:p>
    <w:p w14:paraId="0B622834">
      <w:pPr>
        <w:pStyle w:val="32"/>
        <w:spacing w:line="360" w:lineRule="auto"/>
        <w:ind w:firstLine="480" w:firstLineChars="200"/>
        <w:rPr>
          <w:rFonts w:hAnsi="宋体"/>
          <w:color w:val="auto"/>
          <w:sz w:val="24"/>
        </w:rPr>
      </w:pPr>
      <w:r>
        <w:rPr>
          <w:rFonts w:hint="eastAsia" w:hAnsi="宋体"/>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hAnsi="宋体" w:cs="宋体"/>
          <w:color w:val="auto"/>
          <w:sz w:val="24"/>
        </w:rPr>
        <w:t>；</w:t>
      </w:r>
      <w:r>
        <w:rPr>
          <w:rFonts w:hint="eastAsia" w:hAnsi="宋体" w:cs="宋体"/>
          <w:color w:val="auto"/>
          <w:kern w:val="0"/>
          <w:sz w:val="24"/>
        </w:rPr>
        <w:t>优先采购向我国企业转让技术、与我国企业签订消化吸收再创新方案的供应商的进口产品</w:t>
      </w:r>
      <w:r>
        <w:rPr>
          <w:rFonts w:hint="eastAsia" w:hAnsi="宋体"/>
          <w:color w:val="auto"/>
          <w:sz w:val="24"/>
        </w:rPr>
        <w:t>。</w:t>
      </w:r>
    </w:p>
    <w:p w14:paraId="501CFB00">
      <w:pPr>
        <w:spacing w:line="360" w:lineRule="auto"/>
        <w:rPr>
          <w:rFonts w:ascii="宋体"/>
          <w:b/>
          <w:color w:val="auto"/>
          <w:sz w:val="24"/>
        </w:rPr>
      </w:pPr>
      <w:r>
        <w:rPr>
          <w:rFonts w:ascii="宋体" w:hAnsi="宋体"/>
          <w:b/>
          <w:color w:val="auto"/>
          <w:sz w:val="24"/>
        </w:rPr>
        <w:t>2.</w:t>
      </w:r>
      <w:r>
        <w:rPr>
          <w:rFonts w:hint="eastAsia" w:ascii="宋体" w:hAnsi="宋体"/>
          <w:b/>
          <w:color w:val="auto"/>
          <w:sz w:val="24"/>
        </w:rPr>
        <w:t>支持绿色发展</w:t>
      </w:r>
    </w:p>
    <w:p w14:paraId="6E20C3D6">
      <w:pPr>
        <w:spacing w:line="360" w:lineRule="auto"/>
        <w:ind w:firstLine="480" w:firstLineChars="200"/>
        <w:rPr>
          <w:rFonts w:ascii="宋体" w:cs="宋体"/>
          <w:b/>
          <w:color w:val="auto"/>
          <w:sz w:val="24"/>
        </w:rPr>
      </w:pPr>
      <w:r>
        <w:rPr>
          <w:rFonts w:ascii="宋体" w:hAnsi="宋体" w:cs="宋体"/>
          <w:color w:val="auto"/>
          <w:sz w:val="24"/>
        </w:rPr>
        <w:t>2.1</w:t>
      </w:r>
      <w:r>
        <w:rPr>
          <w:rFonts w:hint="eastAsia" w:ascii="宋体" w:hAnsi="宋体" w:cs="宋体"/>
          <w:color w:val="auto"/>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58B149F4">
      <w:pPr>
        <w:spacing w:line="360" w:lineRule="auto"/>
        <w:ind w:firstLine="480" w:firstLineChars="200"/>
        <w:rPr>
          <w:rFonts w:ascii="宋体" w:cs="宋体"/>
          <w:color w:val="auto"/>
          <w:sz w:val="24"/>
        </w:rPr>
      </w:pPr>
      <w:r>
        <w:rPr>
          <w:rFonts w:ascii="宋体" w:hAnsi="宋体" w:cs="宋体"/>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p>
    <w:p w14:paraId="5B7F62E2">
      <w:pPr>
        <w:spacing w:line="360" w:lineRule="auto"/>
        <w:ind w:firstLine="480" w:firstLineChars="200"/>
        <w:rPr>
          <w:rFonts w:ascii="宋体" w:cs="宋体"/>
          <w:color w:val="auto"/>
          <w:sz w:val="24"/>
        </w:rPr>
      </w:pPr>
      <w:r>
        <w:rPr>
          <w:rFonts w:ascii="宋体" w:hAnsi="宋体" w:cs="宋体"/>
          <w:color w:val="auto"/>
          <w:sz w:val="24"/>
        </w:rPr>
        <w:t>2.3</w:t>
      </w:r>
      <w:r>
        <w:rPr>
          <w:rFonts w:hint="eastAsia" w:ascii="宋体" w:hAnsi="宋体" w:cs="宋体"/>
          <w:color w:val="auto"/>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5D69720">
      <w:pPr>
        <w:spacing w:line="360" w:lineRule="auto"/>
        <w:ind w:firstLine="480" w:firstLineChars="200"/>
        <w:rPr>
          <w:rFonts w:ascii="宋体" w:cs="宋体"/>
          <w:color w:val="auto"/>
          <w:sz w:val="24"/>
        </w:rPr>
      </w:pP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85C33FA">
      <w:pPr>
        <w:pStyle w:val="32"/>
        <w:spacing w:line="360" w:lineRule="auto"/>
        <w:rPr>
          <w:rFonts w:hAnsi="宋体"/>
          <w:b/>
          <w:color w:val="auto"/>
          <w:sz w:val="24"/>
          <w:szCs w:val="24"/>
        </w:rPr>
      </w:pPr>
      <w:r>
        <w:rPr>
          <w:rFonts w:hAnsi="宋体"/>
          <w:b/>
          <w:color w:val="auto"/>
          <w:sz w:val="24"/>
          <w:szCs w:val="24"/>
        </w:rPr>
        <w:t>3.</w:t>
      </w:r>
      <w:r>
        <w:rPr>
          <w:rFonts w:hint="eastAsia" w:hAnsi="宋体"/>
          <w:b/>
          <w:color w:val="auto"/>
          <w:sz w:val="24"/>
          <w:szCs w:val="24"/>
        </w:rPr>
        <w:t>支持中小企业发展。</w:t>
      </w:r>
    </w:p>
    <w:p w14:paraId="34D48190">
      <w:pPr>
        <w:spacing w:line="360" w:lineRule="auto"/>
        <w:ind w:firstLine="480" w:firstLineChars="200"/>
        <w:rPr>
          <w:rFonts w:ascii="宋体" w:cs="宋体"/>
          <w:color w:val="auto"/>
          <w:sz w:val="24"/>
        </w:rPr>
      </w:pPr>
      <w:r>
        <w:rPr>
          <w:rFonts w:ascii="宋体" w:hAnsi="宋体" w:cs="宋体"/>
          <w:color w:val="auto"/>
          <w:sz w:val="24"/>
        </w:rPr>
        <w:t>3.1</w:t>
      </w:r>
      <w:r>
        <w:rPr>
          <w:rFonts w:hint="eastAsia" w:ascii="宋体" w:hAnsi="宋体" w:cs="宋体"/>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E5E1F71">
      <w:pPr>
        <w:spacing w:line="360" w:lineRule="auto"/>
        <w:ind w:firstLine="480" w:firstLineChars="200"/>
        <w:rPr>
          <w:rFonts w:ascii="宋体" w:cs="宋体"/>
          <w:color w:val="auto"/>
          <w:sz w:val="24"/>
        </w:rPr>
      </w:pPr>
      <w:r>
        <w:rPr>
          <w:rFonts w:hint="eastAsia" w:ascii="宋体" w:hAnsi="宋体" w:cs="宋体"/>
          <w:color w:val="auto"/>
          <w:sz w:val="24"/>
        </w:rPr>
        <w:t>符合中小企业划分标准的个体工商户，在政府采购活动中视同中小企业。</w:t>
      </w:r>
    </w:p>
    <w:p w14:paraId="54CAE049">
      <w:pPr>
        <w:widowControl/>
        <w:spacing w:line="360" w:lineRule="auto"/>
        <w:ind w:firstLine="480" w:firstLineChars="200"/>
        <w:jc w:val="left"/>
        <w:rPr>
          <w:rFonts w:ascii="宋体" w:cs="宋体"/>
          <w:color w:val="auto"/>
          <w:kern w:val="0"/>
          <w:sz w:val="24"/>
        </w:rPr>
      </w:pPr>
      <w:r>
        <w:rPr>
          <w:rFonts w:ascii="宋体" w:hAnsi="宋体" w:cs="宋体"/>
          <w:bCs/>
          <w:color w:val="auto"/>
          <w:sz w:val="24"/>
        </w:rPr>
        <w:t>3.2</w:t>
      </w:r>
      <w:r>
        <w:rPr>
          <w:rFonts w:hint="eastAsia" w:ascii="宋体" w:hAnsi="宋体" w:cs="宋体"/>
          <w:color w:val="auto"/>
          <w:kern w:val="0"/>
          <w:sz w:val="24"/>
        </w:rPr>
        <w:t>在政府采购活动中，服务类项目采购，服务由中小企业承接，即提供服务的人员为中小企业依照《中华人民共和国劳动合同法》订立劳动合同的从业人员，享受中小企业扶持政策。</w:t>
      </w:r>
    </w:p>
    <w:p w14:paraId="28DA05A9">
      <w:pPr>
        <w:widowControl/>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0C111933">
      <w:pPr>
        <w:spacing w:line="360" w:lineRule="auto"/>
        <w:ind w:firstLine="480" w:firstLineChars="200"/>
        <w:rPr>
          <w:rFonts w:ascii="宋体" w:cs="宋体"/>
          <w:color w:val="auto"/>
          <w:sz w:val="24"/>
        </w:rPr>
      </w:pPr>
      <w:r>
        <w:rPr>
          <w:rFonts w:ascii="宋体" w:hAnsi="宋体" w:cs="宋体"/>
          <w:color w:val="auto"/>
          <w:sz w:val="24"/>
        </w:rPr>
        <w:t>3.3</w:t>
      </w:r>
      <w:r>
        <w:rPr>
          <w:rFonts w:hint="eastAsia" w:ascii="宋体" w:hAnsi="宋体" w:cs="宋体"/>
          <w:color w:val="auto"/>
          <w:sz w:val="24"/>
        </w:rPr>
        <w:t>对于未预留份额专门面向中小企业采购的政府采购项目，以及预留份额政府采购项目中的非预留部分标项，对小型和微型企业的最后报价给予</w:t>
      </w:r>
      <w:r>
        <w:rPr>
          <w:rFonts w:ascii="宋体" w:hAnsi="宋体" w:cs="宋体"/>
          <w:color w:val="auto"/>
          <w:sz w:val="24"/>
        </w:rPr>
        <w:t>20%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auto"/>
          <w:sz w:val="24"/>
        </w:rPr>
        <w:t>30%</w:t>
      </w:r>
      <w:r>
        <w:rPr>
          <w:rFonts w:hint="eastAsia" w:ascii="宋体" w:hAnsi="宋体" w:cs="宋体"/>
          <w:color w:val="auto"/>
          <w:sz w:val="24"/>
        </w:rPr>
        <w:t>以上的，对联合体或者大中型企业的最后报价给予</w:t>
      </w:r>
      <w:r>
        <w:rPr>
          <w:rFonts w:ascii="宋体" w:hAnsi="宋体" w:cs="宋体"/>
          <w:color w:val="auto"/>
          <w:sz w:val="24"/>
        </w:rPr>
        <w:t>6%</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03CF3D49">
      <w:pPr>
        <w:spacing w:line="360" w:lineRule="auto"/>
        <w:ind w:firstLine="480" w:firstLineChars="200"/>
        <w:rPr>
          <w:rFonts w:ascii="宋体" w:cs="宋体"/>
          <w:color w:val="auto"/>
          <w:sz w:val="24"/>
        </w:rPr>
      </w:pPr>
      <w:r>
        <w:rPr>
          <w:rFonts w:ascii="宋体" w:hAnsi="宋体" w:cs="宋体"/>
          <w:color w:val="auto"/>
          <w:sz w:val="24"/>
        </w:rPr>
        <w:t>3.4</w:t>
      </w:r>
      <w:r>
        <w:rPr>
          <w:rFonts w:hint="eastAsia" w:ascii="宋体" w:hAnsi="宋体" w:cs="宋体"/>
          <w:color w:val="auto"/>
          <w:sz w:val="24"/>
        </w:rPr>
        <w:t>符合《关于促进残疾人就业政府采购政策的通知》（财库〔</w:t>
      </w:r>
      <w:r>
        <w:rPr>
          <w:rFonts w:ascii="宋体" w:hAnsi="宋体" w:cs="宋体"/>
          <w:color w:val="auto"/>
          <w:sz w:val="24"/>
        </w:rPr>
        <w:t>2017</w:t>
      </w:r>
      <w:r>
        <w:rPr>
          <w:rFonts w:hint="eastAsia" w:ascii="宋体" w:hAnsi="宋体" w:cs="宋体"/>
          <w:color w:val="auto"/>
          <w:sz w:val="24"/>
        </w:rPr>
        <w:t>〕</w:t>
      </w:r>
      <w:r>
        <w:rPr>
          <w:rFonts w:ascii="宋体" w:hAnsi="宋体" w:cs="宋体"/>
          <w:color w:val="auto"/>
          <w:sz w:val="24"/>
        </w:rPr>
        <w:t>141</w:t>
      </w:r>
      <w:r>
        <w:rPr>
          <w:rFonts w:hint="eastAsia" w:ascii="宋体" w:hAnsi="宋体" w:cs="宋体"/>
          <w:color w:val="auto"/>
          <w:sz w:val="24"/>
        </w:rPr>
        <w:t>号）规定的条件并提供《残疾人福利性单位声明函》（附件</w:t>
      </w:r>
      <w:r>
        <w:rPr>
          <w:rFonts w:ascii="宋体" w:hAnsi="宋体" w:cs="宋体"/>
          <w:color w:val="auto"/>
          <w:sz w:val="24"/>
        </w:rPr>
        <w:t>3</w:t>
      </w:r>
      <w:r>
        <w:rPr>
          <w:rFonts w:hint="eastAsia" w:ascii="宋体" w:hAnsi="宋体" w:cs="宋体"/>
          <w:color w:val="auto"/>
          <w:sz w:val="24"/>
        </w:rPr>
        <w:t>）的残疾人福利性单位视同小型、微型企业；</w:t>
      </w:r>
    </w:p>
    <w:p w14:paraId="51BDE5AB">
      <w:pPr>
        <w:spacing w:line="360" w:lineRule="auto"/>
        <w:ind w:firstLine="480" w:firstLineChars="200"/>
        <w:rPr>
          <w:rFonts w:ascii="宋体" w:cs="宋体"/>
          <w:color w:val="auto"/>
          <w:sz w:val="24"/>
        </w:rPr>
      </w:pPr>
      <w:r>
        <w:rPr>
          <w:rFonts w:ascii="宋体" w:hAnsi="宋体" w:cs="宋体"/>
          <w:color w:val="auto"/>
          <w:sz w:val="24"/>
        </w:rPr>
        <w:t>3.5</w:t>
      </w:r>
      <w:r>
        <w:rPr>
          <w:rFonts w:hint="eastAsia" w:ascii="宋体" w:hAnsi="宋体" w:cs="宋体"/>
          <w:color w:val="auto"/>
          <w:sz w:val="24"/>
        </w:rPr>
        <w:t>符合《关于政府采购支持监狱企业发展有关问题的通知》（财库〔</w:t>
      </w:r>
      <w:r>
        <w:rPr>
          <w:rFonts w:ascii="宋体" w:hAnsi="宋体" w:cs="宋体"/>
          <w:color w:val="auto"/>
          <w:sz w:val="24"/>
        </w:rPr>
        <w:t>2014</w:t>
      </w:r>
      <w:r>
        <w:rPr>
          <w:rFonts w:hint="eastAsia" w:ascii="宋体" w:hAnsi="宋体" w:cs="宋体"/>
          <w:color w:val="auto"/>
          <w:sz w:val="24"/>
        </w:rPr>
        <w:t>〕</w:t>
      </w:r>
      <w:r>
        <w:rPr>
          <w:rFonts w:ascii="宋体" w:hAnsi="宋体" w:cs="宋体"/>
          <w:color w:val="auto"/>
          <w:sz w:val="24"/>
        </w:rPr>
        <w:t>68</w:t>
      </w:r>
      <w:r>
        <w:rPr>
          <w:rFonts w:hint="eastAsia" w:ascii="宋体" w:hAnsi="宋体" w:cs="宋体"/>
          <w:color w:val="auto"/>
          <w:sz w:val="24"/>
        </w:rPr>
        <w:t>号）规定的监狱企业并提供由省级以上监狱管理局、戒毒管理局（含新疆生产建设兵团）出具的属于监狱企业证明文件的，视同为小型、微型企业。</w:t>
      </w:r>
    </w:p>
    <w:p w14:paraId="7C9F1D68">
      <w:pPr>
        <w:spacing w:line="360" w:lineRule="auto"/>
        <w:ind w:firstLine="480" w:firstLineChars="200"/>
        <w:rPr>
          <w:rFonts w:ascii="宋体" w:cs="宋体"/>
          <w:color w:val="auto"/>
          <w:sz w:val="24"/>
        </w:rPr>
      </w:pPr>
      <w:r>
        <w:rPr>
          <w:rFonts w:ascii="宋体" w:hAnsi="宋体" w:cs="宋体"/>
          <w:color w:val="auto"/>
          <w:sz w:val="24"/>
        </w:rPr>
        <w:t>3.6</w:t>
      </w:r>
      <w:r>
        <w:rPr>
          <w:rFonts w:hint="eastAsia" w:ascii="宋体" w:hAnsi="宋体" w:cs="宋体"/>
          <w:color w:val="auto"/>
          <w:sz w:val="24"/>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76FD3FBC">
      <w:pPr>
        <w:spacing w:line="360" w:lineRule="auto"/>
        <w:ind w:firstLine="480" w:firstLineChars="200"/>
        <w:rPr>
          <w:rFonts w:ascii="宋体" w:cs="宋体"/>
          <w:color w:val="auto"/>
          <w:sz w:val="24"/>
        </w:rPr>
      </w:pPr>
      <w:r>
        <w:rPr>
          <w:rFonts w:ascii="宋体" w:hAnsi="宋体" w:cs="宋体"/>
          <w:color w:val="auto"/>
          <w:sz w:val="24"/>
        </w:rPr>
        <w:t>3.7</w:t>
      </w:r>
      <w:r>
        <w:rPr>
          <w:rFonts w:hint="eastAsia" w:ascii="宋体" w:hAnsi="宋体" w:cs="宋体"/>
          <w:color w:val="auto"/>
          <w:sz w:val="24"/>
        </w:rPr>
        <w:t>中小企业享受扶持政策获得政府采购合同的，小微企业不得将合同分包给大中型企业，中型企业不得将合同分包给大型企业。</w:t>
      </w:r>
    </w:p>
    <w:p w14:paraId="30F700F7">
      <w:pPr>
        <w:spacing w:line="360" w:lineRule="auto"/>
        <w:rPr>
          <w:rFonts w:ascii="宋体" w:cs="宋体"/>
          <w:b/>
          <w:color w:val="auto"/>
          <w:sz w:val="24"/>
        </w:rPr>
      </w:pPr>
      <w:r>
        <w:rPr>
          <w:rFonts w:ascii="宋体" w:hAnsi="宋体" w:cs="宋体"/>
          <w:b/>
          <w:color w:val="auto"/>
          <w:sz w:val="24"/>
        </w:rPr>
        <w:t>4.</w:t>
      </w:r>
      <w:r>
        <w:rPr>
          <w:rFonts w:hint="eastAsia" w:ascii="宋体" w:hAnsi="宋体" w:cs="宋体"/>
          <w:b/>
          <w:bCs/>
          <w:color w:val="auto"/>
          <w:sz w:val="24"/>
        </w:rPr>
        <w:t>支持创新发展</w:t>
      </w:r>
    </w:p>
    <w:p w14:paraId="1DD8FEE7">
      <w:pPr>
        <w:spacing w:line="360" w:lineRule="auto"/>
        <w:ind w:firstLine="480" w:firstLineChars="200"/>
        <w:rPr>
          <w:rFonts w:ascii="宋体" w:cs="宋体"/>
          <w:color w:val="auto"/>
          <w:sz w:val="24"/>
        </w:rPr>
      </w:pPr>
      <w:r>
        <w:rPr>
          <w:rFonts w:ascii="宋体" w:hAnsi="宋体" w:cs="宋体"/>
          <w:color w:val="auto"/>
          <w:sz w:val="24"/>
        </w:rPr>
        <w:t xml:space="preserve">4.1 </w:t>
      </w:r>
      <w:r>
        <w:rPr>
          <w:rFonts w:hint="eastAsia" w:ascii="宋体" w:hAnsi="宋体" w:cs="宋体"/>
          <w:color w:val="auto"/>
          <w:sz w:val="24"/>
        </w:rPr>
        <w:t>采购人优先采购被认定为首台套产品和“制造精品”的自主创新产品。</w:t>
      </w:r>
    </w:p>
    <w:p w14:paraId="51185A11">
      <w:pPr>
        <w:spacing w:line="360" w:lineRule="auto"/>
        <w:ind w:firstLine="480" w:firstLineChars="200"/>
        <w:rPr>
          <w:rFonts w:ascii="宋体" w:cs="宋体"/>
          <w:color w:val="auto"/>
          <w:sz w:val="24"/>
        </w:rPr>
      </w:pPr>
      <w:r>
        <w:rPr>
          <w:rFonts w:ascii="宋体" w:hAnsi="宋体" w:cs="宋体"/>
          <w:color w:val="auto"/>
          <w:sz w:val="24"/>
        </w:rPr>
        <w:t>4.2</w:t>
      </w:r>
      <w:r>
        <w:rPr>
          <w:rFonts w:hint="eastAsia" w:ascii="宋体" w:hAnsi="宋体" w:cs="宋体"/>
          <w:color w:val="auto"/>
          <w:sz w:val="24"/>
        </w:rPr>
        <w:t>首台套产品被纳入《首台套产品推广应用指导目录》之日起</w:t>
      </w:r>
      <w:r>
        <w:rPr>
          <w:rFonts w:ascii="宋体" w:hAnsi="宋体" w:cs="宋体"/>
          <w:color w:val="auto"/>
          <w:sz w:val="24"/>
        </w:rPr>
        <w:t>3</w:t>
      </w:r>
      <w:r>
        <w:rPr>
          <w:rFonts w:hint="eastAsia" w:ascii="宋体" w:hAnsi="宋体" w:cs="宋体"/>
          <w:color w:val="auto"/>
          <w:sz w:val="24"/>
        </w:rPr>
        <w:t>年内，以及产品核心技术高于国内领先水平，并具有明晰自主知识产权的“制造精品”产品，自认定之日起</w:t>
      </w:r>
      <w:r>
        <w:rPr>
          <w:rFonts w:ascii="宋体" w:hAnsi="宋体" w:cs="宋体"/>
          <w:color w:val="auto"/>
          <w:sz w:val="24"/>
        </w:rPr>
        <w:t>2</w:t>
      </w:r>
      <w:r>
        <w:rPr>
          <w:rFonts w:hint="eastAsia" w:ascii="宋体" w:hAnsi="宋体" w:cs="宋体"/>
          <w:color w:val="auto"/>
          <w:sz w:val="24"/>
        </w:rPr>
        <w:t>年内视同已具备相应销售业绩，参加政府采购活动时业绩分值为满分。</w:t>
      </w:r>
    </w:p>
    <w:p w14:paraId="3126B41B">
      <w:pPr>
        <w:spacing w:line="360" w:lineRule="auto"/>
        <w:rPr>
          <w:rFonts w:ascii="宋体" w:cs="宋体"/>
          <w:b/>
          <w:color w:val="auto"/>
          <w:sz w:val="24"/>
        </w:rPr>
      </w:pPr>
      <w:r>
        <w:rPr>
          <w:rFonts w:ascii="宋体" w:hAnsi="宋体" w:cs="宋体"/>
          <w:b/>
          <w:color w:val="auto"/>
          <w:sz w:val="24"/>
        </w:rPr>
        <w:t>5.</w:t>
      </w:r>
      <w:r>
        <w:rPr>
          <w:rFonts w:hint="eastAsia" w:ascii="宋体" w:hAnsi="宋体" w:cs="宋体"/>
          <w:b/>
          <w:color w:val="auto"/>
          <w:sz w:val="24"/>
        </w:rPr>
        <w:t>平等对待内外资企业</w:t>
      </w:r>
    </w:p>
    <w:p w14:paraId="0CBE3C61">
      <w:pPr>
        <w:spacing w:line="360" w:lineRule="auto"/>
        <w:ind w:firstLine="480" w:firstLineChars="200"/>
        <w:rPr>
          <w:rFonts w:asci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8498DAD">
      <w:pPr>
        <w:pStyle w:val="639"/>
        <w:ind w:firstLine="0"/>
        <w:rPr>
          <w:b/>
          <w:bCs/>
          <w:color w:val="auto"/>
        </w:rPr>
      </w:pPr>
      <w:r>
        <w:rPr>
          <w:rFonts w:cs="宋体"/>
          <w:b/>
          <w:color w:val="auto"/>
        </w:rPr>
        <w:t>6.</w:t>
      </w:r>
      <w:r>
        <w:rPr>
          <w:rFonts w:hint="eastAsia"/>
          <w:b/>
          <w:color w:val="auto"/>
        </w:rPr>
        <w:t>平等对待符合条件的破产重整企业</w:t>
      </w:r>
    </w:p>
    <w:p w14:paraId="59EC1495">
      <w:pPr>
        <w:pStyle w:val="639"/>
        <w:rPr>
          <w:color w:val="auto"/>
        </w:rPr>
      </w:pPr>
      <w:r>
        <w:rPr>
          <w:rFonts w:hint="eastAsia" w:cs="宋体"/>
          <w:color w:val="auto"/>
        </w:rPr>
        <w:t>平等对待符合条件的破产重整企业，切实保障企业公平竞争，平等维护企业的合法利益。</w:t>
      </w:r>
    </w:p>
    <w:p w14:paraId="20C13028">
      <w:pPr>
        <w:spacing w:line="360" w:lineRule="auto"/>
        <w:ind w:firstLine="480" w:firstLineChars="200"/>
        <w:rPr>
          <w:rFonts w:ascii="宋体"/>
          <w:color w:val="auto"/>
          <w:sz w:val="24"/>
        </w:rPr>
      </w:pPr>
    </w:p>
    <w:p w14:paraId="50C57F93">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四、询问、质疑与投诉</w:t>
      </w:r>
    </w:p>
    <w:p w14:paraId="27C8906C">
      <w:pPr>
        <w:pStyle w:val="32"/>
        <w:spacing w:line="360" w:lineRule="auto"/>
        <w:rPr>
          <w:rFonts w:hAnsi="宋体"/>
          <w:b/>
          <w:color w:val="auto"/>
          <w:sz w:val="24"/>
        </w:rPr>
      </w:pPr>
      <w:r>
        <w:rPr>
          <w:rFonts w:hAnsi="宋体"/>
          <w:b/>
          <w:color w:val="auto"/>
          <w:sz w:val="24"/>
        </w:rPr>
        <w:t>1.</w:t>
      </w:r>
      <w:r>
        <w:rPr>
          <w:rFonts w:hint="eastAsia" w:hAnsi="宋体"/>
          <w:b/>
          <w:color w:val="auto"/>
          <w:sz w:val="24"/>
        </w:rPr>
        <w:t>在线询问、质疑、投诉</w:t>
      </w:r>
    </w:p>
    <w:p w14:paraId="4B7E8F30">
      <w:pPr>
        <w:spacing w:line="360" w:lineRule="auto"/>
        <w:ind w:firstLine="480" w:firstLineChars="200"/>
        <w:rPr>
          <w:rFonts w:ascii="宋体"/>
          <w:color w:val="auto"/>
          <w:sz w:val="24"/>
          <w:lang w:val="zh-CN"/>
        </w:rPr>
      </w:pPr>
      <w:r>
        <w:rPr>
          <w:rFonts w:hint="eastAsia" w:ascii="宋体" w:hAnsi="宋体"/>
          <w:color w:val="auto"/>
          <w:sz w:val="24"/>
          <w:lang w:val="zh-CN"/>
        </w:rPr>
        <w:t>根据《北海市财政局北海市政府采购中心关于启用政府采购在线询问、质疑、投诉功能的通知》（北财采〔</w:t>
      </w:r>
      <w:r>
        <w:rPr>
          <w:rFonts w:ascii="宋体" w:hAnsi="宋体"/>
          <w:color w:val="auto"/>
          <w:sz w:val="24"/>
          <w:lang w:val="zh-CN"/>
        </w:rPr>
        <w:t>2022</w:t>
      </w:r>
      <w:r>
        <w:rPr>
          <w:rFonts w:hint="eastAsia" w:ascii="宋体" w:hAnsi="宋体"/>
          <w:color w:val="auto"/>
          <w:sz w:val="24"/>
          <w:lang w:val="zh-CN"/>
        </w:rPr>
        <w:t>〕</w:t>
      </w:r>
      <w:r>
        <w:rPr>
          <w:rFonts w:ascii="宋体" w:hAnsi="宋体"/>
          <w:color w:val="auto"/>
          <w:sz w:val="24"/>
          <w:lang w:val="zh-CN"/>
        </w:rPr>
        <w:t>23</w:t>
      </w:r>
      <w:r>
        <w:rPr>
          <w:rFonts w:hint="eastAsia" w:ascii="宋体" w:hAnsi="宋体"/>
          <w:color w:val="auto"/>
          <w:sz w:val="24"/>
          <w:lang w:val="zh-CN"/>
        </w:rPr>
        <w:t>号）文件要求，鼓励供应商在线提起询问、质疑、投诉，路径为：供应商可通过北海“广西政府采购云”平台进入“项目采购</w:t>
      </w:r>
      <w:r>
        <w:rPr>
          <w:rFonts w:ascii="宋体"/>
          <w:color w:val="auto"/>
          <w:sz w:val="24"/>
          <w:lang w:val="zh-CN"/>
        </w:rPr>
        <w:t>-</w:t>
      </w:r>
      <w:r>
        <w:rPr>
          <w:rFonts w:hint="eastAsia" w:ascii="宋体" w:hAnsi="宋体"/>
          <w:color w:val="auto"/>
          <w:sz w:val="24"/>
          <w:lang w:val="zh-CN"/>
        </w:rPr>
        <w:t>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8CE2591">
      <w:pPr>
        <w:pStyle w:val="639"/>
        <w:rPr>
          <w:rFonts w:hint="eastAsia" w:cs="Arial"/>
          <w:color w:val="auto"/>
          <w:szCs w:val="21"/>
          <w:lang w:eastAsia="zh-CN"/>
        </w:rPr>
      </w:pPr>
      <w:r>
        <w:rPr>
          <w:rFonts w:hint="eastAsia"/>
          <w:color w:val="auto"/>
        </w:rPr>
        <w:t>询问联系部门：项目部；联系电话：</w:t>
      </w:r>
      <w:r>
        <w:rPr>
          <w:rFonts w:hint="eastAsia"/>
          <w:color w:val="auto"/>
          <w:lang w:eastAsia="zh-CN"/>
        </w:rPr>
        <w:t>0779-3830120</w:t>
      </w:r>
      <w:r>
        <w:rPr>
          <w:rFonts w:hint="eastAsia"/>
          <w:color w:val="auto"/>
        </w:rPr>
        <w:t>；地址：</w:t>
      </w:r>
      <w:r>
        <w:rPr>
          <w:rFonts w:hint="eastAsia" w:cs="Arial"/>
          <w:color w:val="auto"/>
          <w:szCs w:val="21"/>
          <w:lang w:eastAsia="zh-CN"/>
        </w:rPr>
        <w:t>北海市重庆路泰发大厦B幢第二层</w:t>
      </w:r>
    </w:p>
    <w:p w14:paraId="23640A81">
      <w:pPr>
        <w:pStyle w:val="639"/>
        <w:rPr>
          <w:rFonts w:hint="eastAsia" w:cs="Arial"/>
          <w:color w:val="auto"/>
          <w:szCs w:val="21"/>
          <w:lang w:eastAsia="zh-CN"/>
        </w:rPr>
      </w:pPr>
      <w:r>
        <w:rPr>
          <w:rFonts w:hint="eastAsia"/>
          <w:color w:val="auto"/>
        </w:rPr>
        <w:t>质疑联系部门：项目部；联系电话：</w:t>
      </w:r>
      <w:r>
        <w:rPr>
          <w:rFonts w:hint="eastAsia"/>
          <w:color w:val="auto"/>
          <w:lang w:eastAsia="zh-CN"/>
        </w:rPr>
        <w:t>0779-3830120</w:t>
      </w:r>
      <w:r>
        <w:rPr>
          <w:rFonts w:hint="eastAsia"/>
          <w:color w:val="auto"/>
        </w:rPr>
        <w:t>；地址：</w:t>
      </w:r>
      <w:r>
        <w:rPr>
          <w:rFonts w:hint="eastAsia" w:cs="Arial"/>
          <w:color w:val="auto"/>
          <w:szCs w:val="21"/>
          <w:lang w:eastAsia="zh-CN"/>
        </w:rPr>
        <w:t>北海市重庆路泰发大厦B幢第二层</w:t>
      </w:r>
    </w:p>
    <w:p w14:paraId="2C74461D">
      <w:pPr>
        <w:pStyle w:val="639"/>
        <w:rPr>
          <w:rFonts w:hint="eastAsia" w:eastAsia="宋体"/>
          <w:color w:val="auto"/>
          <w:lang w:eastAsia="zh-CN"/>
        </w:rPr>
      </w:pPr>
      <w:r>
        <w:rPr>
          <w:rFonts w:hint="eastAsia"/>
          <w:color w:val="auto"/>
        </w:rPr>
        <w:t>投诉联系部门：</w:t>
      </w:r>
      <w:r>
        <w:rPr>
          <w:rFonts w:hint="eastAsia"/>
          <w:color w:val="auto"/>
          <w:lang w:eastAsia="zh-CN"/>
        </w:rPr>
        <w:t>北海市财政局政府采购管理科</w:t>
      </w:r>
      <w:r>
        <w:rPr>
          <w:rFonts w:hint="eastAsia"/>
          <w:color w:val="auto"/>
        </w:rPr>
        <w:t>；联系电话：0779-3063975；</w:t>
      </w:r>
      <w:r>
        <w:rPr>
          <w:rFonts w:hint="eastAsia"/>
          <w:color w:val="auto"/>
          <w:lang w:val="en-US" w:eastAsia="zh-CN"/>
        </w:rPr>
        <w:t xml:space="preserve">    </w:t>
      </w:r>
      <w:r>
        <w:rPr>
          <w:rFonts w:hint="eastAsia"/>
          <w:color w:val="auto"/>
        </w:rPr>
        <w:t>地址：北海市海城区北部湾西路19</w:t>
      </w:r>
      <w:r>
        <w:rPr>
          <w:rFonts w:hint="eastAsia"/>
          <w:color w:val="auto"/>
          <w:lang w:eastAsia="zh-CN"/>
        </w:rPr>
        <w:t>号</w:t>
      </w:r>
    </w:p>
    <w:p w14:paraId="0BA5BE33">
      <w:pPr>
        <w:spacing w:line="360" w:lineRule="auto"/>
        <w:rPr>
          <w:rFonts w:ascii="宋体"/>
          <w:b/>
          <w:color w:val="auto"/>
          <w:sz w:val="24"/>
        </w:rPr>
      </w:pPr>
      <w:r>
        <w:rPr>
          <w:rFonts w:ascii="宋体" w:hAnsi="宋体"/>
          <w:b/>
          <w:color w:val="auto"/>
          <w:sz w:val="24"/>
        </w:rPr>
        <w:t xml:space="preserve">2. </w:t>
      </w:r>
      <w:r>
        <w:rPr>
          <w:rFonts w:hint="eastAsia" w:ascii="宋体" w:hAnsi="宋体"/>
          <w:b/>
          <w:color w:val="auto"/>
          <w:sz w:val="24"/>
        </w:rPr>
        <w:t>供应商询问</w:t>
      </w:r>
    </w:p>
    <w:p w14:paraId="772EA7F5">
      <w:pPr>
        <w:autoSpaceDE w:val="0"/>
        <w:autoSpaceDN w:val="0"/>
        <w:spacing w:line="360" w:lineRule="auto"/>
        <w:ind w:firstLine="480" w:firstLineChars="200"/>
        <w:jc w:val="left"/>
        <w:rPr>
          <w:rFonts w:asci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w:t>
      </w:r>
      <w:r>
        <w:rPr>
          <w:rFonts w:ascii="宋体" w:hAnsi="宋体" w:cs="宋体"/>
          <w:color w:val="auto"/>
          <w:kern w:val="0"/>
          <w:sz w:val="24"/>
          <w:lang w:val="zh-CN"/>
        </w:rPr>
        <w:t>3</w:t>
      </w:r>
      <w:r>
        <w:rPr>
          <w:rFonts w:hint="eastAsia" w:ascii="宋体" w:hAnsi="宋体" w:cs="宋体"/>
          <w:color w:val="auto"/>
          <w:kern w:val="0"/>
          <w:sz w:val="24"/>
          <w:lang w:val="zh-CN"/>
        </w:rPr>
        <w:t>个工作日内对供应商依法提出的询问作出答复，但答复的内容不得涉及商业秘密。供应商提出的询问超出采购人对采购代理机构委托授权范围的，采购代理机构应当告知供应商向采购人提出。</w:t>
      </w:r>
    </w:p>
    <w:p w14:paraId="4C83A611">
      <w:pPr>
        <w:spacing w:line="360" w:lineRule="auto"/>
        <w:rPr>
          <w:rFonts w:ascii="宋体"/>
          <w:b/>
          <w:color w:val="auto"/>
          <w:sz w:val="24"/>
        </w:rPr>
      </w:pPr>
      <w:r>
        <w:rPr>
          <w:rFonts w:ascii="宋体" w:hAnsi="宋体"/>
          <w:b/>
          <w:color w:val="auto"/>
          <w:sz w:val="24"/>
        </w:rPr>
        <w:t xml:space="preserve">3. </w:t>
      </w:r>
      <w:r>
        <w:rPr>
          <w:rFonts w:hint="eastAsia" w:ascii="宋体" w:hAnsi="宋体"/>
          <w:b/>
          <w:color w:val="auto"/>
          <w:sz w:val="24"/>
        </w:rPr>
        <w:t>供应商质疑</w:t>
      </w:r>
    </w:p>
    <w:p w14:paraId="1521CB73">
      <w:pPr>
        <w:pStyle w:val="32"/>
        <w:spacing w:line="360" w:lineRule="auto"/>
        <w:ind w:firstLine="482" w:firstLineChars="200"/>
        <w:rPr>
          <w:rFonts w:hAnsi="宋体"/>
          <w:b/>
          <w:color w:val="auto"/>
          <w:sz w:val="24"/>
        </w:rPr>
      </w:pPr>
      <w:r>
        <w:rPr>
          <w:rFonts w:hAnsi="宋体" w:cs="微软雅黑"/>
          <w:b/>
          <w:color w:val="auto"/>
          <w:kern w:val="0"/>
          <w:sz w:val="24"/>
          <w:lang w:val="zh-CN"/>
        </w:rPr>
        <w:t>3</w:t>
      </w:r>
      <w:r>
        <w:rPr>
          <w:rFonts w:hAnsi="宋体"/>
          <w:b/>
          <w:color w:val="auto"/>
          <w:sz w:val="24"/>
        </w:rPr>
        <w:t>.1</w:t>
      </w:r>
      <w:r>
        <w:rPr>
          <w:rFonts w:hint="eastAsia" w:hAnsi="宋体"/>
          <w:b/>
          <w:color w:val="auto"/>
          <w:sz w:val="24"/>
        </w:rPr>
        <w:t>质疑提出时效</w:t>
      </w:r>
    </w:p>
    <w:p w14:paraId="56E7B281">
      <w:pPr>
        <w:pStyle w:val="32"/>
        <w:spacing w:line="360" w:lineRule="auto"/>
        <w:ind w:firstLine="480" w:firstLineChars="200"/>
        <w:rPr>
          <w:rFonts w:hAnsi="宋体"/>
          <w:color w:val="auto"/>
          <w:sz w:val="24"/>
        </w:rPr>
      </w:pPr>
      <w:r>
        <w:rPr>
          <w:rFonts w:hAnsi="宋体"/>
          <w:color w:val="auto"/>
          <w:sz w:val="24"/>
        </w:rPr>
        <w:t>3.1.1</w:t>
      </w:r>
      <w:r>
        <w:rPr>
          <w:rFonts w:hint="eastAsia" w:hAnsi="宋体"/>
          <w:color w:val="auto"/>
          <w:sz w:val="24"/>
        </w:rPr>
        <w:t>提出质疑的供应商应当是参与所质疑项目采购活动的供应商。潜在供应商已依法获取其可质疑的采购文件的，可以对该文件提出质疑。</w:t>
      </w:r>
    </w:p>
    <w:p w14:paraId="225A4047">
      <w:pPr>
        <w:pStyle w:val="32"/>
        <w:spacing w:line="360" w:lineRule="auto"/>
        <w:ind w:firstLine="480" w:firstLineChars="200"/>
        <w:rPr>
          <w:rFonts w:hAnsi="宋体"/>
          <w:color w:val="auto"/>
          <w:sz w:val="24"/>
        </w:rPr>
      </w:pPr>
      <w:r>
        <w:rPr>
          <w:rFonts w:hAnsi="宋体" w:cs="微软雅黑"/>
          <w:color w:val="auto"/>
          <w:kern w:val="0"/>
          <w:sz w:val="24"/>
          <w:lang w:val="zh-CN"/>
        </w:rPr>
        <w:t>3</w:t>
      </w:r>
      <w:r>
        <w:rPr>
          <w:rFonts w:hAnsi="宋体"/>
          <w:color w:val="auto"/>
          <w:sz w:val="24"/>
        </w:rPr>
        <w:t>.1.2</w:t>
      </w:r>
      <w:r>
        <w:rPr>
          <w:rFonts w:hint="eastAsia" w:hAnsi="宋体"/>
          <w:color w:val="auto"/>
          <w:sz w:val="24"/>
        </w:rPr>
        <w:t>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02FEBCE2">
      <w:pPr>
        <w:pStyle w:val="15"/>
        <w:spacing w:line="360" w:lineRule="auto"/>
        <w:ind w:firstLine="434" w:firstLineChars="181"/>
        <w:rPr>
          <w:rFonts w:hAnsi="宋体"/>
          <w:color w:val="auto"/>
          <w:kern w:val="2"/>
          <w:sz w:val="24"/>
        </w:rPr>
      </w:pPr>
      <w:r>
        <w:rPr>
          <w:rFonts w:hAnsi="宋体"/>
          <w:color w:val="auto"/>
          <w:kern w:val="2"/>
          <w:sz w:val="24"/>
        </w:rPr>
        <w:t>3.1.2.1</w:t>
      </w:r>
      <w:r>
        <w:rPr>
          <w:rFonts w:hint="eastAsia" w:hAnsi="宋体"/>
          <w:color w:val="auto"/>
          <w:kern w:val="2"/>
          <w:sz w:val="24"/>
        </w:rPr>
        <w:t>对采购文件提出质疑的，质疑期限为供应商获得采购文件之日或者采购文件公告期限届满之日起计算，采购文件在获取截止之日后获得的，应当自采购文件公告期限届满之日起计算。</w:t>
      </w:r>
    </w:p>
    <w:p w14:paraId="51F4D17A">
      <w:pPr>
        <w:pStyle w:val="32"/>
        <w:spacing w:line="360" w:lineRule="auto"/>
        <w:ind w:firstLine="480" w:firstLineChars="200"/>
        <w:rPr>
          <w:rFonts w:hAnsi="宋体"/>
          <w:color w:val="auto"/>
          <w:sz w:val="24"/>
        </w:rPr>
      </w:pPr>
      <w:r>
        <w:rPr>
          <w:rFonts w:hAnsi="宋体"/>
          <w:color w:val="auto"/>
          <w:sz w:val="24"/>
        </w:rPr>
        <w:t>3.1.2.2</w:t>
      </w:r>
      <w:r>
        <w:rPr>
          <w:rFonts w:hint="eastAsia" w:hAnsi="宋体"/>
          <w:color w:val="auto"/>
          <w:sz w:val="24"/>
        </w:rPr>
        <w:t>对采购过程提出质疑的，质疑期限为各采购程序环节结束之日起计算。</w:t>
      </w:r>
    </w:p>
    <w:p w14:paraId="0B6C2BAC">
      <w:pPr>
        <w:pStyle w:val="32"/>
        <w:spacing w:line="360" w:lineRule="auto"/>
        <w:ind w:firstLine="480" w:firstLineChars="200"/>
        <w:rPr>
          <w:rFonts w:hAnsi="宋体"/>
          <w:color w:val="auto"/>
          <w:sz w:val="24"/>
        </w:rPr>
      </w:pPr>
      <w:r>
        <w:rPr>
          <w:rFonts w:hAnsi="宋体"/>
          <w:color w:val="auto"/>
          <w:sz w:val="24"/>
        </w:rPr>
        <w:t>3.1.2.3</w:t>
      </w:r>
      <w:r>
        <w:rPr>
          <w:rFonts w:hint="eastAsia" w:hAnsi="宋体"/>
          <w:color w:val="auto"/>
          <w:sz w:val="24"/>
        </w:rPr>
        <w:t>对采购结果提出质疑的，质疑期限自采购结果公告期限届满之日起计算。</w:t>
      </w:r>
    </w:p>
    <w:p w14:paraId="67210A96">
      <w:pPr>
        <w:pStyle w:val="32"/>
        <w:spacing w:line="360" w:lineRule="auto"/>
        <w:ind w:firstLine="480" w:firstLineChars="200"/>
        <w:rPr>
          <w:rFonts w:hAnsi="宋体"/>
          <w:color w:val="auto"/>
          <w:sz w:val="24"/>
        </w:rPr>
      </w:pPr>
      <w:r>
        <w:rPr>
          <w:rFonts w:hAnsi="宋体"/>
          <w:color w:val="auto"/>
          <w:sz w:val="24"/>
        </w:rPr>
        <w:t>3.1.2.4</w:t>
      </w:r>
      <w:r>
        <w:rPr>
          <w:rFonts w:hint="eastAsia" w:hAnsi="宋体"/>
          <w:color w:val="auto"/>
          <w:sz w:val="24"/>
        </w:rPr>
        <w:t>对同一采购程序环节的质疑，供应商须一次性提出。</w:t>
      </w:r>
    </w:p>
    <w:p w14:paraId="34403B9E">
      <w:pPr>
        <w:pStyle w:val="32"/>
        <w:spacing w:line="360" w:lineRule="auto"/>
        <w:ind w:firstLine="482" w:firstLineChars="200"/>
        <w:rPr>
          <w:rFonts w:hAnsi="宋体"/>
          <w:color w:val="auto"/>
          <w:sz w:val="24"/>
        </w:rPr>
      </w:pPr>
      <w:r>
        <w:rPr>
          <w:rFonts w:hAnsi="宋体"/>
          <w:b/>
          <w:color w:val="auto"/>
          <w:sz w:val="24"/>
        </w:rPr>
        <w:t>3.2</w:t>
      </w:r>
      <w:r>
        <w:rPr>
          <w:rFonts w:hint="eastAsia" w:hAnsi="宋体"/>
          <w:b/>
          <w:color w:val="auto"/>
          <w:sz w:val="24"/>
        </w:rPr>
        <w:t>质疑答复</w:t>
      </w:r>
    </w:p>
    <w:p w14:paraId="4BD5C40C">
      <w:pPr>
        <w:pStyle w:val="32"/>
        <w:spacing w:line="360" w:lineRule="auto"/>
        <w:ind w:firstLine="480" w:firstLineChars="200"/>
        <w:rPr>
          <w:rFonts w:hAnsi="宋体"/>
          <w:color w:val="auto"/>
          <w:sz w:val="24"/>
        </w:rPr>
      </w:pPr>
      <w:r>
        <w:rPr>
          <w:rFonts w:hAnsi="宋体"/>
          <w:color w:val="auto"/>
          <w:sz w:val="24"/>
        </w:rPr>
        <w:t>3.2.1</w:t>
      </w:r>
      <w:r>
        <w:rPr>
          <w:rFonts w:hint="eastAsia" w:hAnsi="宋体"/>
          <w:color w:val="auto"/>
          <w:sz w:val="24"/>
        </w:rPr>
        <w:t>根据采购人与采购代理机构签订采购委托协议的规定，质疑答复责任主体如下：</w:t>
      </w:r>
    </w:p>
    <w:p w14:paraId="41C6DCC1">
      <w:pPr>
        <w:widowControl/>
        <w:adjustRightInd/>
        <w:jc w:val="center"/>
        <w:rPr>
          <w:rFonts w:ascii="宋体"/>
          <w:b/>
          <w:color w:val="auto"/>
          <w:sz w:val="28"/>
          <w:szCs w:val="28"/>
        </w:rPr>
      </w:pPr>
      <w:r>
        <w:rPr>
          <w:rFonts w:hint="eastAsia" w:ascii="宋体" w:hAnsi="宋体"/>
          <w:b/>
          <w:color w:val="auto"/>
          <w:sz w:val="28"/>
          <w:szCs w:val="28"/>
        </w:rPr>
        <w:t>质疑答复责任主体一览表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4202"/>
        <w:gridCol w:w="2078"/>
      </w:tblGrid>
      <w:tr w14:paraId="1B9C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4B996FC">
            <w:pPr>
              <w:pStyle w:val="32"/>
              <w:spacing w:line="360" w:lineRule="auto"/>
              <w:jc w:val="center"/>
              <w:rPr>
                <w:rFonts w:hAnsi="宋体" w:cs="Times New Roman"/>
                <w:color w:val="auto"/>
                <w:sz w:val="24"/>
                <w:szCs w:val="20"/>
              </w:rPr>
            </w:pPr>
            <w:r>
              <w:rPr>
                <w:rFonts w:hint="eastAsia" w:hAnsi="宋体" w:cs="Times New Roman"/>
                <w:color w:val="auto"/>
                <w:sz w:val="24"/>
                <w:szCs w:val="20"/>
              </w:rPr>
              <w:t>质疑内容</w:t>
            </w:r>
          </w:p>
        </w:tc>
        <w:tc>
          <w:tcPr>
            <w:tcW w:w="2232" w:type="dxa"/>
            <w:vAlign w:val="center"/>
          </w:tcPr>
          <w:p w14:paraId="2BBE49D8">
            <w:pPr>
              <w:pStyle w:val="32"/>
              <w:spacing w:line="360" w:lineRule="auto"/>
              <w:jc w:val="center"/>
              <w:rPr>
                <w:rFonts w:hAnsi="宋体" w:cs="Times New Roman"/>
                <w:color w:val="auto"/>
                <w:sz w:val="24"/>
                <w:szCs w:val="20"/>
              </w:rPr>
            </w:pPr>
            <w:r>
              <w:rPr>
                <w:rFonts w:hint="eastAsia" w:hAnsi="宋体" w:cs="Times New Roman"/>
                <w:color w:val="auto"/>
                <w:sz w:val="24"/>
                <w:szCs w:val="20"/>
              </w:rPr>
              <w:t>质疑答复责任主体</w:t>
            </w:r>
          </w:p>
        </w:tc>
      </w:tr>
      <w:tr w14:paraId="0EE8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38B8B20">
            <w:pPr>
              <w:pStyle w:val="32"/>
              <w:spacing w:line="360" w:lineRule="auto"/>
              <w:jc w:val="center"/>
              <w:rPr>
                <w:rFonts w:hAnsi="宋体" w:cs="Times New Roman"/>
                <w:color w:val="auto"/>
                <w:sz w:val="24"/>
                <w:szCs w:val="20"/>
              </w:rPr>
            </w:pPr>
            <w:r>
              <w:rPr>
                <w:rFonts w:hint="eastAsia" w:hAnsi="宋体" w:cs="Times New Roman"/>
                <w:color w:val="auto"/>
                <w:sz w:val="24"/>
                <w:szCs w:val="20"/>
              </w:rPr>
              <w:t>对采购文件提出质疑</w:t>
            </w:r>
          </w:p>
        </w:tc>
        <w:tc>
          <w:tcPr>
            <w:tcW w:w="4536" w:type="dxa"/>
            <w:vAlign w:val="center"/>
          </w:tcPr>
          <w:p w14:paraId="0D64E7B9">
            <w:pPr>
              <w:pStyle w:val="32"/>
              <w:spacing w:line="360" w:lineRule="auto"/>
              <w:jc w:val="left"/>
              <w:rPr>
                <w:rFonts w:hAnsi="宋体" w:cs="Times New Roman"/>
                <w:color w:val="auto"/>
                <w:sz w:val="24"/>
                <w:szCs w:val="20"/>
              </w:rPr>
            </w:pPr>
            <w:r>
              <w:rPr>
                <w:rFonts w:hint="eastAsia" w:hAnsi="宋体" w:cs="Times New Roman"/>
                <w:color w:val="auto"/>
                <w:sz w:val="24"/>
                <w:szCs w:val="20"/>
              </w:rPr>
              <w:t>对采购文件中特定资格条件、采购需求、评审办法、评审标准提出的质疑</w:t>
            </w:r>
          </w:p>
        </w:tc>
        <w:tc>
          <w:tcPr>
            <w:tcW w:w="2232" w:type="dxa"/>
            <w:vAlign w:val="center"/>
          </w:tcPr>
          <w:p w14:paraId="62B0BC1D">
            <w:pPr>
              <w:pStyle w:val="32"/>
              <w:spacing w:line="360" w:lineRule="auto"/>
              <w:jc w:val="center"/>
              <w:rPr>
                <w:rFonts w:hAnsi="宋体" w:cs="Times New Roman"/>
                <w:color w:val="auto"/>
                <w:sz w:val="24"/>
                <w:szCs w:val="20"/>
              </w:rPr>
            </w:pPr>
            <w:r>
              <w:rPr>
                <w:rFonts w:hint="eastAsia" w:hAnsi="宋体" w:cs="Times New Roman"/>
                <w:color w:val="auto"/>
                <w:sz w:val="24"/>
                <w:szCs w:val="20"/>
              </w:rPr>
              <w:t>采购人</w:t>
            </w:r>
          </w:p>
        </w:tc>
      </w:tr>
      <w:tr w14:paraId="6F32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D92C8A7">
            <w:pPr>
              <w:pStyle w:val="32"/>
              <w:spacing w:line="360" w:lineRule="auto"/>
              <w:jc w:val="center"/>
              <w:rPr>
                <w:rFonts w:hAnsi="宋体" w:cs="Times New Roman"/>
                <w:color w:val="auto"/>
                <w:sz w:val="24"/>
                <w:szCs w:val="20"/>
              </w:rPr>
            </w:pPr>
          </w:p>
        </w:tc>
        <w:tc>
          <w:tcPr>
            <w:tcW w:w="4536" w:type="dxa"/>
            <w:vAlign w:val="center"/>
          </w:tcPr>
          <w:p w14:paraId="097ECC62">
            <w:pPr>
              <w:pStyle w:val="32"/>
              <w:spacing w:line="360" w:lineRule="auto"/>
              <w:jc w:val="left"/>
              <w:rPr>
                <w:rFonts w:hAnsi="宋体" w:cs="Times New Roman"/>
                <w:color w:val="auto"/>
                <w:sz w:val="24"/>
                <w:szCs w:val="20"/>
              </w:rPr>
            </w:pPr>
            <w:r>
              <w:rPr>
                <w:rFonts w:hint="eastAsia" w:hAnsi="宋体" w:cs="Times New Roman"/>
                <w:color w:val="auto"/>
                <w:sz w:val="24"/>
                <w:szCs w:val="20"/>
              </w:rPr>
              <w:t>对采购文件中其他内容提出的质疑</w:t>
            </w:r>
          </w:p>
        </w:tc>
        <w:tc>
          <w:tcPr>
            <w:tcW w:w="2232" w:type="dxa"/>
            <w:vAlign w:val="center"/>
          </w:tcPr>
          <w:p w14:paraId="7D524707">
            <w:pPr>
              <w:pStyle w:val="32"/>
              <w:spacing w:line="360" w:lineRule="auto"/>
              <w:jc w:val="center"/>
              <w:rPr>
                <w:rFonts w:hAnsi="宋体" w:cs="Times New Roman"/>
                <w:color w:val="auto"/>
                <w:sz w:val="24"/>
                <w:szCs w:val="20"/>
              </w:rPr>
            </w:pPr>
            <w:r>
              <w:rPr>
                <w:rFonts w:hint="eastAsia" w:hAnsi="宋体" w:cs="Times New Roman"/>
                <w:color w:val="auto"/>
                <w:sz w:val="24"/>
                <w:szCs w:val="20"/>
              </w:rPr>
              <w:t>采购代理机构</w:t>
            </w:r>
          </w:p>
        </w:tc>
      </w:tr>
      <w:tr w14:paraId="105E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1548FDD">
            <w:pPr>
              <w:pStyle w:val="32"/>
              <w:spacing w:line="360" w:lineRule="auto"/>
              <w:jc w:val="center"/>
              <w:rPr>
                <w:rFonts w:hAnsi="宋体" w:cs="Times New Roman"/>
                <w:color w:val="auto"/>
                <w:sz w:val="24"/>
                <w:szCs w:val="20"/>
              </w:rPr>
            </w:pPr>
            <w:r>
              <w:rPr>
                <w:rFonts w:hint="eastAsia" w:hAnsi="宋体" w:cs="Times New Roman"/>
                <w:color w:val="auto"/>
                <w:sz w:val="24"/>
                <w:szCs w:val="20"/>
              </w:rPr>
              <w:t>对采购过程提出质疑</w:t>
            </w:r>
          </w:p>
        </w:tc>
        <w:tc>
          <w:tcPr>
            <w:tcW w:w="4536" w:type="dxa"/>
            <w:vAlign w:val="center"/>
          </w:tcPr>
          <w:p w14:paraId="090FFDCE">
            <w:pPr>
              <w:pStyle w:val="32"/>
              <w:spacing w:line="360" w:lineRule="auto"/>
              <w:jc w:val="left"/>
              <w:rPr>
                <w:rFonts w:hAnsi="宋体" w:cs="Times New Roman"/>
                <w:color w:val="auto"/>
                <w:sz w:val="24"/>
                <w:szCs w:val="20"/>
              </w:rPr>
            </w:pPr>
            <w:r>
              <w:rPr>
                <w:rFonts w:hint="eastAsia" w:hAnsi="宋体" w:cs="Times New Roman"/>
                <w:color w:val="auto"/>
                <w:sz w:val="24"/>
                <w:szCs w:val="20"/>
              </w:rPr>
              <w:t>有关现场考察或开启响应文件前答疑会事项提出的质疑</w:t>
            </w:r>
          </w:p>
        </w:tc>
        <w:tc>
          <w:tcPr>
            <w:tcW w:w="2232" w:type="dxa"/>
            <w:vAlign w:val="center"/>
          </w:tcPr>
          <w:p w14:paraId="56132C1D">
            <w:pPr>
              <w:pStyle w:val="32"/>
              <w:spacing w:line="360" w:lineRule="auto"/>
              <w:jc w:val="center"/>
              <w:rPr>
                <w:rFonts w:hAnsi="宋体" w:cs="Times New Roman"/>
                <w:color w:val="auto"/>
                <w:sz w:val="24"/>
                <w:szCs w:val="20"/>
              </w:rPr>
            </w:pPr>
            <w:r>
              <w:rPr>
                <w:rFonts w:hint="eastAsia" w:hAnsi="宋体" w:cs="Times New Roman"/>
                <w:color w:val="auto"/>
                <w:sz w:val="24"/>
                <w:szCs w:val="20"/>
              </w:rPr>
              <w:t>采购人</w:t>
            </w:r>
          </w:p>
        </w:tc>
      </w:tr>
      <w:tr w14:paraId="367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60ABAE6">
            <w:pPr>
              <w:pStyle w:val="32"/>
              <w:spacing w:line="360" w:lineRule="auto"/>
              <w:jc w:val="center"/>
              <w:rPr>
                <w:rFonts w:hAnsi="宋体" w:cs="Times New Roman"/>
                <w:color w:val="auto"/>
                <w:sz w:val="24"/>
                <w:szCs w:val="20"/>
              </w:rPr>
            </w:pPr>
          </w:p>
        </w:tc>
        <w:tc>
          <w:tcPr>
            <w:tcW w:w="4536" w:type="dxa"/>
            <w:vAlign w:val="center"/>
          </w:tcPr>
          <w:p w14:paraId="52A6D5FD">
            <w:pPr>
              <w:pStyle w:val="32"/>
              <w:spacing w:line="360" w:lineRule="auto"/>
              <w:jc w:val="left"/>
              <w:rPr>
                <w:rFonts w:hAnsi="宋体" w:cs="Times New Roman"/>
                <w:color w:val="auto"/>
                <w:sz w:val="24"/>
                <w:szCs w:val="20"/>
              </w:rPr>
            </w:pPr>
            <w:r>
              <w:rPr>
                <w:rFonts w:hint="eastAsia" w:hAnsi="宋体" w:cs="Times New Roman"/>
                <w:color w:val="auto"/>
                <w:sz w:val="24"/>
                <w:szCs w:val="20"/>
              </w:rPr>
              <w:t>对采购过程中其它事项提出的质疑</w:t>
            </w:r>
          </w:p>
        </w:tc>
        <w:tc>
          <w:tcPr>
            <w:tcW w:w="2232" w:type="dxa"/>
            <w:vAlign w:val="center"/>
          </w:tcPr>
          <w:p w14:paraId="2950B468">
            <w:pPr>
              <w:pStyle w:val="32"/>
              <w:spacing w:line="360" w:lineRule="auto"/>
              <w:jc w:val="center"/>
              <w:rPr>
                <w:rFonts w:hAnsi="宋体" w:cs="Times New Roman"/>
                <w:color w:val="auto"/>
                <w:sz w:val="24"/>
                <w:szCs w:val="20"/>
              </w:rPr>
            </w:pPr>
            <w:r>
              <w:rPr>
                <w:rFonts w:hint="eastAsia" w:hAnsi="宋体" w:cs="Times New Roman"/>
                <w:color w:val="auto"/>
                <w:sz w:val="24"/>
                <w:szCs w:val="20"/>
              </w:rPr>
              <w:t>采购代理机构</w:t>
            </w:r>
          </w:p>
        </w:tc>
      </w:tr>
      <w:tr w14:paraId="62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F4F69D4">
            <w:pPr>
              <w:pStyle w:val="32"/>
              <w:spacing w:line="360" w:lineRule="auto"/>
              <w:jc w:val="center"/>
              <w:rPr>
                <w:rFonts w:hAnsi="宋体" w:cs="Times New Roman"/>
                <w:color w:val="auto"/>
                <w:sz w:val="24"/>
                <w:szCs w:val="20"/>
              </w:rPr>
            </w:pPr>
            <w:r>
              <w:rPr>
                <w:rFonts w:hint="eastAsia" w:hAnsi="宋体" w:cs="Times New Roman"/>
                <w:color w:val="auto"/>
                <w:sz w:val="24"/>
                <w:szCs w:val="20"/>
              </w:rPr>
              <w:t>对采购结果提出质疑</w:t>
            </w:r>
          </w:p>
        </w:tc>
        <w:tc>
          <w:tcPr>
            <w:tcW w:w="4536" w:type="dxa"/>
            <w:vAlign w:val="center"/>
          </w:tcPr>
          <w:p w14:paraId="6CB7505C">
            <w:pPr>
              <w:pStyle w:val="32"/>
              <w:spacing w:line="360" w:lineRule="auto"/>
              <w:jc w:val="left"/>
              <w:rPr>
                <w:rFonts w:hAnsi="宋体" w:cs="Times New Roman"/>
                <w:color w:val="auto"/>
                <w:sz w:val="24"/>
                <w:szCs w:val="20"/>
              </w:rPr>
            </w:pPr>
            <w:r>
              <w:rPr>
                <w:rFonts w:hint="eastAsia" w:hAnsi="宋体" w:cs="Times New Roman"/>
                <w:color w:val="auto"/>
                <w:sz w:val="24"/>
                <w:szCs w:val="20"/>
              </w:rPr>
              <w:t>对采购结果提出的质疑</w:t>
            </w:r>
          </w:p>
        </w:tc>
        <w:tc>
          <w:tcPr>
            <w:tcW w:w="2232" w:type="dxa"/>
            <w:vAlign w:val="center"/>
          </w:tcPr>
          <w:p w14:paraId="7D825C20">
            <w:pPr>
              <w:pStyle w:val="32"/>
              <w:spacing w:line="360" w:lineRule="auto"/>
              <w:jc w:val="center"/>
              <w:rPr>
                <w:rFonts w:hAnsi="宋体" w:cs="Times New Roman"/>
                <w:color w:val="auto"/>
                <w:sz w:val="24"/>
                <w:szCs w:val="20"/>
              </w:rPr>
            </w:pPr>
            <w:r>
              <w:rPr>
                <w:rFonts w:hint="eastAsia" w:hAnsi="宋体" w:cs="Times New Roman"/>
                <w:color w:val="auto"/>
                <w:sz w:val="24"/>
                <w:szCs w:val="20"/>
              </w:rPr>
              <w:t>采购代理机构</w:t>
            </w:r>
          </w:p>
        </w:tc>
      </w:tr>
    </w:tbl>
    <w:p w14:paraId="633F2213">
      <w:pPr>
        <w:pStyle w:val="32"/>
        <w:spacing w:line="360" w:lineRule="auto"/>
        <w:ind w:firstLine="480" w:firstLineChars="200"/>
        <w:rPr>
          <w:rFonts w:hAnsi="宋体"/>
          <w:color w:val="auto"/>
          <w:sz w:val="24"/>
        </w:rPr>
      </w:pPr>
      <w:r>
        <w:rPr>
          <w:rFonts w:hint="eastAsia" w:hAnsi="宋体"/>
          <w:color w:val="auto"/>
          <w:sz w:val="24"/>
        </w:rPr>
        <w:t>注：采购人或代理机构应当协助质疑答复责任主体及时答复供应商的书面质疑。</w:t>
      </w:r>
    </w:p>
    <w:p w14:paraId="158E7A21">
      <w:pPr>
        <w:pStyle w:val="32"/>
        <w:spacing w:line="360" w:lineRule="auto"/>
        <w:ind w:firstLine="480" w:firstLineChars="200"/>
        <w:rPr>
          <w:rFonts w:hAnsi="宋体"/>
          <w:color w:val="auto"/>
          <w:sz w:val="24"/>
        </w:rPr>
      </w:pPr>
      <w:r>
        <w:rPr>
          <w:rFonts w:hAnsi="宋体"/>
          <w:color w:val="auto"/>
          <w:sz w:val="24"/>
        </w:rPr>
        <w:t>3.2.2</w:t>
      </w:r>
      <w:r>
        <w:rPr>
          <w:rFonts w:hint="eastAsia" w:hAnsi="宋体"/>
          <w:color w:val="auto"/>
          <w:sz w:val="24"/>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w:t>
      </w:r>
      <w:r>
        <w:rPr>
          <w:rFonts w:hAnsi="宋体"/>
          <w:color w:val="auto"/>
          <w:sz w:val="24"/>
        </w:rPr>
        <w:t>5</w:t>
      </w:r>
      <w:r>
        <w:rPr>
          <w:rFonts w:hint="eastAsia" w:hAnsi="宋体"/>
          <w:color w:val="auto"/>
          <w:sz w:val="24"/>
        </w:rPr>
        <w:t>个工作日内，在广西政府采购网公开质疑答复，答复内容应当完整。</w:t>
      </w:r>
    </w:p>
    <w:p w14:paraId="40D39540">
      <w:pPr>
        <w:pStyle w:val="32"/>
        <w:spacing w:line="360" w:lineRule="auto"/>
        <w:ind w:firstLine="480" w:firstLineChars="200"/>
        <w:rPr>
          <w:rFonts w:hAnsi="宋体"/>
          <w:color w:val="auto"/>
          <w:sz w:val="24"/>
        </w:rPr>
      </w:pPr>
      <w:r>
        <w:rPr>
          <w:rFonts w:hAnsi="宋体"/>
          <w:color w:val="auto"/>
          <w:sz w:val="24"/>
        </w:rPr>
        <w:t>3. 2.3</w:t>
      </w:r>
      <w:r>
        <w:rPr>
          <w:rFonts w:hint="eastAsia" w:hAnsi="宋体"/>
          <w:color w:val="auto"/>
          <w:sz w:val="24"/>
        </w:rPr>
        <w:t>询问或者质疑事项可能影响采购结果的，采购人应当暂停签订合同，已经签订合同的，应当中止履行合同。</w:t>
      </w:r>
    </w:p>
    <w:p w14:paraId="455ACA59">
      <w:pPr>
        <w:pStyle w:val="32"/>
        <w:spacing w:line="360" w:lineRule="auto"/>
        <w:ind w:firstLine="482" w:firstLineChars="200"/>
        <w:rPr>
          <w:rFonts w:hAnsi="宋体"/>
          <w:color w:val="auto"/>
          <w:sz w:val="24"/>
        </w:rPr>
      </w:pPr>
      <w:r>
        <w:rPr>
          <w:rFonts w:hAnsi="宋体" w:cs="微软雅黑"/>
          <w:b/>
          <w:color w:val="auto"/>
          <w:kern w:val="0"/>
          <w:sz w:val="24"/>
          <w:lang w:val="zh-CN"/>
        </w:rPr>
        <w:t>3.3</w:t>
      </w:r>
      <w:r>
        <w:rPr>
          <w:rFonts w:hint="eastAsia" w:hAnsi="宋体" w:cs="微软雅黑"/>
          <w:b/>
          <w:color w:val="auto"/>
          <w:kern w:val="0"/>
          <w:sz w:val="24"/>
          <w:lang w:val="zh-CN"/>
        </w:rPr>
        <w:t>质疑函</w:t>
      </w:r>
    </w:p>
    <w:p w14:paraId="293C6EA1">
      <w:pPr>
        <w:pStyle w:val="32"/>
        <w:spacing w:line="360" w:lineRule="auto"/>
        <w:ind w:firstLine="480" w:firstLineChars="200"/>
        <w:rPr>
          <w:rFonts w:hAnsi="宋体"/>
          <w:color w:val="auto"/>
          <w:sz w:val="24"/>
        </w:rPr>
      </w:pPr>
      <w:r>
        <w:rPr>
          <w:rFonts w:hAnsi="宋体"/>
          <w:color w:val="auto"/>
          <w:sz w:val="24"/>
        </w:rPr>
        <w:t>3.3.1</w:t>
      </w:r>
      <w:r>
        <w:rPr>
          <w:rFonts w:hint="eastAsia" w:hAnsi="宋体"/>
          <w:color w:val="auto"/>
          <w:sz w:val="24"/>
        </w:rPr>
        <w:t>供应商提出质疑应当提交质疑函和必要的证明材料。质疑函应当包括下列内容：</w:t>
      </w:r>
    </w:p>
    <w:p w14:paraId="25B3F267">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3.3.1.1</w:t>
      </w:r>
      <w:r>
        <w:rPr>
          <w:rFonts w:hint="eastAsia" w:hAnsi="宋体"/>
          <w:color w:val="auto"/>
          <w:sz w:val="24"/>
          <w:szCs w:val="24"/>
        </w:rPr>
        <w:t>供应商的姓名或者名称、地址、邮编、联系人及联系电话；</w:t>
      </w:r>
    </w:p>
    <w:p w14:paraId="62C9EA19">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3.3.1.2</w:t>
      </w:r>
      <w:r>
        <w:rPr>
          <w:rFonts w:hint="eastAsia" w:hAnsi="宋体"/>
          <w:color w:val="auto"/>
          <w:sz w:val="24"/>
          <w:szCs w:val="24"/>
        </w:rPr>
        <w:t>质疑项目的名称、编号；</w:t>
      </w:r>
    </w:p>
    <w:p w14:paraId="350B73A0">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3.3.1.3</w:t>
      </w:r>
      <w:r>
        <w:rPr>
          <w:rFonts w:hint="eastAsia" w:hAnsi="宋体"/>
          <w:color w:val="auto"/>
          <w:sz w:val="24"/>
          <w:szCs w:val="24"/>
        </w:rPr>
        <w:t>具体、明确的质疑事项和与质疑事项相关的请求；</w:t>
      </w:r>
    </w:p>
    <w:p w14:paraId="0632EC7E">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3.3.1.4</w:t>
      </w:r>
      <w:r>
        <w:rPr>
          <w:rFonts w:hint="eastAsia" w:hAnsi="宋体"/>
          <w:color w:val="auto"/>
          <w:sz w:val="24"/>
          <w:szCs w:val="24"/>
        </w:rPr>
        <w:t>事实依据；</w:t>
      </w:r>
    </w:p>
    <w:p w14:paraId="494C6BC3">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3.3.1.5</w:t>
      </w:r>
      <w:r>
        <w:rPr>
          <w:rFonts w:hint="eastAsia" w:hAnsi="宋体"/>
          <w:color w:val="auto"/>
          <w:sz w:val="24"/>
          <w:szCs w:val="24"/>
        </w:rPr>
        <w:t>必要的法律依据；</w:t>
      </w:r>
    </w:p>
    <w:p w14:paraId="79ECC3E3">
      <w:pPr>
        <w:pStyle w:val="32"/>
        <w:tabs>
          <w:tab w:val="left" w:pos="426"/>
          <w:tab w:val="left" w:pos="840"/>
        </w:tabs>
        <w:spacing w:line="360" w:lineRule="auto"/>
        <w:ind w:firstLine="480" w:firstLineChars="200"/>
        <w:rPr>
          <w:rFonts w:hAnsi="宋体"/>
          <w:color w:val="auto"/>
          <w:sz w:val="24"/>
          <w:szCs w:val="24"/>
        </w:rPr>
      </w:pPr>
      <w:r>
        <w:rPr>
          <w:rFonts w:hAnsi="宋体"/>
          <w:color w:val="auto"/>
          <w:sz w:val="24"/>
        </w:rPr>
        <w:t>3.3.1.6</w:t>
      </w:r>
      <w:r>
        <w:rPr>
          <w:rFonts w:hint="eastAsia" w:hAnsi="宋体"/>
          <w:color w:val="auto"/>
          <w:sz w:val="24"/>
          <w:szCs w:val="24"/>
        </w:rPr>
        <w:t>提出质疑的日期。</w:t>
      </w:r>
    </w:p>
    <w:p w14:paraId="3598203C">
      <w:pPr>
        <w:pStyle w:val="32"/>
        <w:spacing w:line="360" w:lineRule="auto"/>
        <w:ind w:firstLine="480" w:firstLineChars="200"/>
        <w:rPr>
          <w:rFonts w:hAnsi="宋体"/>
          <w:color w:val="auto"/>
          <w:sz w:val="24"/>
        </w:rPr>
      </w:pPr>
      <w:r>
        <w:rPr>
          <w:rFonts w:hAnsi="宋体"/>
          <w:color w:val="auto"/>
          <w:sz w:val="24"/>
        </w:rPr>
        <w:t>3.3.1.7</w:t>
      </w:r>
      <w:r>
        <w:rPr>
          <w:rFonts w:hint="eastAsia" w:hAnsi="宋体"/>
          <w:color w:val="auto"/>
          <w:sz w:val="24"/>
        </w:rPr>
        <w:t>供应商提交的质疑函需一式三份。供应商为自然人的，应当由本人签字；供应商为法人或者其他组织的，应当由法定代表人、主要负责人，或者其授权代表签字或者盖章，并加盖公章。</w:t>
      </w:r>
    </w:p>
    <w:p w14:paraId="06A0745C">
      <w:pPr>
        <w:pStyle w:val="32"/>
        <w:spacing w:line="360" w:lineRule="auto"/>
        <w:ind w:firstLine="482" w:firstLineChars="200"/>
        <w:rPr>
          <w:rFonts w:hAnsi="宋体"/>
          <w:b/>
          <w:color w:val="auto"/>
          <w:sz w:val="24"/>
        </w:rPr>
      </w:pPr>
      <w:r>
        <w:rPr>
          <w:rFonts w:hint="eastAsia" w:hAnsi="宋体"/>
          <w:b/>
          <w:color w:val="auto"/>
          <w:sz w:val="24"/>
        </w:rPr>
        <w:t>质疑函范本及制作说明详见附件</w:t>
      </w:r>
      <w:r>
        <w:rPr>
          <w:rFonts w:hAnsi="宋体"/>
          <w:b/>
          <w:color w:val="auto"/>
          <w:sz w:val="24"/>
        </w:rPr>
        <w:t>1</w:t>
      </w:r>
      <w:r>
        <w:rPr>
          <w:rFonts w:hint="eastAsia" w:hAnsi="宋体"/>
          <w:b/>
          <w:color w:val="auto"/>
          <w:sz w:val="24"/>
        </w:rPr>
        <w:t>。</w:t>
      </w:r>
    </w:p>
    <w:p w14:paraId="0A9280E4">
      <w:pPr>
        <w:spacing w:line="360" w:lineRule="auto"/>
        <w:rPr>
          <w:rFonts w:ascii="宋体"/>
          <w:b/>
          <w:color w:val="auto"/>
          <w:sz w:val="24"/>
        </w:rPr>
      </w:pPr>
      <w:r>
        <w:rPr>
          <w:rFonts w:ascii="宋体" w:hAnsi="宋体"/>
          <w:b/>
          <w:color w:val="auto"/>
          <w:sz w:val="24"/>
        </w:rPr>
        <w:t>4.</w:t>
      </w:r>
      <w:r>
        <w:rPr>
          <w:rFonts w:hint="eastAsia" w:ascii="宋体" w:hAnsi="宋体"/>
          <w:b/>
          <w:color w:val="auto"/>
          <w:sz w:val="24"/>
        </w:rPr>
        <w:t>供应商投诉</w:t>
      </w:r>
    </w:p>
    <w:p w14:paraId="49A2C5EE">
      <w:pPr>
        <w:pStyle w:val="32"/>
        <w:spacing w:line="360" w:lineRule="auto"/>
        <w:ind w:firstLine="480" w:firstLineChars="200"/>
        <w:rPr>
          <w:rFonts w:hAnsi="宋体"/>
          <w:color w:val="auto"/>
          <w:sz w:val="24"/>
        </w:rPr>
      </w:pPr>
      <w:r>
        <w:rPr>
          <w:rFonts w:hAnsi="宋体"/>
          <w:color w:val="auto"/>
          <w:sz w:val="24"/>
        </w:rPr>
        <w:t>4.1</w:t>
      </w:r>
      <w:r>
        <w:rPr>
          <w:rFonts w:hint="eastAsia" w:hAnsi="宋体"/>
          <w:color w:val="auto"/>
          <w:sz w:val="24"/>
        </w:rPr>
        <w:t>质疑供应商对采购人、采购代理机构的答复不满意或者采购人、采购代理机构未在规定的时间内作出答复的，可以在答复期满后十五个工作日内向同级政府采购监督管理部门提出投诉。</w:t>
      </w:r>
    </w:p>
    <w:p w14:paraId="6ED1E069">
      <w:pPr>
        <w:pStyle w:val="32"/>
        <w:spacing w:line="360" w:lineRule="auto"/>
        <w:ind w:firstLine="480" w:firstLineChars="200"/>
        <w:rPr>
          <w:rFonts w:hAnsi="宋体"/>
          <w:color w:val="auto"/>
          <w:sz w:val="24"/>
        </w:rPr>
      </w:pPr>
      <w:r>
        <w:rPr>
          <w:rFonts w:hAnsi="宋体"/>
          <w:color w:val="auto"/>
          <w:sz w:val="24"/>
        </w:rPr>
        <w:t>4.2</w:t>
      </w:r>
      <w:r>
        <w:rPr>
          <w:rFonts w:hint="eastAsia" w:hAnsi="宋体"/>
          <w:color w:val="auto"/>
          <w:sz w:val="24"/>
        </w:rPr>
        <w:t>供应商投诉的事项不得超出已质疑事项的范围，基于质疑答复内容提出的投诉事项除外。</w:t>
      </w:r>
    </w:p>
    <w:p w14:paraId="1D80E440">
      <w:pPr>
        <w:pStyle w:val="32"/>
        <w:spacing w:line="360" w:lineRule="auto"/>
        <w:ind w:firstLine="480" w:firstLineChars="200"/>
        <w:rPr>
          <w:rFonts w:hAnsi="宋体"/>
          <w:color w:val="auto"/>
          <w:sz w:val="24"/>
        </w:rPr>
      </w:pPr>
      <w:r>
        <w:rPr>
          <w:rFonts w:hAnsi="宋体"/>
          <w:color w:val="auto"/>
          <w:sz w:val="24"/>
        </w:rPr>
        <w:t>4.3</w:t>
      </w:r>
      <w:r>
        <w:rPr>
          <w:rFonts w:hint="eastAsia" w:hAnsi="宋体"/>
          <w:color w:val="auto"/>
          <w:sz w:val="24"/>
        </w:rPr>
        <w:t>供应商投诉应当有明确的请求和必要的证明材料。</w:t>
      </w:r>
    </w:p>
    <w:p w14:paraId="79F47FD4">
      <w:pPr>
        <w:pStyle w:val="32"/>
        <w:spacing w:line="360" w:lineRule="auto"/>
        <w:ind w:firstLine="480" w:firstLineChars="200"/>
        <w:rPr>
          <w:rFonts w:hAnsi="宋体"/>
          <w:color w:val="auto"/>
          <w:sz w:val="24"/>
        </w:rPr>
      </w:pPr>
      <w:r>
        <w:rPr>
          <w:rFonts w:hAnsi="宋体"/>
          <w:color w:val="auto"/>
          <w:sz w:val="24"/>
        </w:rPr>
        <w:t>4.4</w:t>
      </w:r>
      <w:r>
        <w:rPr>
          <w:rFonts w:hint="eastAsia" w:hAnsi="宋体"/>
          <w:color w:val="auto"/>
          <w:sz w:val="24"/>
        </w:rPr>
        <w:t>以联合体形式参加政府采购活动的，其投诉应当由组成联合体的所有供应商共同提出。</w:t>
      </w:r>
    </w:p>
    <w:p w14:paraId="43C8D14B">
      <w:pPr>
        <w:pStyle w:val="32"/>
        <w:spacing w:line="360" w:lineRule="auto"/>
        <w:ind w:firstLine="482" w:firstLineChars="200"/>
        <w:rPr>
          <w:rFonts w:hAnsi="宋体"/>
          <w:b/>
          <w:color w:val="auto"/>
          <w:sz w:val="24"/>
        </w:rPr>
      </w:pPr>
    </w:p>
    <w:p w14:paraId="1D50EDA7">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五、磋商文件构成、修改、解释</w:t>
      </w:r>
    </w:p>
    <w:p w14:paraId="021AA8D3">
      <w:pPr>
        <w:autoSpaceDE w:val="0"/>
        <w:autoSpaceDN w:val="0"/>
        <w:spacing w:line="360" w:lineRule="auto"/>
        <w:rPr>
          <w:rFonts w:ascii="宋体"/>
          <w:b/>
          <w:color w:val="auto"/>
          <w:sz w:val="24"/>
        </w:rPr>
      </w:pPr>
      <w:r>
        <w:rPr>
          <w:rFonts w:ascii="宋体" w:hAnsi="宋体"/>
          <w:b/>
          <w:color w:val="auto"/>
          <w:sz w:val="24"/>
        </w:rPr>
        <w:t>1</w:t>
      </w:r>
      <w:r>
        <w:rPr>
          <w:rFonts w:hint="eastAsia" w:ascii="宋体" w:hAnsi="宋体"/>
          <w:b/>
          <w:color w:val="auto"/>
          <w:sz w:val="24"/>
        </w:rPr>
        <w:t>．磋商文件的构成</w:t>
      </w:r>
    </w:p>
    <w:p w14:paraId="766DBCA8">
      <w:pPr>
        <w:pStyle w:val="32"/>
        <w:spacing w:line="360" w:lineRule="auto"/>
        <w:ind w:firstLine="480" w:firstLineChars="200"/>
        <w:rPr>
          <w:rFonts w:hAnsi="宋体"/>
          <w:color w:val="auto"/>
          <w:sz w:val="24"/>
          <w:szCs w:val="24"/>
        </w:rPr>
      </w:pPr>
      <w:r>
        <w:rPr>
          <w:rFonts w:hAnsi="宋体"/>
          <w:color w:val="auto"/>
          <w:sz w:val="24"/>
          <w:szCs w:val="24"/>
        </w:rPr>
        <w:t xml:space="preserve">1.1 </w:t>
      </w:r>
      <w:r>
        <w:rPr>
          <w:rFonts w:hint="eastAsia" w:hAnsi="宋体"/>
          <w:color w:val="auto"/>
          <w:sz w:val="24"/>
          <w:szCs w:val="24"/>
        </w:rPr>
        <w:t>磋商文件包括下列文件及附件</w:t>
      </w:r>
    </w:p>
    <w:p w14:paraId="1998C202">
      <w:pPr>
        <w:pStyle w:val="32"/>
        <w:tabs>
          <w:tab w:val="left" w:pos="840"/>
        </w:tabs>
        <w:spacing w:line="360" w:lineRule="auto"/>
        <w:ind w:left="1319"/>
        <w:rPr>
          <w:rFonts w:hAnsi="宋体"/>
          <w:color w:val="auto"/>
          <w:sz w:val="24"/>
          <w:szCs w:val="24"/>
        </w:rPr>
      </w:pPr>
      <w:r>
        <w:rPr>
          <w:rFonts w:hint="eastAsia" w:hAnsi="宋体"/>
          <w:color w:val="auto"/>
          <w:sz w:val="24"/>
          <w:szCs w:val="24"/>
        </w:rPr>
        <w:t>第一部分邀请供应商</w:t>
      </w:r>
    </w:p>
    <w:p w14:paraId="2E0F6028">
      <w:pPr>
        <w:pStyle w:val="32"/>
        <w:tabs>
          <w:tab w:val="left" w:pos="840"/>
        </w:tabs>
        <w:spacing w:line="360" w:lineRule="auto"/>
        <w:ind w:left="1319"/>
        <w:rPr>
          <w:rFonts w:hAnsi="宋体"/>
          <w:color w:val="auto"/>
          <w:sz w:val="24"/>
          <w:szCs w:val="24"/>
        </w:rPr>
      </w:pPr>
      <w:r>
        <w:rPr>
          <w:rFonts w:hint="eastAsia" w:hAnsi="宋体"/>
          <w:color w:val="auto"/>
          <w:sz w:val="24"/>
          <w:szCs w:val="24"/>
        </w:rPr>
        <w:t>第二部分竞争性磋商流程</w:t>
      </w:r>
    </w:p>
    <w:p w14:paraId="2ECCADFC">
      <w:pPr>
        <w:pStyle w:val="32"/>
        <w:tabs>
          <w:tab w:val="left" w:pos="840"/>
        </w:tabs>
        <w:spacing w:line="360" w:lineRule="auto"/>
        <w:ind w:left="1319"/>
        <w:rPr>
          <w:rFonts w:hAnsi="宋体"/>
          <w:color w:val="auto"/>
          <w:sz w:val="24"/>
          <w:szCs w:val="24"/>
        </w:rPr>
      </w:pPr>
      <w:r>
        <w:rPr>
          <w:rFonts w:hint="eastAsia" w:hAnsi="宋体"/>
          <w:color w:val="auto"/>
          <w:sz w:val="24"/>
          <w:szCs w:val="24"/>
        </w:rPr>
        <w:t>第三部分供应商须知</w:t>
      </w:r>
    </w:p>
    <w:p w14:paraId="5EEB623A">
      <w:pPr>
        <w:pStyle w:val="32"/>
        <w:tabs>
          <w:tab w:val="left" w:pos="840"/>
        </w:tabs>
        <w:spacing w:line="360" w:lineRule="auto"/>
        <w:ind w:left="1319"/>
        <w:rPr>
          <w:rFonts w:hAnsi="宋体"/>
          <w:color w:val="auto"/>
          <w:sz w:val="24"/>
          <w:szCs w:val="24"/>
        </w:rPr>
      </w:pPr>
      <w:r>
        <w:rPr>
          <w:rFonts w:hint="eastAsia" w:hAnsi="宋体"/>
          <w:color w:val="auto"/>
          <w:sz w:val="24"/>
          <w:szCs w:val="24"/>
        </w:rPr>
        <w:t>第四部分采购需求</w:t>
      </w:r>
    </w:p>
    <w:p w14:paraId="5EDDB93C">
      <w:pPr>
        <w:pStyle w:val="32"/>
        <w:tabs>
          <w:tab w:val="left" w:pos="840"/>
        </w:tabs>
        <w:spacing w:line="360" w:lineRule="auto"/>
        <w:ind w:left="1319"/>
        <w:rPr>
          <w:rFonts w:hAnsi="宋体"/>
          <w:color w:val="auto"/>
          <w:sz w:val="24"/>
          <w:szCs w:val="24"/>
        </w:rPr>
      </w:pPr>
      <w:r>
        <w:rPr>
          <w:rFonts w:hint="eastAsia" w:hAnsi="宋体"/>
          <w:color w:val="auto"/>
          <w:sz w:val="24"/>
          <w:szCs w:val="24"/>
        </w:rPr>
        <w:t>第五部分评审方法及评审标准</w:t>
      </w:r>
    </w:p>
    <w:p w14:paraId="378FAC00">
      <w:pPr>
        <w:pStyle w:val="32"/>
        <w:tabs>
          <w:tab w:val="left" w:pos="840"/>
        </w:tabs>
        <w:spacing w:line="360" w:lineRule="auto"/>
        <w:ind w:left="1319"/>
        <w:rPr>
          <w:rFonts w:hAnsi="宋体"/>
          <w:color w:val="auto"/>
          <w:sz w:val="24"/>
          <w:szCs w:val="24"/>
        </w:rPr>
      </w:pPr>
      <w:r>
        <w:rPr>
          <w:rFonts w:hint="eastAsia" w:hAnsi="宋体"/>
          <w:color w:val="auto"/>
          <w:sz w:val="24"/>
          <w:szCs w:val="24"/>
        </w:rPr>
        <w:t>第六部分拟签订的合同文本</w:t>
      </w:r>
    </w:p>
    <w:p w14:paraId="12C2D56F">
      <w:pPr>
        <w:pStyle w:val="32"/>
        <w:tabs>
          <w:tab w:val="left" w:pos="840"/>
        </w:tabs>
        <w:spacing w:line="360" w:lineRule="auto"/>
        <w:ind w:left="1319"/>
        <w:rPr>
          <w:rFonts w:hAnsi="宋体"/>
          <w:color w:val="auto"/>
          <w:sz w:val="24"/>
          <w:szCs w:val="24"/>
        </w:rPr>
      </w:pPr>
      <w:r>
        <w:rPr>
          <w:rFonts w:hint="eastAsia" w:hAnsi="宋体"/>
          <w:color w:val="auto"/>
          <w:sz w:val="24"/>
          <w:szCs w:val="24"/>
        </w:rPr>
        <w:t>第七部分应提交的有关格式范例</w:t>
      </w:r>
    </w:p>
    <w:p w14:paraId="50E3E993">
      <w:pPr>
        <w:pStyle w:val="32"/>
        <w:tabs>
          <w:tab w:val="left" w:pos="840"/>
        </w:tabs>
        <w:spacing w:line="360" w:lineRule="auto"/>
        <w:ind w:left="1319"/>
        <w:rPr>
          <w:rFonts w:hAnsi="宋体"/>
          <w:color w:val="auto"/>
          <w:sz w:val="24"/>
          <w:szCs w:val="24"/>
        </w:rPr>
      </w:pPr>
      <w:r>
        <w:rPr>
          <w:rFonts w:hint="eastAsia" w:hAnsi="宋体"/>
          <w:color w:val="auto"/>
          <w:sz w:val="24"/>
          <w:szCs w:val="24"/>
        </w:rPr>
        <w:t>第八部分最后报价格式</w:t>
      </w:r>
    </w:p>
    <w:p w14:paraId="6A51F82E">
      <w:pPr>
        <w:pStyle w:val="32"/>
        <w:spacing w:line="360" w:lineRule="auto"/>
        <w:ind w:firstLine="480" w:firstLineChars="200"/>
        <w:rPr>
          <w:rFonts w:hAnsi="宋体"/>
          <w:color w:val="auto"/>
          <w:sz w:val="24"/>
          <w:szCs w:val="24"/>
        </w:rPr>
      </w:pPr>
      <w:r>
        <w:rPr>
          <w:rFonts w:hAnsi="宋体"/>
          <w:color w:val="auto"/>
          <w:sz w:val="24"/>
          <w:szCs w:val="24"/>
        </w:rPr>
        <w:t xml:space="preserve">1.2 </w:t>
      </w:r>
      <w:r>
        <w:rPr>
          <w:rFonts w:hint="eastAsia" w:hAnsi="宋体"/>
          <w:color w:val="auto"/>
          <w:sz w:val="24"/>
        </w:rPr>
        <w:t>与本项目有关的</w:t>
      </w:r>
      <w:r>
        <w:rPr>
          <w:rFonts w:hint="eastAsia" w:hAnsi="宋体"/>
          <w:bCs/>
          <w:color w:val="auto"/>
          <w:sz w:val="24"/>
        </w:rPr>
        <w:t>澄清或者修改的内容为磋商文件的组成部分</w:t>
      </w:r>
      <w:r>
        <w:rPr>
          <w:rFonts w:hint="eastAsia" w:hAnsi="宋体" w:cs="仿宋_GB2312"/>
          <w:color w:val="auto"/>
          <w:sz w:val="24"/>
        </w:rPr>
        <w:t>。</w:t>
      </w:r>
    </w:p>
    <w:p w14:paraId="4C5E7A63">
      <w:pPr>
        <w:pStyle w:val="32"/>
        <w:spacing w:line="360" w:lineRule="auto"/>
        <w:rPr>
          <w:rFonts w:hAnsi="宋体" w:cs="仿宋_GB2312"/>
          <w:b/>
          <w:color w:val="auto"/>
          <w:sz w:val="24"/>
          <w:szCs w:val="24"/>
        </w:rPr>
      </w:pPr>
      <w:r>
        <w:rPr>
          <w:rFonts w:hAnsi="宋体"/>
          <w:b/>
          <w:color w:val="auto"/>
          <w:sz w:val="24"/>
          <w:szCs w:val="24"/>
        </w:rPr>
        <w:t xml:space="preserve">2. </w:t>
      </w:r>
      <w:r>
        <w:rPr>
          <w:rFonts w:hint="eastAsia" w:hAnsi="宋体"/>
          <w:b/>
          <w:color w:val="auto"/>
          <w:sz w:val="24"/>
          <w:szCs w:val="24"/>
        </w:rPr>
        <w:t>磋商文件的</w:t>
      </w:r>
      <w:r>
        <w:rPr>
          <w:rFonts w:hint="eastAsia" w:hAnsi="宋体" w:cs="仿宋_GB2312"/>
          <w:b/>
          <w:color w:val="auto"/>
          <w:sz w:val="24"/>
          <w:szCs w:val="24"/>
        </w:rPr>
        <w:t>澄清、修改</w:t>
      </w:r>
    </w:p>
    <w:p w14:paraId="165F05FB">
      <w:pPr>
        <w:pStyle w:val="427"/>
        <w:snapToGrid w:val="0"/>
        <w:spacing w:before="0"/>
        <w:ind w:firstLine="31680"/>
        <w:rPr>
          <w:rFonts w:ascii="宋体" w:cs="仿宋_GB2312"/>
          <w:color w:val="auto"/>
        </w:rPr>
      </w:pPr>
      <w:r>
        <w:rPr>
          <w:rFonts w:ascii="宋体" w:hAnsi="宋体" w:cs="仿宋_GB2312"/>
          <w:color w:val="auto"/>
        </w:rPr>
        <w:t>2.1</w:t>
      </w:r>
      <w:r>
        <w:rPr>
          <w:rFonts w:hint="eastAsia" w:ascii="宋体" w:hAnsi="宋体" w:cs="仿宋_GB2312"/>
          <w:color w:val="auto"/>
        </w:rPr>
        <w:t>已获取磋商文件的潜在供应商，若有问题需要澄清，应于提交首次响应文件截止时间前，以书面形式向采购代理机构提出。</w:t>
      </w:r>
    </w:p>
    <w:p w14:paraId="6988519C">
      <w:pPr>
        <w:pStyle w:val="427"/>
        <w:snapToGrid w:val="0"/>
        <w:spacing w:before="0"/>
        <w:ind w:firstLine="31680"/>
        <w:rPr>
          <w:rFonts w:ascii="宋体"/>
          <w:color w:val="auto"/>
        </w:rPr>
      </w:pPr>
      <w:r>
        <w:rPr>
          <w:rFonts w:ascii="宋体" w:hAnsi="宋体"/>
          <w:color w:val="auto"/>
        </w:rPr>
        <w:t>2.2</w:t>
      </w:r>
      <w:r>
        <w:rPr>
          <w:rFonts w:hint="eastAsia" w:ascii="宋体" w:hAnsi="宋体" w:cs="宋体"/>
          <w:color w:val="auto"/>
        </w:rPr>
        <w:t>采购代理机构对磋商文件进行澄清或修改的，将同时通过电子交易平台通知已获取磋商文件的供应商。依法应当公告的，将按规定公告，同时视情况延长</w:t>
      </w:r>
      <w:r>
        <w:rPr>
          <w:rFonts w:hint="eastAsia" w:ascii="宋体" w:hAnsi="宋体"/>
          <w:color w:val="auto"/>
        </w:rPr>
        <w:t>提交首次</w:t>
      </w:r>
      <w:r>
        <w:rPr>
          <w:rFonts w:hint="eastAsia" w:ascii="宋体" w:hAnsi="宋体" w:cs="宋体"/>
          <w:color w:val="auto"/>
        </w:rPr>
        <w:t>响应文件截止时间和响应文件开启时间。该澄清或者修改的内容为磋商文件的组成部分。</w:t>
      </w:r>
    </w:p>
    <w:p w14:paraId="1D37EE6B">
      <w:pPr>
        <w:pStyle w:val="427"/>
        <w:snapToGrid w:val="0"/>
        <w:spacing w:before="0"/>
        <w:ind w:firstLine="31680"/>
        <w:rPr>
          <w:rFonts w:ascii="宋体"/>
          <w:color w:val="auto"/>
        </w:rPr>
      </w:pPr>
      <w:r>
        <w:rPr>
          <w:rFonts w:ascii="宋体" w:hAnsi="宋体"/>
          <w:color w:val="auto"/>
        </w:rPr>
        <w:t>2.3</w:t>
      </w:r>
      <w:r>
        <w:rPr>
          <w:rFonts w:hint="eastAsia" w:ascii="宋体" w:hAnsi="宋体"/>
          <w:color w:val="auto"/>
        </w:rPr>
        <w:t>澄清或者修改的内容可能影响响应文件编制的，采购人、采购代理机构应当在提交首次响应文件截止时间至少</w:t>
      </w:r>
      <w:r>
        <w:rPr>
          <w:rFonts w:ascii="宋体" w:hAnsi="宋体"/>
          <w:color w:val="auto"/>
        </w:rPr>
        <w:t>5</w:t>
      </w:r>
      <w:r>
        <w:rPr>
          <w:rFonts w:hint="eastAsia" w:ascii="宋体" w:hAnsi="宋体"/>
          <w:color w:val="auto"/>
        </w:rPr>
        <w:t>日前，</w:t>
      </w:r>
      <w:r>
        <w:rPr>
          <w:rFonts w:hint="eastAsia" w:ascii="宋体" w:hAnsi="宋体" w:cs="宋体"/>
          <w:color w:val="auto"/>
        </w:rPr>
        <w:t>通过电子交易平台</w:t>
      </w:r>
      <w:r>
        <w:rPr>
          <w:rFonts w:hint="eastAsia" w:ascii="宋体" w:hAnsi="宋体"/>
          <w:color w:val="auto"/>
        </w:rPr>
        <w:t>通知所有获取磋商文件的供应商；不足</w:t>
      </w:r>
      <w:r>
        <w:rPr>
          <w:rFonts w:ascii="宋体" w:hAnsi="宋体"/>
          <w:color w:val="auto"/>
        </w:rPr>
        <w:t>5</w:t>
      </w:r>
      <w:r>
        <w:rPr>
          <w:rFonts w:hint="eastAsia" w:ascii="宋体" w:hAnsi="宋体"/>
          <w:color w:val="auto"/>
        </w:rPr>
        <w:t>日的，采购人、采购代理机构应当顺延提交首次响应文件截止时间。</w:t>
      </w:r>
    </w:p>
    <w:p w14:paraId="1A3F0673">
      <w:pPr>
        <w:pStyle w:val="427"/>
        <w:snapToGrid w:val="0"/>
        <w:spacing w:before="0"/>
        <w:ind w:firstLine="31680"/>
        <w:rPr>
          <w:rFonts w:ascii="宋体"/>
          <w:color w:val="auto"/>
        </w:rPr>
      </w:pPr>
      <w:r>
        <w:rPr>
          <w:rFonts w:hint="eastAsia" w:ascii="宋体" w:hAnsi="宋体"/>
          <w:b/>
          <w:color w:val="auto"/>
        </w:rPr>
        <w:t>▲</w:t>
      </w:r>
      <w:r>
        <w:rPr>
          <w:rFonts w:hint="eastAsia" w:ascii="宋体" w:hAnsi="宋体" w:cs="仿宋_GB2312"/>
          <w:b/>
          <w:color w:val="auto"/>
          <w:szCs w:val="21"/>
        </w:rPr>
        <w:t>响应文件未按磋商文件的澄清、修改的内容编制，又不符合实质性要求的，响应无效。</w:t>
      </w:r>
    </w:p>
    <w:p w14:paraId="38CCD2E8">
      <w:pPr>
        <w:pStyle w:val="22"/>
        <w:rPr>
          <w:rFonts w:hAnsi="宋体" w:cs="仿宋_GB2312"/>
          <w:color w:val="auto"/>
          <w:sz w:val="18"/>
          <w:szCs w:val="18"/>
          <w:lang w:val="en-US"/>
        </w:rPr>
      </w:pPr>
    </w:p>
    <w:p w14:paraId="575B77A2">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六、响应文件的编制</w:t>
      </w:r>
    </w:p>
    <w:p w14:paraId="1376B6E5">
      <w:pPr>
        <w:pStyle w:val="32"/>
        <w:spacing w:line="360" w:lineRule="auto"/>
        <w:rPr>
          <w:rFonts w:hAnsi="宋体" w:cs="仿宋_GB2312"/>
          <w:b/>
          <w:color w:val="auto"/>
          <w:sz w:val="24"/>
          <w:szCs w:val="24"/>
        </w:rPr>
      </w:pPr>
      <w:r>
        <w:rPr>
          <w:rFonts w:hAnsi="宋体"/>
          <w:b/>
          <w:color w:val="auto"/>
          <w:sz w:val="24"/>
        </w:rPr>
        <w:t xml:space="preserve">1. </w:t>
      </w:r>
      <w:r>
        <w:rPr>
          <w:rFonts w:hint="eastAsia" w:hAnsi="宋体"/>
          <w:b/>
          <w:color w:val="auto"/>
          <w:sz w:val="24"/>
        </w:rPr>
        <w:t>响应文件的语言</w:t>
      </w:r>
    </w:p>
    <w:p w14:paraId="0BC8D4F1">
      <w:pPr>
        <w:pStyle w:val="32"/>
        <w:spacing w:line="360" w:lineRule="auto"/>
        <w:ind w:firstLine="480" w:firstLineChars="200"/>
        <w:rPr>
          <w:rFonts w:hAnsi="宋体" w:cs="仿宋_GB2312"/>
          <w:b/>
          <w:color w:val="auto"/>
          <w:sz w:val="24"/>
          <w:szCs w:val="24"/>
        </w:rPr>
      </w:pPr>
      <w:r>
        <w:rPr>
          <w:rFonts w:hint="eastAsia" w:hAnsi="宋体"/>
          <w:color w:val="auto"/>
          <w:sz w:val="24"/>
        </w:rPr>
        <w:t>响应文件及供应商与采购有关的来往通知、函件和文件均应使用中文。</w:t>
      </w:r>
    </w:p>
    <w:p w14:paraId="3EB3585F">
      <w:pPr>
        <w:pStyle w:val="32"/>
        <w:spacing w:line="360" w:lineRule="auto"/>
        <w:rPr>
          <w:rFonts w:hAnsi="宋体" w:cs="仿宋_GB2312"/>
          <w:b/>
          <w:color w:val="auto"/>
          <w:sz w:val="24"/>
          <w:szCs w:val="24"/>
        </w:rPr>
      </w:pPr>
      <w:r>
        <w:rPr>
          <w:rFonts w:hAnsi="宋体"/>
          <w:b/>
          <w:color w:val="auto"/>
          <w:sz w:val="24"/>
        </w:rPr>
        <w:t xml:space="preserve">2. </w:t>
      </w:r>
      <w:r>
        <w:rPr>
          <w:rFonts w:hint="eastAsia" w:hAnsi="宋体"/>
          <w:b/>
          <w:color w:val="auto"/>
          <w:sz w:val="24"/>
        </w:rPr>
        <w:t>响应文件的组成</w:t>
      </w:r>
    </w:p>
    <w:p w14:paraId="661AB982">
      <w:pPr>
        <w:pStyle w:val="32"/>
        <w:spacing w:line="360" w:lineRule="auto"/>
        <w:ind w:firstLine="480" w:firstLineChars="200"/>
        <w:rPr>
          <w:rFonts w:hAnsi="宋体" w:cs="仿宋_GB2312"/>
          <w:b/>
          <w:color w:val="auto"/>
          <w:sz w:val="24"/>
          <w:szCs w:val="24"/>
        </w:rPr>
      </w:pPr>
      <w:r>
        <w:rPr>
          <w:rFonts w:hint="eastAsia" w:hAnsi="宋体"/>
          <w:color w:val="auto"/>
          <w:sz w:val="24"/>
        </w:rPr>
        <w:t>响应文件应当包括以下主要内容（标注“▲”为实质性要求，供应商必须提供，否则磋商无效。相关格式见磋商文件第七部分）：</w:t>
      </w:r>
    </w:p>
    <w:p w14:paraId="54D6675E">
      <w:pPr>
        <w:pStyle w:val="32"/>
        <w:spacing w:line="360" w:lineRule="auto"/>
        <w:ind w:firstLine="480" w:firstLineChars="200"/>
        <w:rPr>
          <w:rFonts w:hAnsi="宋体"/>
          <w:color w:val="auto"/>
          <w:sz w:val="24"/>
        </w:rPr>
      </w:pPr>
      <w:r>
        <w:rPr>
          <w:rFonts w:hint="eastAsia" w:hAnsi="宋体"/>
          <w:color w:val="auto"/>
          <w:sz w:val="24"/>
        </w:rPr>
        <w:t>▲（</w:t>
      </w:r>
      <w:r>
        <w:rPr>
          <w:rFonts w:hAnsi="宋体"/>
          <w:color w:val="auto"/>
          <w:sz w:val="24"/>
        </w:rPr>
        <w:t>1</w:t>
      </w:r>
      <w:r>
        <w:rPr>
          <w:rFonts w:hint="eastAsia" w:hAnsi="宋体"/>
          <w:color w:val="auto"/>
          <w:sz w:val="24"/>
        </w:rPr>
        <w:t>）响应函（必须提供）；</w:t>
      </w:r>
    </w:p>
    <w:p w14:paraId="41AD5D35">
      <w:pPr>
        <w:pStyle w:val="32"/>
        <w:spacing w:line="360" w:lineRule="auto"/>
        <w:ind w:firstLine="480" w:firstLineChars="200"/>
        <w:rPr>
          <w:rFonts w:hAnsi="宋体"/>
          <w:color w:val="auto"/>
          <w:sz w:val="24"/>
        </w:rPr>
      </w:pPr>
      <w:r>
        <w:rPr>
          <w:rFonts w:hint="eastAsia" w:hAnsi="宋体"/>
          <w:color w:val="auto"/>
          <w:sz w:val="24"/>
        </w:rPr>
        <w:t>▲（</w:t>
      </w:r>
      <w:r>
        <w:rPr>
          <w:rFonts w:hAnsi="宋体"/>
          <w:color w:val="auto"/>
          <w:sz w:val="24"/>
        </w:rPr>
        <w:t>2</w:t>
      </w:r>
      <w:r>
        <w:rPr>
          <w:rFonts w:hint="eastAsia" w:hAnsi="宋体"/>
          <w:color w:val="auto"/>
          <w:sz w:val="24"/>
        </w:rPr>
        <w:t>）资格文件</w:t>
      </w:r>
    </w:p>
    <w:p w14:paraId="03450B0D">
      <w:pPr>
        <w:pStyle w:val="32"/>
        <w:spacing w:line="360" w:lineRule="auto"/>
        <w:ind w:firstLine="480" w:firstLineChars="200"/>
        <w:rPr>
          <w:rFonts w:hAnsi="宋体" w:cs="仿宋_GB2312"/>
          <w:b/>
          <w:color w:val="auto"/>
          <w:sz w:val="24"/>
          <w:szCs w:val="24"/>
        </w:rPr>
      </w:pPr>
      <w:r>
        <w:rPr>
          <w:rFonts w:hAnsi="宋体"/>
          <w:color w:val="auto"/>
          <w:sz w:val="24"/>
        </w:rPr>
        <w:t>A</w:t>
      </w:r>
      <w:r>
        <w:rPr>
          <w:rFonts w:hint="eastAsia" w:hAnsi="宋体"/>
          <w:color w:val="auto"/>
          <w:sz w:val="24"/>
        </w:rPr>
        <w:t>、</w:t>
      </w:r>
      <w:r>
        <w:rPr>
          <w:rFonts w:hint="eastAsia" w:hAnsi="宋体" w:cs="宋体"/>
          <w:color w:val="auto"/>
          <w:sz w:val="24"/>
        </w:rPr>
        <w:t>符合参加政府采购活动应当具备的一般条件的承诺函（</w:t>
      </w:r>
      <w:r>
        <w:rPr>
          <w:rFonts w:hint="eastAsia" w:hAnsi="宋体"/>
          <w:color w:val="auto"/>
          <w:sz w:val="24"/>
        </w:rPr>
        <w:t>如以联合体形式参加政府采购活动的，联合体各方均应提交该承诺函</w:t>
      </w:r>
      <w:r>
        <w:rPr>
          <w:rFonts w:hint="eastAsia" w:hAnsi="宋体" w:cs="宋体"/>
          <w:color w:val="auto"/>
          <w:sz w:val="24"/>
        </w:rPr>
        <w:t>）（</w:t>
      </w:r>
      <w:r>
        <w:rPr>
          <w:rFonts w:hint="eastAsia" w:hAnsi="宋体"/>
          <w:color w:val="auto"/>
          <w:sz w:val="24"/>
        </w:rPr>
        <w:t>必须提供</w:t>
      </w:r>
      <w:r>
        <w:rPr>
          <w:rFonts w:hint="eastAsia" w:hAnsi="宋体" w:cs="宋体"/>
          <w:color w:val="auto"/>
          <w:sz w:val="24"/>
        </w:rPr>
        <w:t>）；</w:t>
      </w:r>
    </w:p>
    <w:p w14:paraId="2D9F820B">
      <w:pPr>
        <w:pStyle w:val="32"/>
        <w:spacing w:line="360" w:lineRule="auto"/>
        <w:ind w:firstLine="480" w:firstLineChars="200"/>
        <w:rPr>
          <w:rFonts w:hAnsi="宋体"/>
          <w:color w:val="auto"/>
          <w:sz w:val="24"/>
        </w:rPr>
      </w:pPr>
      <w:r>
        <w:rPr>
          <w:rFonts w:hAnsi="宋体"/>
          <w:color w:val="auto"/>
          <w:sz w:val="24"/>
        </w:rPr>
        <w:t>B</w:t>
      </w:r>
      <w:r>
        <w:rPr>
          <w:rFonts w:hint="eastAsia" w:hAnsi="宋体"/>
          <w:color w:val="auto"/>
          <w:sz w:val="24"/>
        </w:rPr>
        <w:t>、联合协议</w:t>
      </w:r>
      <w:r>
        <w:rPr>
          <w:rFonts w:hint="eastAsia" w:hAnsi="宋体" w:cs="仿宋_GB2312"/>
          <w:color w:val="auto"/>
          <w:sz w:val="24"/>
        </w:rPr>
        <w:t>（如果有）；</w:t>
      </w:r>
    </w:p>
    <w:p w14:paraId="0745CD12">
      <w:pPr>
        <w:pStyle w:val="32"/>
        <w:spacing w:line="360" w:lineRule="auto"/>
        <w:ind w:firstLine="480" w:firstLineChars="200"/>
        <w:rPr>
          <w:rFonts w:hAnsi="宋体" w:cs="仿宋_GB2312"/>
          <w:color w:val="auto"/>
          <w:sz w:val="24"/>
        </w:rPr>
      </w:pPr>
      <w:r>
        <w:rPr>
          <w:rFonts w:hAnsi="宋体" w:cs="宋体"/>
          <w:color w:val="auto"/>
          <w:sz w:val="24"/>
        </w:rPr>
        <w:t>C</w:t>
      </w:r>
      <w:r>
        <w:rPr>
          <w:rFonts w:hint="eastAsia" w:hAnsi="宋体"/>
          <w:color w:val="auto"/>
          <w:sz w:val="24"/>
        </w:rPr>
        <w:t>、</w:t>
      </w:r>
      <w:r>
        <w:rPr>
          <w:rFonts w:hint="eastAsia" w:hAnsi="宋体" w:cs="宋体"/>
          <w:color w:val="auto"/>
          <w:sz w:val="24"/>
        </w:rPr>
        <w:t>落实政府采购政策需满足的资格要求</w:t>
      </w:r>
      <w:r>
        <w:rPr>
          <w:rFonts w:hint="eastAsia" w:hAnsi="宋体" w:cs="宋体"/>
          <w:color w:val="auto"/>
          <w:kern w:val="28"/>
          <w:sz w:val="24"/>
        </w:rPr>
        <w:t>；</w:t>
      </w:r>
      <w:r>
        <w:rPr>
          <w:rFonts w:hint="eastAsia" w:ascii="宋体" w:hAnsi="宋体" w:cs="宋体"/>
          <w:snapToGrid w:val="0"/>
          <w:color w:val="auto"/>
          <w:kern w:val="28"/>
          <w:sz w:val="24"/>
          <w:szCs w:val="20"/>
          <w:lang w:eastAsia="zh-CN"/>
        </w:rPr>
        <w:t>分标</w:t>
      </w:r>
      <w:r>
        <w:rPr>
          <w:rFonts w:hint="eastAsia" w:ascii="宋体" w:hAnsi="宋体" w:cs="宋体"/>
          <w:snapToGrid w:val="0"/>
          <w:color w:val="auto"/>
          <w:kern w:val="28"/>
          <w:sz w:val="24"/>
          <w:szCs w:val="20"/>
          <w:lang w:val="en-US" w:eastAsia="zh-CN"/>
        </w:rPr>
        <w:t>1、2、3：本项目属于专门面向中小企业采购的项目，服务的承接单位为符合政策要求的中型或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snapToGrid w:val="0"/>
          <w:color w:val="auto"/>
          <w:kern w:val="28"/>
          <w:sz w:val="24"/>
          <w:szCs w:val="20"/>
        </w:rPr>
        <w:t>。</w:t>
      </w:r>
    </w:p>
    <w:p w14:paraId="171ECB04">
      <w:pPr>
        <w:pStyle w:val="32"/>
        <w:spacing w:line="360" w:lineRule="auto"/>
        <w:ind w:firstLine="480" w:firstLineChars="200"/>
        <w:rPr>
          <w:rFonts w:hAnsi="宋体" w:cs="仿宋_GB2312"/>
          <w:color w:val="auto"/>
          <w:sz w:val="24"/>
        </w:rPr>
      </w:pPr>
      <w:r>
        <w:rPr>
          <w:rFonts w:hAnsi="宋体" w:cs="仿宋_GB2312"/>
          <w:color w:val="auto"/>
          <w:sz w:val="24"/>
        </w:rPr>
        <w:t>D</w:t>
      </w:r>
      <w:r>
        <w:rPr>
          <w:rFonts w:hint="eastAsia" w:hAnsi="宋体" w:cs="仿宋_GB2312"/>
          <w:color w:val="auto"/>
          <w:sz w:val="24"/>
        </w:rPr>
        <w:t>、符合特定资格条件的有关证明材料：</w:t>
      </w:r>
      <w:r>
        <w:rPr>
          <w:rFonts w:hint="eastAsia" w:ascii="宋体" w:hAnsi="宋体" w:cs="宋体"/>
          <w:color w:val="auto"/>
          <w:sz w:val="24"/>
          <w:lang w:val="en-US" w:eastAsia="zh-CN"/>
        </w:rPr>
        <w:t>分标1、2、3：供应商具有有效的具有有效的《食品生产许可证》或《食品经营许可证》</w:t>
      </w:r>
      <w:r>
        <w:rPr>
          <w:rFonts w:hint="eastAsia" w:hAnsi="宋体" w:cs="仿宋_GB2312"/>
          <w:color w:val="auto"/>
          <w:sz w:val="24"/>
        </w:rPr>
        <w:t>。</w:t>
      </w:r>
    </w:p>
    <w:p w14:paraId="731C5A5E">
      <w:pPr>
        <w:pStyle w:val="32"/>
        <w:spacing w:line="360" w:lineRule="auto"/>
        <w:ind w:firstLine="480" w:firstLineChars="200"/>
        <w:rPr>
          <w:rFonts w:hAnsi="宋体"/>
          <w:color w:val="auto"/>
          <w:sz w:val="24"/>
        </w:rPr>
      </w:pPr>
      <w:r>
        <w:rPr>
          <w:rFonts w:hint="eastAsia" w:hAnsi="宋体"/>
          <w:color w:val="auto"/>
          <w:sz w:val="24"/>
        </w:rPr>
        <w:t>▲（</w:t>
      </w:r>
      <w:r>
        <w:rPr>
          <w:rFonts w:hAnsi="宋体"/>
          <w:color w:val="auto"/>
          <w:sz w:val="24"/>
        </w:rPr>
        <w:t>3</w:t>
      </w:r>
      <w:r>
        <w:rPr>
          <w:rFonts w:hint="eastAsia" w:hAnsi="宋体"/>
          <w:color w:val="auto"/>
          <w:sz w:val="24"/>
        </w:rPr>
        <w:t>）</w:t>
      </w:r>
      <w:r>
        <w:rPr>
          <w:rFonts w:hint="eastAsia" w:hAnsi="宋体" w:cs="宋体"/>
          <w:color w:val="auto"/>
          <w:sz w:val="24"/>
        </w:rPr>
        <w:t>授权委托书或法定代表人（单位负责人、自然人本人）身份证明（</w:t>
      </w:r>
      <w:r>
        <w:rPr>
          <w:rFonts w:hint="eastAsia" w:hAnsi="宋体"/>
          <w:color w:val="auto"/>
          <w:sz w:val="24"/>
        </w:rPr>
        <w:t>必须提供</w:t>
      </w:r>
      <w:r>
        <w:rPr>
          <w:rFonts w:hint="eastAsia" w:hAnsi="宋体" w:cs="宋体"/>
          <w:color w:val="auto"/>
          <w:sz w:val="24"/>
        </w:rPr>
        <w:t>）；</w:t>
      </w:r>
    </w:p>
    <w:p w14:paraId="15F4498B">
      <w:pPr>
        <w:pStyle w:val="32"/>
        <w:spacing w:line="360" w:lineRule="auto"/>
        <w:ind w:firstLine="480" w:firstLineChars="200"/>
        <w:rPr>
          <w:rFonts w:hAnsi="宋体" w:cs="仿宋_GB2312"/>
          <w:color w:val="auto"/>
          <w:kern w:val="0"/>
          <w:sz w:val="24"/>
          <w:lang w:val="zh-CN"/>
        </w:rPr>
      </w:pPr>
      <w:r>
        <w:rPr>
          <w:rFonts w:hint="eastAsia" w:hAnsi="宋体"/>
          <w:color w:val="auto"/>
          <w:sz w:val="24"/>
          <w:szCs w:val="24"/>
        </w:rPr>
        <w:t>（</w:t>
      </w:r>
      <w:r>
        <w:rPr>
          <w:rFonts w:hAnsi="宋体"/>
          <w:color w:val="auto"/>
          <w:sz w:val="24"/>
          <w:szCs w:val="24"/>
        </w:rPr>
        <w:t>4</w:t>
      </w:r>
      <w:r>
        <w:rPr>
          <w:rFonts w:hint="eastAsia" w:hAnsi="宋体"/>
          <w:color w:val="auto"/>
          <w:sz w:val="24"/>
          <w:szCs w:val="24"/>
        </w:rPr>
        <w:t>）</w:t>
      </w:r>
      <w:r>
        <w:rPr>
          <w:rFonts w:hint="eastAsia" w:hAnsi="宋体" w:cs="宋体"/>
          <w:color w:val="auto"/>
          <w:sz w:val="24"/>
        </w:rPr>
        <w:t>分包意向协议</w:t>
      </w:r>
      <w:r>
        <w:rPr>
          <w:rFonts w:hint="eastAsia" w:hAnsi="宋体" w:cs="宋体"/>
          <w:color w:val="auto"/>
          <w:kern w:val="28"/>
          <w:sz w:val="24"/>
        </w:rPr>
        <w:t>（如果有</w:t>
      </w:r>
      <w:r>
        <w:rPr>
          <w:rFonts w:hAnsi="宋体" w:cs="宋体"/>
          <w:color w:val="auto"/>
          <w:kern w:val="28"/>
          <w:sz w:val="24"/>
        </w:rPr>
        <w:t>)</w:t>
      </w:r>
      <w:r>
        <w:rPr>
          <w:rFonts w:hint="eastAsia" w:hAnsi="宋体" w:cs="仿宋_GB2312"/>
          <w:color w:val="auto"/>
          <w:kern w:val="0"/>
          <w:sz w:val="24"/>
          <w:lang w:val="zh-CN"/>
        </w:rPr>
        <w:t>；</w:t>
      </w:r>
    </w:p>
    <w:p w14:paraId="5177CD3A">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Ansi="宋体"/>
          <w:color w:val="auto"/>
          <w:sz w:val="24"/>
        </w:rPr>
        <w:t>5</w:t>
      </w:r>
      <w:r>
        <w:rPr>
          <w:rFonts w:hint="eastAsia" w:hAnsi="宋体"/>
          <w:color w:val="auto"/>
          <w:sz w:val="24"/>
        </w:rPr>
        <w:t>）所有资信文件</w:t>
      </w:r>
      <w:r>
        <w:rPr>
          <w:rFonts w:hint="eastAsia" w:hAnsi="宋体" w:cs="宋体"/>
          <w:color w:val="auto"/>
          <w:kern w:val="0"/>
          <w:sz w:val="24"/>
        </w:rPr>
        <w:t>（如果有）；</w:t>
      </w:r>
    </w:p>
    <w:p w14:paraId="487CEC2C">
      <w:pPr>
        <w:pStyle w:val="32"/>
        <w:spacing w:line="360" w:lineRule="auto"/>
        <w:ind w:firstLine="480" w:firstLineChars="200"/>
        <w:rPr>
          <w:rFonts w:hAnsi="宋体" w:cs="仿宋_GB2312"/>
          <w:b/>
          <w:color w:val="auto"/>
          <w:sz w:val="24"/>
          <w:szCs w:val="24"/>
        </w:rPr>
      </w:pPr>
      <w:r>
        <w:rPr>
          <w:rFonts w:hint="eastAsia" w:hAnsi="宋体" w:cs="宋体"/>
          <w:color w:val="auto"/>
          <w:kern w:val="0"/>
          <w:sz w:val="24"/>
        </w:rPr>
        <w:t>（</w:t>
      </w:r>
      <w:r>
        <w:rPr>
          <w:rFonts w:hAnsi="宋体" w:cs="宋体"/>
          <w:color w:val="auto"/>
          <w:kern w:val="0"/>
          <w:sz w:val="24"/>
        </w:rPr>
        <w:t>6</w:t>
      </w:r>
      <w:r>
        <w:rPr>
          <w:rFonts w:hint="eastAsia" w:hAnsi="宋体" w:cs="宋体"/>
          <w:color w:val="auto"/>
          <w:kern w:val="0"/>
          <w:sz w:val="24"/>
        </w:rPr>
        <w:t>）</w:t>
      </w:r>
      <w:r>
        <w:rPr>
          <w:rFonts w:hint="eastAsia" w:hAnsi="宋体"/>
          <w:color w:val="auto"/>
          <w:sz w:val="24"/>
        </w:rPr>
        <w:t>响应截止时间近三年以来供应商的主要业绩证明材料</w:t>
      </w:r>
      <w:r>
        <w:rPr>
          <w:rFonts w:hint="eastAsia" w:hAnsi="宋体" w:cs="仿宋_GB2312"/>
          <w:color w:val="auto"/>
          <w:kern w:val="0"/>
          <w:sz w:val="24"/>
          <w:lang w:val="zh-CN"/>
        </w:rPr>
        <w:t>（如果有）</w:t>
      </w:r>
      <w:r>
        <w:rPr>
          <w:rFonts w:hint="eastAsia" w:hAnsi="宋体"/>
          <w:color w:val="auto"/>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r>
        <w:rPr>
          <w:rFonts w:hAnsi="宋体"/>
          <w:color w:val="auto"/>
          <w:sz w:val="24"/>
        </w:rPr>
        <w:t>)</w:t>
      </w:r>
      <w:r>
        <w:rPr>
          <w:rFonts w:hint="eastAsia" w:hAnsi="宋体"/>
          <w:color w:val="auto"/>
          <w:sz w:val="24"/>
        </w:rPr>
        <w:t>；</w:t>
      </w:r>
    </w:p>
    <w:p w14:paraId="01A432B2">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Ansi="宋体"/>
          <w:color w:val="auto"/>
          <w:sz w:val="24"/>
        </w:rPr>
        <w:t>7</w:t>
      </w:r>
      <w:r>
        <w:rPr>
          <w:rFonts w:hint="eastAsia" w:hAnsi="宋体"/>
          <w:color w:val="auto"/>
          <w:sz w:val="24"/>
        </w:rPr>
        <w:t>）</w:t>
      </w:r>
      <w:r>
        <w:rPr>
          <w:rFonts w:hint="eastAsia" w:hAnsi="宋体"/>
          <w:color w:val="auto"/>
          <w:kern w:val="0"/>
          <w:sz w:val="24"/>
          <w:lang w:val="zh-CN"/>
        </w:rPr>
        <w:t>关于对磋商文件中有关条款的拒绝声明</w:t>
      </w:r>
      <w:r>
        <w:rPr>
          <w:rFonts w:hAnsi="宋体"/>
          <w:color w:val="auto"/>
          <w:kern w:val="0"/>
          <w:sz w:val="24"/>
          <w:lang w:val="zh-CN"/>
        </w:rPr>
        <w:t xml:space="preserve"> (</w:t>
      </w:r>
      <w:r>
        <w:rPr>
          <w:rFonts w:hint="eastAsia" w:hAnsi="宋体"/>
          <w:color w:val="auto"/>
          <w:kern w:val="0"/>
          <w:sz w:val="24"/>
          <w:lang w:val="zh-CN"/>
        </w:rPr>
        <w:t>如果有</w:t>
      </w:r>
      <w:r>
        <w:rPr>
          <w:rFonts w:hAnsi="宋体"/>
          <w:color w:val="auto"/>
          <w:kern w:val="0"/>
          <w:sz w:val="24"/>
          <w:lang w:val="zh-CN"/>
        </w:rPr>
        <w:t>)</w:t>
      </w:r>
      <w:r>
        <w:rPr>
          <w:rFonts w:hint="eastAsia" w:hAnsi="宋体"/>
          <w:color w:val="auto"/>
          <w:sz w:val="24"/>
          <w:lang w:val="zh-CN"/>
        </w:rPr>
        <w:t>；</w:t>
      </w:r>
    </w:p>
    <w:p w14:paraId="66EA6EA1">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Ansi="宋体"/>
          <w:color w:val="auto"/>
          <w:sz w:val="24"/>
        </w:rPr>
        <w:t>8</w:t>
      </w:r>
      <w:r>
        <w:rPr>
          <w:rFonts w:hint="eastAsia" w:hAnsi="宋体"/>
          <w:color w:val="auto"/>
          <w:sz w:val="24"/>
        </w:rPr>
        <w:t>）</w:t>
      </w:r>
      <w:r>
        <w:rPr>
          <w:rFonts w:hint="eastAsia" w:hAnsi="宋体"/>
          <w:color w:val="auto"/>
          <w:kern w:val="0"/>
          <w:sz w:val="24"/>
          <w:lang w:val="zh-CN"/>
        </w:rPr>
        <w:t>认为需要的其他商务文件或说明</w:t>
      </w:r>
      <w:r>
        <w:rPr>
          <w:rFonts w:hAnsi="宋体"/>
          <w:color w:val="auto"/>
          <w:kern w:val="0"/>
          <w:sz w:val="24"/>
          <w:lang w:val="zh-CN"/>
        </w:rPr>
        <w:t xml:space="preserve"> (</w:t>
      </w:r>
      <w:r>
        <w:rPr>
          <w:rFonts w:hint="eastAsia" w:hAnsi="宋体"/>
          <w:color w:val="auto"/>
          <w:kern w:val="0"/>
          <w:sz w:val="24"/>
          <w:lang w:val="zh-CN"/>
        </w:rPr>
        <w:t>如果有</w:t>
      </w:r>
      <w:r>
        <w:rPr>
          <w:rFonts w:hAnsi="宋体"/>
          <w:color w:val="auto"/>
          <w:kern w:val="0"/>
          <w:sz w:val="24"/>
          <w:lang w:val="zh-CN"/>
        </w:rPr>
        <w:t xml:space="preserve">) </w:t>
      </w:r>
      <w:r>
        <w:rPr>
          <w:rFonts w:hint="eastAsia" w:hAnsi="宋体"/>
          <w:color w:val="auto"/>
          <w:kern w:val="0"/>
          <w:sz w:val="24"/>
          <w:lang w:val="zh-CN"/>
        </w:rPr>
        <w:t>；</w:t>
      </w:r>
    </w:p>
    <w:p w14:paraId="056EBB04">
      <w:pPr>
        <w:pStyle w:val="32"/>
        <w:spacing w:line="360" w:lineRule="auto"/>
        <w:ind w:firstLine="480" w:firstLineChars="200"/>
        <w:rPr>
          <w:rFonts w:hAnsi="宋体" w:cs="仿宋_GB2312"/>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w:t>
      </w:r>
      <w:r>
        <w:rPr>
          <w:rFonts w:hint="eastAsia" w:cs="仿宋_GB2312" w:asciiTheme="minorEastAsia" w:hAnsiTheme="minorEastAsia" w:eastAsiaTheme="minorEastAsia"/>
          <w:color w:val="auto"/>
          <w:sz w:val="24"/>
        </w:rPr>
        <w:t>（如果有）</w:t>
      </w:r>
      <w:r>
        <w:rPr>
          <w:rFonts w:hint="eastAsia" w:asciiTheme="minorEastAsia" w:hAnsiTheme="minorEastAsia" w:eastAsiaTheme="minorEastAsia"/>
          <w:color w:val="auto"/>
          <w:sz w:val="24"/>
          <w:lang w:val="zh-CN"/>
        </w:rPr>
        <w:t>。可以是针对本项目的完整技术解决方案和实施方案；详细阐述项目方案的实现思路及关键技术；符合本项目对当前和未来发展的要求；以及对功能设计和实施计划的建议</w:t>
      </w:r>
      <w:r>
        <w:rPr>
          <w:rFonts w:hint="eastAsia" w:hAnsi="宋体"/>
          <w:color w:val="auto"/>
          <w:sz w:val="24"/>
          <w:lang w:val="zh-CN"/>
        </w:rPr>
        <w:t>；</w:t>
      </w:r>
    </w:p>
    <w:p w14:paraId="2532CCFC">
      <w:pPr>
        <w:pStyle w:val="32"/>
        <w:spacing w:line="360" w:lineRule="auto"/>
        <w:ind w:firstLine="480" w:firstLineChars="200"/>
        <w:rPr>
          <w:rFonts w:hAnsi="宋体" w:cs="仿宋_GB2312"/>
          <w:b/>
          <w:color w:val="auto"/>
          <w:sz w:val="24"/>
          <w:szCs w:val="24"/>
        </w:rPr>
      </w:pPr>
      <w:r>
        <w:rPr>
          <w:rFonts w:hint="eastAsia" w:hAnsi="宋体"/>
          <w:color w:val="auto"/>
          <w:kern w:val="0"/>
          <w:sz w:val="24"/>
          <w:lang w:val="zh-CN"/>
        </w:rPr>
        <w:t>（</w:t>
      </w:r>
      <w:r>
        <w:rPr>
          <w:rFonts w:hAnsi="宋体"/>
          <w:color w:val="auto"/>
          <w:kern w:val="0"/>
          <w:sz w:val="24"/>
          <w:lang w:val="zh-CN"/>
        </w:rPr>
        <w:t>10</w:t>
      </w:r>
      <w:r>
        <w:rPr>
          <w:rFonts w:hint="eastAsia" w:hAnsi="宋体"/>
          <w:color w:val="auto"/>
          <w:kern w:val="0"/>
          <w:sz w:val="24"/>
          <w:lang w:val="zh-CN"/>
        </w:rPr>
        <w:t>）组织实施方案。</w:t>
      </w:r>
      <w:r>
        <w:rPr>
          <w:rFonts w:hint="eastAsia" w:hAnsi="宋体"/>
          <w:color w:val="auto"/>
          <w:sz w:val="24"/>
          <w:lang w:val="zh-CN"/>
        </w:rPr>
        <w:t>可以是</w:t>
      </w:r>
      <w:r>
        <w:rPr>
          <w:rFonts w:hint="eastAsia" w:hAnsi="宋体"/>
          <w:color w:val="auto"/>
          <w:kern w:val="0"/>
          <w:sz w:val="24"/>
          <w:lang w:val="zh-CN"/>
        </w:rPr>
        <w:t>本项目详细工作实施组织方案，包括</w:t>
      </w:r>
      <w:r>
        <w:rPr>
          <w:rFonts w:hAnsi="宋体"/>
          <w:color w:val="auto"/>
          <w:kern w:val="0"/>
          <w:sz w:val="24"/>
          <w:lang w:val="zh-CN"/>
        </w:rPr>
        <w:t>(</w:t>
      </w:r>
      <w:r>
        <w:rPr>
          <w:rFonts w:hint="eastAsia" w:hAnsi="宋体"/>
          <w:color w:val="auto"/>
          <w:kern w:val="0"/>
          <w:sz w:val="24"/>
          <w:lang w:val="zh-CN"/>
        </w:rPr>
        <w:t>但不限于</w:t>
      </w:r>
      <w:r>
        <w:rPr>
          <w:rFonts w:hAnsi="宋体"/>
          <w:color w:val="auto"/>
          <w:kern w:val="0"/>
          <w:sz w:val="24"/>
          <w:lang w:val="zh-CN"/>
        </w:rPr>
        <w:t>)</w:t>
      </w:r>
      <w:r>
        <w:rPr>
          <w:rFonts w:hint="eastAsia" w:hAnsi="宋体"/>
          <w:color w:val="auto"/>
          <w:kern w:val="0"/>
          <w:sz w:val="24"/>
          <w:lang w:val="zh-CN"/>
        </w:rPr>
        <w:t>以下内容：组织机构、工作时间进度表、工作程序和步骤、管理和协调方法、关键步骤的思路和要点；</w:t>
      </w:r>
    </w:p>
    <w:p w14:paraId="6BE4F0AC">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int="eastAsia" w:hAnsi="宋体"/>
          <w:color w:val="auto"/>
          <w:kern w:val="0"/>
          <w:sz w:val="24"/>
          <w:lang w:val="zh-CN"/>
        </w:rPr>
        <w:t>（</w:t>
      </w:r>
      <w:r>
        <w:rPr>
          <w:rFonts w:hAnsi="宋体"/>
          <w:color w:val="auto"/>
          <w:kern w:val="0"/>
          <w:sz w:val="24"/>
          <w:lang w:val="zh-CN"/>
        </w:rPr>
        <w:t>11</w:t>
      </w:r>
      <w:r>
        <w:rPr>
          <w:rFonts w:hint="eastAsia" w:hAnsi="宋体"/>
          <w:color w:val="auto"/>
          <w:kern w:val="0"/>
          <w:sz w:val="24"/>
          <w:lang w:val="zh-CN"/>
        </w:rPr>
        <w:t>）售后服务方案。</w:t>
      </w:r>
      <w:r>
        <w:rPr>
          <w:rFonts w:hint="eastAsia" w:hAnsi="宋体"/>
          <w:color w:val="auto"/>
          <w:sz w:val="24"/>
          <w:lang w:val="zh-CN"/>
        </w:rPr>
        <w:t>可以是</w:t>
      </w:r>
      <w:r>
        <w:rPr>
          <w:rFonts w:hint="eastAsia" w:hAnsi="宋体"/>
          <w:color w:val="auto"/>
          <w:kern w:val="0"/>
          <w:sz w:val="24"/>
          <w:lang w:val="zh-CN"/>
        </w:rPr>
        <w:t>项目验收之后的维护方案；针对本项目的维护方案，包括本地售后服务机构及人员情况等。供应商应以书面形式完整准确地表述售后服务承诺</w:t>
      </w:r>
      <w:r>
        <w:rPr>
          <w:rFonts w:hAnsi="宋体"/>
          <w:color w:val="auto"/>
          <w:kern w:val="0"/>
          <w:sz w:val="24"/>
          <w:lang w:val="zh-CN"/>
        </w:rPr>
        <w:t>(</w:t>
      </w:r>
      <w:r>
        <w:rPr>
          <w:rFonts w:hint="eastAsia" w:hAnsi="宋体"/>
          <w:color w:val="auto"/>
          <w:kern w:val="0"/>
          <w:sz w:val="24"/>
          <w:lang w:val="zh-CN"/>
        </w:rPr>
        <w:t>范围、标准及期限等</w:t>
      </w:r>
      <w:r>
        <w:rPr>
          <w:rFonts w:hAnsi="宋体"/>
          <w:color w:val="auto"/>
          <w:kern w:val="0"/>
          <w:sz w:val="24"/>
          <w:lang w:val="zh-CN"/>
        </w:rPr>
        <w:t>)</w:t>
      </w:r>
      <w:r>
        <w:rPr>
          <w:rFonts w:hint="eastAsia" w:hAnsi="宋体"/>
          <w:color w:val="auto"/>
          <w:kern w:val="0"/>
          <w:sz w:val="24"/>
          <w:lang w:val="zh-CN"/>
        </w:rPr>
        <w:t>、供应商可能增加的服务承诺等。并明示服务承诺可能涉及的前提设定和费用，否则将被认为是无条件和免费的。承诺质保期内均提供免费上门服务（</w:t>
      </w:r>
      <w:r>
        <w:rPr>
          <w:rFonts w:hint="eastAsia" w:hAnsi="宋体"/>
          <w:color w:val="auto"/>
          <w:sz w:val="24"/>
        </w:rPr>
        <w:t>必须提供</w:t>
      </w:r>
      <w:r>
        <w:rPr>
          <w:rFonts w:hint="eastAsia" w:hAnsi="宋体"/>
          <w:color w:val="auto"/>
          <w:kern w:val="0"/>
          <w:sz w:val="24"/>
          <w:lang w:val="zh-CN"/>
        </w:rPr>
        <w:t>）；</w:t>
      </w:r>
    </w:p>
    <w:p w14:paraId="38201534">
      <w:pPr>
        <w:pStyle w:val="32"/>
        <w:spacing w:line="360" w:lineRule="auto"/>
        <w:ind w:firstLine="480" w:firstLineChars="200"/>
        <w:rPr>
          <w:rFonts w:hAnsi="宋体" w:cs="仿宋_GB2312"/>
          <w:b/>
          <w:color w:val="auto"/>
          <w:sz w:val="24"/>
          <w:szCs w:val="24"/>
        </w:rPr>
      </w:pPr>
      <w:r>
        <w:rPr>
          <w:rFonts w:hint="eastAsia" w:hAnsi="宋体"/>
          <w:color w:val="auto"/>
          <w:kern w:val="0"/>
          <w:sz w:val="24"/>
          <w:lang w:val="zh-CN"/>
        </w:rPr>
        <w:t>（</w:t>
      </w:r>
      <w:r>
        <w:rPr>
          <w:rFonts w:hAnsi="宋体"/>
          <w:color w:val="auto"/>
          <w:kern w:val="0"/>
          <w:sz w:val="24"/>
          <w:lang w:val="zh-CN"/>
        </w:rPr>
        <w:t>12</w:t>
      </w:r>
      <w:r>
        <w:rPr>
          <w:rFonts w:hint="eastAsia" w:hAnsi="宋体"/>
          <w:color w:val="auto"/>
          <w:kern w:val="0"/>
          <w:sz w:val="24"/>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w:t>
      </w:r>
      <w:r>
        <w:rPr>
          <w:rFonts w:hAnsi="宋体"/>
          <w:color w:val="auto"/>
          <w:kern w:val="0"/>
          <w:sz w:val="24"/>
          <w:lang w:val="zh-CN"/>
        </w:rPr>
        <w:t>(</w:t>
      </w:r>
      <w:r>
        <w:rPr>
          <w:rFonts w:hint="eastAsia" w:hAnsi="宋体"/>
          <w:color w:val="auto"/>
          <w:kern w:val="0"/>
          <w:sz w:val="24"/>
          <w:lang w:val="zh-CN"/>
        </w:rPr>
        <w:t>包括从事相关项目的经验，该人员参与的时间以及在项目中的责任</w:t>
      </w:r>
      <w:r>
        <w:rPr>
          <w:rFonts w:hAnsi="宋体"/>
          <w:color w:val="auto"/>
          <w:kern w:val="0"/>
          <w:sz w:val="24"/>
          <w:lang w:val="zh-CN"/>
        </w:rPr>
        <w:t>)</w:t>
      </w:r>
      <w:r>
        <w:rPr>
          <w:rFonts w:hint="eastAsia" w:hAnsi="宋体"/>
          <w:color w:val="auto"/>
          <w:kern w:val="0"/>
          <w:sz w:val="24"/>
          <w:lang w:val="zh-CN"/>
        </w:rPr>
        <w:t>，</w:t>
      </w:r>
      <w:r>
        <w:rPr>
          <w:rFonts w:hint="eastAsia" w:hAnsi="宋体" w:cs="仿宋_GB2312"/>
          <w:color w:val="auto"/>
          <w:kern w:val="0"/>
          <w:sz w:val="24"/>
          <w:lang w:val="zh-CN"/>
        </w:rPr>
        <w:t>资质情况等</w:t>
      </w:r>
      <w:r>
        <w:rPr>
          <w:rFonts w:hint="eastAsia" w:hAnsi="宋体"/>
          <w:color w:val="auto"/>
          <w:kern w:val="0"/>
          <w:sz w:val="24"/>
          <w:lang w:val="zh-CN"/>
        </w:rPr>
        <w:t>；</w:t>
      </w:r>
    </w:p>
    <w:p w14:paraId="68709491">
      <w:pPr>
        <w:pStyle w:val="32"/>
        <w:spacing w:line="360" w:lineRule="auto"/>
        <w:ind w:firstLine="480" w:firstLineChars="200"/>
        <w:rPr>
          <w:rFonts w:hAnsi="宋体" w:cs="仿宋_GB2312"/>
          <w:b/>
          <w:color w:val="auto"/>
          <w:sz w:val="24"/>
          <w:szCs w:val="24"/>
        </w:rPr>
      </w:pPr>
      <w:r>
        <w:rPr>
          <w:rFonts w:hint="eastAsia" w:hAnsi="宋体"/>
          <w:color w:val="auto"/>
          <w:kern w:val="0"/>
          <w:sz w:val="24"/>
          <w:lang w:val="zh-CN"/>
        </w:rPr>
        <w:t>（</w:t>
      </w:r>
      <w:r>
        <w:rPr>
          <w:rFonts w:hAnsi="宋体"/>
          <w:color w:val="auto"/>
          <w:kern w:val="0"/>
          <w:sz w:val="24"/>
          <w:lang w:val="zh-CN"/>
        </w:rPr>
        <w:t>13</w:t>
      </w:r>
      <w:r>
        <w:rPr>
          <w:rFonts w:hint="eastAsia" w:hAnsi="宋体"/>
          <w:color w:val="auto"/>
          <w:kern w:val="0"/>
          <w:sz w:val="24"/>
          <w:lang w:val="zh-CN"/>
        </w:rPr>
        <w:t>）优惠条件及特殊承诺</w:t>
      </w:r>
      <w:r>
        <w:rPr>
          <w:rFonts w:hint="eastAsia" w:hAnsi="宋体" w:cs="仿宋_GB2312"/>
          <w:color w:val="auto"/>
          <w:kern w:val="0"/>
          <w:sz w:val="24"/>
          <w:lang w:val="zh-CN"/>
        </w:rPr>
        <w:t>（如果有）</w:t>
      </w:r>
      <w:r>
        <w:rPr>
          <w:rFonts w:hint="eastAsia" w:hAnsi="宋体"/>
          <w:color w:val="auto"/>
          <w:kern w:val="0"/>
          <w:sz w:val="24"/>
          <w:lang w:val="zh-CN"/>
        </w:rPr>
        <w:t>；</w:t>
      </w:r>
    </w:p>
    <w:p w14:paraId="5D88F9BF">
      <w:pPr>
        <w:pStyle w:val="32"/>
        <w:spacing w:line="360" w:lineRule="auto"/>
        <w:ind w:firstLine="480" w:firstLineChars="200"/>
        <w:rPr>
          <w:rFonts w:hAnsi="宋体" w:cs="仿宋_GB2312"/>
          <w:b/>
          <w:color w:val="auto"/>
          <w:sz w:val="24"/>
          <w:szCs w:val="24"/>
        </w:rPr>
      </w:pPr>
      <w:r>
        <w:rPr>
          <w:rFonts w:hint="eastAsia" w:hAnsi="宋体"/>
          <w:color w:val="auto"/>
          <w:sz w:val="24"/>
        </w:rPr>
        <w:t>（</w:t>
      </w:r>
      <w:r>
        <w:rPr>
          <w:rFonts w:hAnsi="宋体"/>
          <w:color w:val="auto"/>
          <w:sz w:val="24"/>
        </w:rPr>
        <w:t>14</w:t>
      </w:r>
      <w:r>
        <w:rPr>
          <w:rFonts w:hint="eastAsia" w:hAnsi="宋体"/>
          <w:color w:val="auto"/>
          <w:sz w:val="24"/>
        </w:rPr>
        <w:t>）</w:t>
      </w:r>
      <w:r>
        <w:rPr>
          <w:rFonts w:hint="eastAsia" w:hAnsi="宋体" w:cs="仿宋_GB2312"/>
          <w:color w:val="auto"/>
          <w:kern w:val="0"/>
          <w:sz w:val="24"/>
          <w:lang w:val="zh-CN"/>
        </w:rPr>
        <w:t>培训计划（如果有）；</w:t>
      </w:r>
    </w:p>
    <w:p w14:paraId="349783A8">
      <w:pPr>
        <w:pStyle w:val="32"/>
        <w:spacing w:line="360" w:lineRule="auto"/>
        <w:ind w:firstLine="480" w:firstLineChars="200"/>
        <w:rPr>
          <w:rFonts w:hAnsi="宋体" w:cs="仿宋_GB2312"/>
          <w:b/>
          <w:color w:val="auto"/>
          <w:sz w:val="24"/>
          <w:szCs w:val="24"/>
        </w:rPr>
      </w:pPr>
      <w:r>
        <w:rPr>
          <w:rFonts w:hint="eastAsia" w:hAnsi="宋体"/>
          <w:color w:val="auto"/>
          <w:kern w:val="0"/>
          <w:sz w:val="24"/>
        </w:rPr>
        <w:t>（</w:t>
      </w:r>
      <w:r>
        <w:rPr>
          <w:rFonts w:hAnsi="宋体"/>
          <w:color w:val="auto"/>
          <w:kern w:val="0"/>
          <w:sz w:val="24"/>
        </w:rPr>
        <w:t>15</w:t>
      </w:r>
      <w:r>
        <w:rPr>
          <w:rFonts w:hint="eastAsia" w:hAnsi="宋体"/>
          <w:color w:val="auto"/>
          <w:kern w:val="0"/>
          <w:sz w:val="24"/>
        </w:rPr>
        <w:t>）随机特殊工具和</w:t>
      </w:r>
      <w:r>
        <w:rPr>
          <w:rFonts w:hint="eastAsia" w:hAnsi="宋体"/>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788A8C0D">
      <w:pPr>
        <w:pStyle w:val="32"/>
        <w:spacing w:line="360" w:lineRule="auto"/>
        <w:ind w:firstLine="480" w:firstLineChars="200"/>
        <w:rPr>
          <w:rFonts w:hAnsi="宋体" w:cs="仿宋_GB2312"/>
          <w:color w:val="auto"/>
          <w:kern w:val="0"/>
          <w:sz w:val="24"/>
          <w:szCs w:val="24"/>
          <w:lang w:val="zh-CN"/>
        </w:rPr>
      </w:pPr>
      <w:r>
        <w:rPr>
          <w:rFonts w:hint="eastAsia" w:hAnsi="宋体"/>
          <w:color w:val="auto"/>
          <w:sz w:val="24"/>
          <w:szCs w:val="24"/>
        </w:rPr>
        <w:t>（</w:t>
      </w:r>
      <w:r>
        <w:rPr>
          <w:rFonts w:hAnsi="宋体"/>
          <w:color w:val="auto"/>
          <w:sz w:val="24"/>
          <w:szCs w:val="24"/>
        </w:rPr>
        <w:t>16</w:t>
      </w:r>
      <w:r>
        <w:rPr>
          <w:rFonts w:hint="eastAsia" w:hAnsi="宋体"/>
          <w:color w:val="auto"/>
          <w:sz w:val="24"/>
          <w:szCs w:val="24"/>
        </w:rPr>
        <w:t>）</w:t>
      </w:r>
      <w:r>
        <w:rPr>
          <w:rFonts w:hint="eastAsia" w:hAnsi="宋体" w:cs="仿宋_GB2312"/>
          <w:color w:val="auto"/>
          <w:kern w:val="0"/>
          <w:sz w:val="24"/>
          <w:szCs w:val="24"/>
          <w:lang w:val="zh-CN"/>
        </w:rPr>
        <w:t>供应商认为需要的其他技术文件或说明（如果有）；</w:t>
      </w:r>
    </w:p>
    <w:p w14:paraId="2CBFE881">
      <w:pPr>
        <w:pStyle w:val="32"/>
        <w:spacing w:line="360" w:lineRule="auto"/>
        <w:ind w:firstLine="480" w:firstLineChars="200"/>
        <w:rPr>
          <w:rFonts w:hAnsi="宋体" w:cs="仿宋_GB2312"/>
          <w:color w:val="auto"/>
          <w:kern w:val="0"/>
          <w:sz w:val="24"/>
          <w:lang w:val="zh-CN"/>
        </w:rPr>
      </w:pPr>
      <w:r>
        <w:rPr>
          <w:rFonts w:hint="eastAsia" w:hAnsi="宋体"/>
          <w:color w:val="auto"/>
          <w:sz w:val="24"/>
        </w:rPr>
        <w:t>▲</w:t>
      </w:r>
      <w:r>
        <w:rPr>
          <w:rFonts w:hint="eastAsia" w:hAnsi="宋体"/>
          <w:color w:val="auto"/>
          <w:sz w:val="24"/>
          <w:szCs w:val="24"/>
        </w:rPr>
        <w:t>（</w:t>
      </w:r>
      <w:r>
        <w:rPr>
          <w:rFonts w:hAnsi="宋体"/>
          <w:color w:val="auto"/>
          <w:sz w:val="24"/>
          <w:szCs w:val="24"/>
        </w:rPr>
        <w:t>17</w:t>
      </w:r>
      <w:r>
        <w:rPr>
          <w:rFonts w:hint="eastAsia" w:hAnsi="宋体"/>
          <w:color w:val="auto"/>
          <w:sz w:val="24"/>
          <w:szCs w:val="24"/>
        </w:rPr>
        <w:t>）</w:t>
      </w:r>
      <w:r>
        <w:rPr>
          <w:rFonts w:hint="eastAsia" w:hAnsi="宋体" w:cs="仿宋_GB2312"/>
          <w:color w:val="auto"/>
          <w:kern w:val="0"/>
          <w:sz w:val="24"/>
          <w:lang w:val="zh-CN"/>
        </w:rPr>
        <w:t>政府采购供应商廉洁自律承诺书（</w:t>
      </w:r>
      <w:r>
        <w:rPr>
          <w:rFonts w:hint="eastAsia" w:hAnsi="宋体"/>
          <w:color w:val="auto"/>
          <w:sz w:val="24"/>
        </w:rPr>
        <w:t>必须提供</w:t>
      </w:r>
      <w:r>
        <w:rPr>
          <w:rFonts w:hint="eastAsia" w:hAnsi="宋体" w:cs="仿宋_GB2312"/>
          <w:color w:val="auto"/>
          <w:kern w:val="0"/>
          <w:sz w:val="24"/>
          <w:lang w:val="zh-CN"/>
        </w:rPr>
        <w:t>）；</w:t>
      </w:r>
    </w:p>
    <w:p w14:paraId="2B9CA93C">
      <w:pPr>
        <w:pStyle w:val="32"/>
        <w:spacing w:line="360" w:lineRule="auto"/>
        <w:ind w:firstLine="480" w:firstLineChars="200"/>
        <w:rPr>
          <w:rFonts w:hAnsi="宋体" w:cs="仿宋_GB2312"/>
          <w:color w:val="auto"/>
          <w:kern w:val="0"/>
          <w:sz w:val="24"/>
          <w:lang w:val="zh-CN"/>
        </w:rPr>
      </w:pPr>
      <w:r>
        <w:rPr>
          <w:rFonts w:hint="eastAsia" w:hAnsi="宋体"/>
          <w:color w:val="auto"/>
          <w:sz w:val="24"/>
        </w:rPr>
        <w:t>▲</w:t>
      </w:r>
      <w:r>
        <w:rPr>
          <w:rFonts w:hint="eastAsia" w:hAnsi="宋体"/>
          <w:color w:val="auto"/>
          <w:sz w:val="24"/>
          <w:szCs w:val="24"/>
        </w:rPr>
        <w:t>（</w:t>
      </w:r>
      <w:r>
        <w:rPr>
          <w:rFonts w:hAnsi="宋体"/>
          <w:color w:val="auto"/>
          <w:sz w:val="24"/>
          <w:szCs w:val="24"/>
        </w:rPr>
        <w:t>18</w:t>
      </w:r>
      <w:r>
        <w:rPr>
          <w:rFonts w:hint="eastAsia" w:hAnsi="宋体"/>
          <w:color w:val="auto"/>
          <w:sz w:val="24"/>
          <w:szCs w:val="24"/>
        </w:rPr>
        <w:t>）</w:t>
      </w:r>
      <w:r>
        <w:rPr>
          <w:rFonts w:hint="eastAsia" w:hAnsi="宋体" w:cs="仿宋_GB2312"/>
          <w:color w:val="auto"/>
          <w:kern w:val="0"/>
          <w:sz w:val="24"/>
          <w:lang w:val="zh-CN"/>
        </w:rPr>
        <w:t>承诺函（</w:t>
      </w:r>
      <w:r>
        <w:rPr>
          <w:rFonts w:hint="eastAsia" w:hAnsi="宋体"/>
          <w:color w:val="auto"/>
          <w:sz w:val="24"/>
        </w:rPr>
        <w:t>必须提供</w:t>
      </w:r>
      <w:r>
        <w:rPr>
          <w:rFonts w:hint="eastAsia" w:hAnsi="宋体" w:cs="仿宋_GB2312"/>
          <w:color w:val="auto"/>
          <w:kern w:val="0"/>
          <w:sz w:val="24"/>
          <w:lang w:val="zh-CN"/>
        </w:rPr>
        <w:t>）；</w:t>
      </w:r>
    </w:p>
    <w:p w14:paraId="546BA20D">
      <w:pPr>
        <w:pStyle w:val="32"/>
        <w:spacing w:line="360" w:lineRule="auto"/>
        <w:ind w:firstLine="480" w:firstLineChars="200"/>
        <w:rPr>
          <w:rFonts w:hAnsi="宋体" w:cs="仿宋_GB2312"/>
          <w:color w:val="auto"/>
          <w:kern w:val="0"/>
          <w:sz w:val="24"/>
          <w:lang w:val="zh-CN"/>
        </w:rPr>
      </w:pPr>
      <w:r>
        <w:rPr>
          <w:rFonts w:hint="eastAsia" w:hAnsi="宋体" w:cs="仿宋_GB2312"/>
          <w:color w:val="auto"/>
          <w:kern w:val="0"/>
          <w:sz w:val="24"/>
          <w:lang w:val="zh-CN"/>
        </w:rPr>
        <w:t>▲（</w:t>
      </w:r>
      <w:r>
        <w:rPr>
          <w:rFonts w:hAnsi="宋体" w:cs="仿宋_GB2312"/>
          <w:color w:val="auto"/>
          <w:kern w:val="0"/>
          <w:sz w:val="24"/>
          <w:lang w:val="zh-CN"/>
        </w:rPr>
        <w:t>19</w:t>
      </w:r>
      <w:r>
        <w:rPr>
          <w:rFonts w:hint="eastAsia" w:hAnsi="宋体" w:cs="仿宋_GB2312"/>
          <w:color w:val="auto"/>
          <w:kern w:val="0"/>
          <w:sz w:val="24"/>
          <w:lang w:val="zh-CN"/>
        </w:rPr>
        <w:t>）商务、服务（技术）响应、偏离情况说明表（</w:t>
      </w:r>
      <w:r>
        <w:rPr>
          <w:rFonts w:hint="eastAsia" w:hAnsi="宋体"/>
          <w:color w:val="auto"/>
          <w:sz w:val="24"/>
        </w:rPr>
        <w:t>必须提供</w:t>
      </w:r>
      <w:r>
        <w:rPr>
          <w:rFonts w:hint="eastAsia" w:hAnsi="宋体" w:cs="仿宋_GB2312"/>
          <w:color w:val="auto"/>
          <w:kern w:val="0"/>
          <w:sz w:val="24"/>
          <w:lang w:val="zh-CN"/>
        </w:rPr>
        <w:t>）；</w:t>
      </w:r>
    </w:p>
    <w:p w14:paraId="7DFDAFA3">
      <w:pPr>
        <w:pStyle w:val="32"/>
        <w:spacing w:line="360" w:lineRule="auto"/>
        <w:ind w:firstLine="480" w:firstLineChars="200"/>
        <w:rPr>
          <w:rFonts w:hAnsi="宋体" w:cs="仿宋_GB2312"/>
          <w:color w:val="auto"/>
          <w:kern w:val="0"/>
          <w:sz w:val="24"/>
          <w:lang w:val="zh-CN"/>
        </w:rPr>
      </w:pPr>
      <w:r>
        <w:rPr>
          <w:rFonts w:hint="eastAsia" w:hAnsi="宋体" w:cs="仿宋_GB2312"/>
          <w:color w:val="auto"/>
          <w:kern w:val="0"/>
          <w:sz w:val="24"/>
          <w:lang w:val="zh-CN"/>
        </w:rPr>
        <w:t>▲（</w:t>
      </w:r>
      <w:r>
        <w:rPr>
          <w:rFonts w:hAnsi="宋体" w:cs="仿宋_GB2312"/>
          <w:color w:val="auto"/>
          <w:kern w:val="0"/>
          <w:sz w:val="24"/>
          <w:lang w:val="zh-CN"/>
        </w:rPr>
        <w:t>20</w:t>
      </w:r>
      <w:r>
        <w:rPr>
          <w:rFonts w:hint="eastAsia" w:hAnsi="宋体" w:cs="仿宋_GB2312"/>
          <w:color w:val="auto"/>
          <w:kern w:val="0"/>
          <w:sz w:val="24"/>
          <w:lang w:val="zh-CN"/>
        </w:rPr>
        <w:t>）初始报价表（</w:t>
      </w:r>
      <w:r>
        <w:rPr>
          <w:rFonts w:hint="eastAsia" w:hAnsi="宋体"/>
          <w:color w:val="auto"/>
          <w:sz w:val="24"/>
        </w:rPr>
        <w:t>必须提供</w:t>
      </w:r>
      <w:r>
        <w:rPr>
          <w:rFonts w:hint="eastAsia" w:hAnsi="宋体" w:cs="仿宋_GB2312"/>
          <w:color w:val="auto"/>
          <w:kern w:val="0"/>
          <w:sz w:val="24"/>
          <w:lang w:val="zh-CN"/>
        </w:rPr>
        <w:t>）。</w:t>
      </w:r>
    </w:p>
    <w:p w14:paraId="0684AA9D">
      <w:pPr>
        <w:pStyle w:val="32"/>
        <w:spacing w:line="360" w:lineRule="auto"/>
        <w:ind w:firstLine="482" w:firstLineChars="200"/>
        <w:rPr>
          <w:rFonts w:hAnsi="宋体" w:cs="仿宋_GB2312"/>
          <w:b/>
          <w:color w:val="auto"/>
          <w:sz w:val="24"/>
          <w:szCs w:val="24"/>
        </w:rPr>
      </w:pPr>
      <w:r>
        <w:rPr>
          <w:rFonts w:hAnsi="宋体"/>
          <w:b/>
          <w:color w:val="auto"/>
          <w:sz w:val="24"/>
          <w:szCs w:val="24"/>
        </w:rPr>
        <w:t xml:space="preserve">3. </w:t>
      </w:r>
      <w:r>
        <w:rPr>
          <w:rFonts w:hint="eastAsia" w:hAnsi="宋体"/>
          <w:b/>
          <w:color w:val="auto"/>
          <w:sz w:val="24"/>
          <w:szCs w:val="24"/>
        </w:rPr>
        <w:t>响应文件的编制和签署</w:t>
      </w:r>
    </w:p>
    <w:p w14:paraId="45E2A605">
      <w:pPr>
        <w:spacing w:line="360" w:lineRule="auto"/>
        <w:ind w:firstLine="480" w:firstLineChars="200"/>
        <w:rPr>
          <w:rFonts w:ascii="宋体" w:cs="仿宋_GB2312"/>
          <w:b/>
          <w:color w:val="auto"/>
          <w:sz w:val="24"/>
        </w:rPr>
      </w:pPr>
      <w:r>
        <w:rPr>
          <w:rFonts w:ascii="宋体" w:hAnsi="宋体" w:cs="仿宋_GB2312"/>
          <w:color w:val="auto"/>
          <w:kern w:val="0"/>
          <w:sz w:val="24"/>
          <w:lang w:val="zh-CN"/>
        </w:rPr>
        <w:t>3.1</w:t>
      </w:r>
      <w:r>
        <w:rPr>
          <w:rFonts w:hint="eastAsia" w:ascii="宋体" w:hAnsi="宋体" w:cs="仿宋_GB2312"/>
          <w:color w:val="auto"/>
          <w:kern w:val="0"/>
          <w:sz w:val="24"/>
          <w:lang w:val="zh-CN"/>
        </w:rPr>
        <w:t>各供应商在编制响应文件时请按照磋商文件第七部分规定的格式进行，混乱的编排导致响应文件被误读或磋商小组查找不到有效文件是供应商的风险。</w:t>
      </w:r>
    </w:p>
    <w:p w14:paraId="4E78883C">
      <w:pPr>
        <w:spacing w:line="360" w:lineRule="auto"/>
        <w:ind w:firstLine="480" w:firstLineChars="200"/>
        <w:rPr>
          <w:rFonts w:ascii="宋体" w:cs="仿宋_GB2312"/>
          <w:color w:val="auto"/>
          <w:kern w:val="0"/>
          <w:sz w:val="24"/>
          <w:lang w:val="zh-CN"/>
        </w:rPr>
      </w:pPr>
      <w:r>
        <w:rPr>
          <w:rFonts w:ascii="宋体" w:hAnsi="宋体" w:cs="仿宋_GB2312"/>
          <w:color w:val="auto"/>
          <w:kern w:val="0"/>
          <w:sz w:val="24"/>
          <w:lang w:val="zh-CN"/>
        </w:rPr>
        <w:t>3.2</w:t>
      </w:r>
      <w:r>
        <w:rPr>
          <w:rFonts w:hint="eastAsia" w:ascii="宋体" w:hAnsi="宋体" w:cs="仿宋_GB2312"/>
          <w:color w:val="auto"/>
          <w:kern w:val="0"/>
          <w:sz w:val="24"/>
          <w:lang w:val="zh-CN"/>
        </w:rPr>
        <w:t>供应商进行电子交易应安装客户端软件</w:t>
      </w:r>
      <w:r>
        <w:rPr>
          <w:rFonts w:ascii="宋体" w:hAnsi="宋体" w:cs="仿宋_GB2312"/>
          <w:color w:val="auto"/>
          <w:kern w:val="0"/>
          <w:sz w:val="24"/>
          <w:lang w:val="zh-CN"/>
        </w:rPr>
        <w:t>—</w:t>
      </w:r>
      <w:r>
        <w:rPr>
          <w:rFonts w:hint="eastAsia" w:ascii="宋体" w:hAnsi="宋体" w:cs="仿宋_GB2312"/>
          <w:color w:val="auto"/>
          <w:kern w:val="0"/>
          <w:sz w:val="24"/>
          <w:lang w:val="zh-CN"/>
        </w:rPr>
        <w:t>“广西政府采购云平台电子交易客户端”，并按照磋商文件和电子交易平台的要求编制并加密响应文件。供应商未按规定加密的响应文件，电子交易平台将拒收并提示。</w:t>
      </w:r>
    </w:p>
    <w:p w14:paraId="673A3A3D">
      <w:pPr>
        <w:spacing w:line="360" w:lineRule="auto"/>
        <w:ind w:firstLine="480" w:firstLineChars="200"/>
        <w:rPr>
          <w:rFonts w:ascii="宋体" w:cs="仿宋_GB2312"/>
          <w:color w:val="auto"/>
          <w:kern w:val="0"/>
          <w:sz w:val="24"/>
          <w:lang w:val="zh-CN"/>
        </w:rPr>
      </w:pPr>
      <w:r>
        <w:rPr>
          <w:rFonts w:ascii="宋体" w:hAnsi="宋体" w:cs="仿宋_GB2312"/>
          <w:color w:val="auto"/>
          <w:kern w:val="0"/>
          <w:sz w:val="24"/>
          <w:lang w:val="zh-CN"/>
        </w:rPr>
        <w:t>3.3</w:t>
      </w:r>
      <w:r>
        <w:rPr>
          <w:rFonts w:hint="eastAsia" w:ascii="宋体" w:hAnsi="宋体" w:cs="仿宋_GB2312"/>
          <w:color w:val="auto"/>
          <w:kern w:val="0"/>
          <w:sz w:val="24"/>
          <w:lang w:val="zh-CN"/>
        </w:rPr>
        <w:t>使用“广西政府采购云平台电子交易客户端”需要提前申领</w:t>
      </w:r>
      <w:r>
        <w:rPr>
          <w:rFonts w:ascii="宋体" w:hAnsi="宋体" w:cs="仿宋_GB2312"/>
          <w:color w:val="auto"/>
          <w:kern w:val="0"/>
          <w:sz w:val="24"/>
          <w:lang w:val="zh-CN"/>
        </w:rPr>
        <w:t>CA</w:t>
      </w:r>
      <w:r>
        <w:rPr>
          <w:rFonts w:hint="eastAsia" w:ascii="宋体" w:hAnsi="宋体" w:cs="仿宋_GB2312"/>
          <w:color w:val="auto"/>
          <w:kern w:val="0"/>
          <w:sz w:val="24"/>
          <w:lang w:val="zh-CN"/>
        </w:rPr>
        <w:t>数字证书，申领流程请自行前往“</w:t>
      </w:r>
      <w:r>
        <w:rPr>
          <w:rFonts w:hint="eastAsia" w:ascii="宋体" w:hAnsi="宋体" w:cs="宋体"/>
          <w:color w:val="auto"/>
          <w:sz w:val="24"/>
        </w:rPr>
        <w:t>广西政府采购网（</w:t>
      </w:r>
      <w:r>
        <w:rPr>
          <w:rFonts w:ascii="宋体" w:hAnsi="宋体" w:cs="宋体"/>
          <w:color w:val="auto"/>
          <w:sz w:val="24"/>
        </w:rPr>
        <w:t>http://zfcg.gxzf.gov.cn/</w:t>
      </w:r>
      <w:r>
        <w:rPr>
          <w:rFonts w:hint="eastAsia" w:ascii="宋体" w:hAnsi="宋体" w:cs="宋体"/>
          <w:color w:val="auto"/>
          <w:sz w:val="24"/>
        </w:rPr>
        <w:t>）</w:t>
      </w:r>
      <w:r>
        <w:rPr>
          <w:rFonts w:ascii="宋体" w:hAnsi="宋体" w:cs="宋体"/>
          <w:color w:val="auto"/>
          <w:sz w:val="24"/>
        </w:rPr>
        <w:t>—</w:t>
      </w:r>
      <w:r>
        <w:rPr>
          <w:rFonts w:hint="eastAsia" w:ascii="宋体" w:hAnsi="宋体" w:cs="宋体"/>
          <w:color w:val="auto"/>
          <w:sz w:val="24"/>
        </w:rPr>
        <w:t>办事服务</w:t>
      </w:r>
      <w:r>
        <w:rPr>
          <w:rFonts w:ascii="宋体" w:hAnsi="宋体" w:cs="宋体"/>
          <w:color w:val="auto"/>
          <w:sz w:val="24"/>
        </w:rPr>
        <w:t>—</w:t>
      </w:r>
      <w:r>
        <w:rPr>
          <w:rFonts w:hint="eastAsia" w:ascii="宋体" w:hAnsi="宋体" w:cs="宋体"/>
          <w:color w:val="auto"/>
          <w:sz w:val="24"/>
        </w:rPr>
        <w:t>下载专区</w:t>
      </w:r>
      <w:r>
        <w:rPr>
          <w:rFonts w:hint="eastAsia" w:ascii="宋体" w:hAnsi="宋体" w:cs="宋体"/>
          <w:color w:val="auto"/>
          <w:kern w:val="0"/>
          <w:sz w:val="24"/>
          <w:lang w:val="zh-CN"/>
        </w:rPr>
        <w:t>”进行查阅</w:t>
      </w:r>
    </w:p>
    <w:p w14:paraId="10F21A9C">
      <w:pPr>
        <w:pStyle w:val="427"/>
        <w:snapToGrid w:val="0"/>
        <w:spacing w:before="0"/>
        <w:ind w:firstLine="31680"/>
        <w:rPr>
          <w:rFonts w:ascii="宋体" w:cs="仿宋_GB2312"/>
          <w:b/>
          <w:color w:val="auto"/>
        </w:rPr>
      </w:pPr>
      <w:r>
        <w:rPr>
          <w:rFonts w:ascii="宋体" w:hAnsi="宋体" w:cs="仿宋_GB2312"/>
          <w:color w:val="auto"/>
          <w:szCs w:val="24"/>
        </w:rPr>
        <w:t>3.4</w:t>
      </w:r>
      <w:r>
        <w:rPr>
          <w:rFonts w:hint="eastAsia" w:ascii="宋体" w:hAnsi="宋体" w:cs="仿宋_GB2312"/>
          <w:color w:val="auto"/>
          <w:szCs w:val="24"/>
        </w:rPr>
        <w:t>响应文件按照磋商文件第七部分格式要</w:t>
      </w:r>
      <w:r>
        <w:rPr>
          <w:rFonts w:hint="eastAsia" w:ascii="宋体" w:hAnsi="宋体" w:cs="仿宋_GB2312"/>
          <w:color w:val="auto"/>
        </w:rPr>
        <w:t>求进行签署、盖章。</w:t>
      </w:r>
      <w:r>
        <w:rPr>
          <w:rFonts w:hint="eastAsia" w:ascii="宋体" w:hAnsi="宋体"/>
          <w:b/>
          <w:color w:val="auto"/>
        </w:rPr>
        <w:t>▲</w:t>
      </w:r>
      <w:r>
        <w:rPr>
          <w:rFonts w:hint="eastAsia" w:ascii="宋体" w:hAnsi="宋体" w:cs="仿宋_GB2312"/>
          <w:b/>
          <w:color w:val="auto"/>
        </w:rPr>
        <w:t>供应商的响应文件未按照磋商文件要求签署、盖章的，其响应无效</w:t>
      </w:r>
      <w:r>
        <w:rPr>
          <w:rFonts w:hint="eastAsia" w:ascii="宋体" w:hAnsi="宋体" w:cs="仿宋_GB2312"/>
          <w:color w:val="auto"/>
          <w:szCs w:val="24"/>
        </w:rPr>
        <w:t>。</w:t>
      </w:r>
    </w:p>
    <w:p w14:paraId="7224287B">
      <w:pPr>
        <w:pStyle w:val="427"/>
        <w:snapToGrid w:val="0"/>
        <w:spacing w:before="0"/>
        <w:ind w:firstLine="31680"/>
        <w:rPr>
          <w:rFonts w:ascii="宋体" w:cs="宋体"/>
          <w:color w:val="auto"/>
        </w:rPr>
      </w:pPr>
      <w:r>
        <w:rPr>
          <w:rFonts w:ascii="宋体" w:hAnsi="宋体" w:cs="仿宋_GB2312"/>
          <w:color w:val="auto"/>
          <w:szCs w:val="24"/>
        </w:rPr>
        <w:t>3.5</w:t>
      </w:r>
      <w:r>
        <w:rPr>
          <w:rFonts w:hint="eastAsia" w:ascii="宋体" w:hAnsi="宋体" w:cs="仿宋_GB2312"/>
          <w:color w:val="auto"/>
          <w:szCs w:val="24"/>
        </w:rPr>
        <w:t>为确保网上操作合法、有效和安全，供应商应当在响应截止时间前完成在“广西政府采购云平台”的身份认证，确保在电子交易过程中能够对相关数据电文进行加密和使用电子签名。</w:t>
      </w:r>
    </w:p>
    <w:p w14:paraId="7AD118E6">
      <w:pPr>
        <w:pStyle w:val="427"/>
        <w:snapToGrid w:val="0"/>
        <w:spacing w:before="0"/>
        <w:ind w:firstLine="31680"/>
        <w:rPr>
          <w:rFonts w:ascii="宋体" w:cs="宋体"/>
          <w:color w:val="auto"/>
          <w:szCs w:val="24"/>
        </w:rPr>
      </w:pPr>
      <w:r>
        <w:rPr>
          <w:rFonts w:ascii="宋体" w:hAnsi="宋体" w:cs="宋体"/>
          <w:color w:val="auto"/>
        </w:rPr>
        <w:t>3.6</w:t>
      </w:r>
      <w:r>
        <w:rPr>
          <w:rFonts w:hint="eastAsia" w:ascii="宋体" w:hAnsi="宋体" w:cs="宋体"/>
          <w:color w:val="auto"/>
        </w:rPr>
        <w:t>磋商文件对响应文件签署、盖章的要求适用于电子签名、</w:t>
      </w:r>
      <w:r>
        <w:rPr>
          <w:rFonts w:ascii="宋体" w:hAnsi="宋体" w:cs="宋体"/>
          <w:color w:val="auto"/>
        </w:rPr>
        <w:t>CA</w:t>
      </w:r>
      <w:r>
        <w:rPr>
          <w:rFonts w:hint="eastAsia" w:ascii="宋体" w:hAnsi="宋体" w:cs="宋体"/>
          <w:color w:val="auto"/>
        </w:rPr>
        <w:t>签章以及磋商文件明确允许的其他方式。</w:t>
      </w:r>
    </w:p>
    <w:p w14:paraId="667101BF">
      <w:pPr>
        <w:pStyle w:val="32"/>
        <w:spacing w:line="360" w:lineRule="auto"/>
        <w:ind w:firstLine="480" w:firstLineChars="200"/>
        <w:rPr>
          <w:rFonts w:hAnsi="宋体" w:cs="仿宋_GB2312"/>
          <w:color w:val="auto"/>
          <w:sz w:val="24"/>
          <w:szCs w:val="24"/>
        </w:rPr>
      </w:pPr>
    </w:p>
    <w:p w14:paraId="79FEA079">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七、</w:t>
      </w:r>
      <w:r>
        <w:rPr>
          <w:rFonts w:hint="eastAsia" w:ascii="宋体" w:hAnsi="宋体"/>
          <w:b/>
          <w:color w:val="auto"/>
          <w:sz w:val="32"/>
          <w:szCs w:val="32"/>
        </w:rPr>
        <w:t>响应</w:t>
      </w:r>
      <w:r>
        <w:rPr>
          <w:rFonts w:hint="eastAsia" w:ascii="宋体" w:hAnsi="宋体" w:cs="仿宋_GB2312"/>
          <w:b/>
          <w:color w:val="auto"/>
          <w:sz w:val="32"/>
          <w:szCs w:val="20"/>
        </w:rPr>
        <w:t>文件的提交和备份</w:t>
      </w:r>
    </w:p>
    <w:p w14:paraId="2FA43182">
      <w:pPr>
        <w:pStyle w:val="427"/>
        <w:spacing w:before="0"/>
        <w:ind w:firstLine="0" w:firstLineChars="0"/>
        <w:rPr>
          <w:rFonts w:ascii="宋体" w:cs="仿宋_GB2312"/>
          <w:b/>
          <w:color w:val="auto"/>
          <w:szCs w:val="24"/>
        </w:rPr>
      </w:pPr>
    </w:p>
    <w:p w14:paraId="289583E1">
      <w:pPr>
        <w:pStyle w:val="427"/>
        <w:spacing w:before="0"/>
        <w:ind w:firstLine="0" w:firstLineChars="0"/>
        <w:rPr>
          <w:rFonts w:ascii="宋体" w:cs="仿宋_GB2312"/>
          <w:b/>
          <w:color w:val="auto"/>
          <w:szCs w:val="24"/>
        </w:rPr>
      </w:pPr>
      <w:r>
        <w:rPr>
          <w:rFonts w:ascii="宋体" w:hAnsi="宋体" w:cs="仿宋_GB2312"/>
          <w:b/>
          <w:color w:val="auto"/>
          <w:szCs w:val="24"/>
        </w:rPr>
        <w:t>1.</w:t>
      </w:r>
      <w:r>
        <w:rPr>
          <w:rFonts w:hint="eastAsia" w:ascii="宋体" w:hAnsi="宋体" w:cs="仿宋_GB2312"/>
          <w:b/>
          <w:color w:val="auto"/>
          <w:szCs w:val="24"/>
        </w:rPr>
        <w:t>响应文件的提交、补充、修改、撤回</w:t>
      </w:r>
    </w:p>
    <w:p w14:paraId="1AF60D54">
      <w:pPr>
        <w:pStyle w:val="427"/>
        <w:ind w:firstLine="31680"/>
        <w:rPr>
          <w:rFonts w:ascii="宋体" w:cs="仿宋_GB2312"/>
          <w:color w:val="auto"/>
          <w:szCs w:val="24"/>
        </w:rPr>
      </w:pPr>
      <w:r>
        <w:rPr>
          <w:rFonts w:ascii="宋体" w:hAnsi="宋体" w:cs="仿宋_GB2312"/>
          <w:color w:val="auto"/>
          <w:szCs w:val="24"/>
        </w:rPr>
        <w:t xml:space="preserve">1.1 </w:t>
      </w:r>
      <w:r>
        <w:rPr>
          <w:rFonts w:hint="eastAsia" w:ascii="宋体" w:hAnsi="宋体" w:cs="仿宋_GB2312"/>
          <w:color w:val="auto"/>
          <w:szCs w:val="24"/>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AD8754E">
      <w:pPr>
        <w:spacing w:line="360" w:lineRule="auto"/>
        <w:ind w:firstLine="480" w:firstLineChars="200"/>
        <w:rPr>
          <w:rFonts w:ascii="宋体"/>
          <w:color w:val="auto"/>
          <w:sz w:val="24"/>
        </w:rPr>
      </w:pPr>
      <w:r>
        <w:rPr>
          <w:rFonts w:ascii="宋体" w:hAnsi="宋体"/>
          <w:color w:val="auto"/>
          <w:sz w:val="24"/>
        </w:rPr>
        <w:t xml:space="preserve">1.2 </w:t>
      </w:r>
      <w:r>
        <w:rPr>
          <w:rFonts w:hint="eastAsia" w:ascii="宋体" w:hAnsi="宋体"/>
          <w:color w:val="auto"/>
          <w:sz w:val="24"/>
        </w:rPr>
        <w:t>在响应截止时间以后，不能补充、修改响应文件。</w:t>
      </w:r>
    </w:p>
    <w:p w14:paraId="46B88218">
      <w:pPr>
        <w:spacing w:line="360" w:lineRule="auto"/>
        <w:ind w:firstLine="480" w:firstLineChars="200"/>
        <w:rPr>
          <w:rFonts w:ascii="宋体"/>
          <w:color w:val="auto"/>
          <w:sz w:val="24"/>
        </w:rPr>
      </w:pPr>
      <w:r>
        <w:rPr>
          <w:rFonts w:ascii="宋体" w:hAnsi="宋体"/>
          <w:color w:val="auto"/>
          <w:sz w:val="24"/>
        </w:rPr>
        <w:t xml:space="preserve">1.3 </w:t>
      </w:r>
      <w:r>
        <w:rPr>
          <w:rFonts w:hint="eastAsia" w:ascii="宋体" w:hAnsi="宋体"/>
          <w:color w:val="auto"/>
          <w:sz w:val="24"/>
        </w:rPr>
        <w:t>在提交“最后报价”后，供应商不能退出磋商。</w:t>
      </w:r>
    </w:p>
    <w:p w14:paraId="681E4491">
      <w:pPr>
        <w:spacing w:line="360" w:lineRule="auto"/>
        <w:ind w:firstLine="480" w:firstLineChars="200"/>
        <w:rPr>
          <w:rFonts w:ascii="宋体"/>
          <w:color w:val="auto"/>
          <w:sz w:val="24"/>
        </w:rPr>
      </w:pPr>
      <w:r>
        <w:rPr>
          <w:rFonts w:ascii="宋体" w:hAnsi="宋体"/>
          <w:color w:val="auto"/>
          <w:sz w:val="24"/>
        </w:rPr>
        <w:t xml:space="preserve">1.4 </w:t>
      </w:r>
      <w:r>
        <w:rPr>
          <w:rFonts w:hint="eastAsia" w:ascii="宋体" w:hAnsi="宋体"/>
          <w:color w:val="auto"/>
          <w:sz w:val="24"/>
        </w:rPr>
        <w:t>电子交易平台收到响应文件，将妥善保存并即时向供应商发出确认回执通知。在响应截止时间前，除供应商补充、修改或者撤回响应文件外，任何单位和个人不得解密或提取响应文件。</w:t>
      </w:r>
    </w:p>
    <w:p w14:paraId="4E547D2B">
      <w:pPr>
        <w:spacing w:line="360" w:lineRule="auto"/>
        <w:ind w:firstLine="480" w:firstLineChars="200"/>
        <w:rPr>
          <w:rFonts w:ascii="宋体"/>
          <w:color w:val="auto"/>
          <w:sz w:val="24"/>
        </w:rPr>
      </w:pPr>
      <w:r>
        <w:rPr>
          <w:rFonts w:ascii="宋体" w:hAnsi="宋体"/>
          <w:color w:val="auto"/>
          <w:sz w:val="24"/>
        </w:rPr>
        <w:t xml:space="preserve">1.5 </w:t>
      </w:r>
      <w:r>
        <w:rPr>
          <w:rFonts w:hint="eastAsia" w:ascii="宋体" w:hAnsi="宋体"/>
          <w:color w:val="auto"/>
          <w:sz w:val="24"/>
        </w:rPr>
        <w:t>采购代理机构可以视情况延长提交响应文件的截止时间。在上述情况下，采购代理机构与供应商以前在响应截止期方面的全部权利、责任和义务，将适用于延长至新的响应截止期。</w:t>
      </w:r>
    </w:p>
    <w:p w14:paraId="493B73D7">
      <w:pPr>
        <w:pStyle w:val="32"/>
        <w:spacing w:line="360" w:lineRule="auto"/>
        <w:rPr>
          <w:rFonts w:hAnsi="宋体" w:cs="仿宋_GB2312"/>
          <w:b/>
          <w:color w:val="auto"/>
          <w:sz w:val="24"/>
          <w:szCs w:val="24"/>
        </w:rPr>
      </w:pPr>
      <w:r>
        <w:rPr>
          <w:rFonts w:hAnsi="宋体" w:cs="仿宋_GB2312"/>
          <w:b/>
          <w:color w:val="auto"/>
          <w:sz w:val="24"/>
          <w:szCs w:val="24"/>
        </w:rPr>
        <w:t>2.</w:t>
      </w:r>
      <w:r>
        <w:rPr>
          <w:rFonts w:hint="eastAsia" w:hAnsi="宋体" w:cs="仿宋_GB2312"/>
          <w:b/>
          <w:color w:val="auto"/>
          <w:sz w:val="24"/>
          <w:szCs w:val="24"/>
        </w:rPr>
        <w:t>备份响应文件</w:t>
      </w:r>
    </w:p>
    <w:p w14:paraId="7E730D0A">
      <w:pPr>
        <w:pStyle w:val="32"/>
        <w:spacing w:line="360" w:lineRule="auto"/>
        <w:ind w:firstLine="480" w:firstLineChars="200"/>
        <w:rPr>
          <w:rFonts w:hAnsi="宋体" w:cs="仿宋_GB2312"/>
          <w:b/>
          <w:color w:val="auto"/>
          <w:sz w:val="24"/>
          <w:szCs w:val="24"/>
        </w:rPr>
      </w:pPr>
      <w:r>
        <w:rPr>
          <w:rFonts w:hAnsi="宋体" w:cs="仿宋_GB2312"/>
          <w:color w:val="auto"/>
          <w:sz w:val="24"/>
          <w:szCs w:val="24"/>
        </w:rPr>
        <w:t xml:space="preserve">2.1 </w:t>
      </w:r>
      <w:r>
        <w:rPr>
          <w:rFonts w:hint="eastAsia" w:hAnsi="宋体" w:cs="仿宋_GB2312"/>
          <w:color w:val="auto"/>
          <w:sz w:val="24"/>
          <w:szCs w:val="24"/>
        </w:rPr>
        <w:t>供应商在电子交易平台传输提交响应文件后，还可以备份电子版备份文件及一正两副的纸质响应文件（含封面、资格证明、报价商务技术文件，并盖章签字），在开标时间截止前密封包装送达采购代理机构，</w:t>
      </w:r>
      <w:r>
        <w:rPr>
          <w:rFonts w:hint="eastAsia" w:hAnsi="宋体" w:cs="仿宋_GB2312"/>
          <w:b/>
          <w:color w:val="auto"/>
          <w:sz w:val="24"/>
          <w:szCs w:val="24"/>
        </w:rPr>
        <w:t>但采购人、采购代理机构不强制或变相强制供应商提交备份响应文件。</w:t>
      </w:r>
    </w:p>
    <w:p w14:paraId="728BF31A">
      <w:pPr>
        <w:pStyle w:val="32"/>
        <w:spacing w:line="360" w:lineRule="auto"/>
        <w:ind w:firstLine="480" w:firstLineChars="200"/>
        <w:rPr>
          <w:rFonts w:hAnsi="宋体" w:cs="仿宋_GB2312"/>
          <w:b/>
          <w:color w:val="auto"/>
          <w:sz w:val="24"/>
          <w:szCs w:val="24"/>
        </w:rPr>
      </w:pPr>
      <w:r>
        <w:rPr>
          <w:rFonts w:hAnsi="宋体" w:cs="仿宋_GB2312"/>
          <w:color w:val="auto"/>
          <w:sz w:val="24"/>
          <w:szCs w:val="24"/>
        </w:rPr>
        <w:t xml:space="preserve">2.2 </w:t>
      </w:r>
      <w:r>
        <w:rPr>
          <w:rFonts w:hint="eastAsia" w:hAnsi="宋体" w:cs="仿宋_GB2312"/>
          <w:color w:val="auto"/>
          <w:sz w:val="24"/>
          <w:szCs w:val="24"/>
        </w:rPr>
        <w:t>备份响应文件须在“广西政府采购云平台投标客户端”制作生成，并储存在不可修改的</w:t>
      </w:r>
      <w:r>
        <w:rPr>
          <w:rFonts w:hint="eastAsia" w:hAnsi="宋体"/>
          <w:b/>
          <w:color w:val="auto"/>
          <w:sz w:val="24"/>
        </w:rPr>
        <w:t>电子光盘等存储介质</w:t>
      </w:r>
      <w:r>
        <w:rPr>
          <w:rFonts w:hint="eastAsia" w:hAnsi="宋体" w:cs="仿宋_GB2312"/>
          <w:color w:val="auto"/>
          <w:sz w:val="24"/>
          <w:szCs w:val="24"/>
        </w:rPr>
        <w:t>中。备份响应文件应当密封包装并在包装上加盖公章并注明响应项目名称，供应商名称</w:t>
      </w:r>
      <w:r>
        <w:rPr>
          <w:rFonts w:hAnsi="宋体" w:cs="仿宋_GB2312"/>
          <w:color w:val="auto"/>
          <w:sz w:val="24"/>
          <w:szCs w:val="24"/>
        </w:rPr>
        <w:t>(</w:t>
      </w:r>
      <w:r>
        <w:rPr>
          <w:rFonts w:hint="eastAsia" w:hAnsi="宋体" w:cs="仿宋_GB2312"/>
          <w:color w:val="auto"/>
          <w:sz w:val="24"/>
          <w:szCs w:val="24"/>
        </w:rPr>
        <w:t>联合体响应的，包装物封面需注明联合体响应，并注明联合体成员各方的名称和联合体协议中约定的牵头人的名称</w:t>
      </w:r>
      <w:r>
        <w:rPr>
          <w:rFonts w:hAnsi="宋体" w:cs="仿宋_GB2312"/>
          <w:color w:val="auto"/>
          <w:sz w:val="24"/>
          <w:szCs w:val="24"/>
        </w:rPr>
        <w:t>)</w:t>
      </w:r>
      <w:r>
        <w:rPr>
          <w:rFonts w:hint="eastAsia" w:hAnsi="宋体" w:cs="仿宋_GB2312"/>
          <w:color w:val="auto"/>
          <w:sz w:val="24"/>
          <w:szCs w:val="24"/>
        </w:rPr>
        <w:t>。</w:t>
      </w:r>
      <w:r>
        <w:rPr>
          <w:rFonts w:hint="eastAsia" w:hAnsi="宋体"/>
          <w:b/>
          <w:color w:val="auto"/>
          <w:sz w:val="24"/>
        </w:rPr>
        <w:t>▲不符合上述制作、</w:t>
      </w:r>
      <w:r>
        <w:rPr>
          <w:rFonts w:hint="eastAsia" w:hAnsi="宋体" w:cs="仿宋_GB2312"/>
          <w:b/>
          <w:color w:val="auto"/>
          <w:sz w:val="24"/>
          <w:szCs w:val="24"/>
        </w:rPr>
        <w:t>存储、密封规定的备份响应文件将被视为无效或者被拒绝接收。</w:t>
      </w:r>
    </w:p>
    <w:p w14:paraId="56B4921A">
      <w:pPr>
        <w:pStyle w:val="32"/>
        <w:spacing w:line="360" w:lineRule="auto"/>
        <w:ind w:firstLine="480" w:firstLineChars="200"/>
        <w:rPr>
          <w:rFonts w:hAnsi="宋体" w:cs="仿宋_GB2312"/>
          <w:color w:val="auto"/>
          <w:sz w:val="24"/>
          <w:szCs w:val="24"/>
        </w:rPr>
      </w:pPr>
      <w:r>
        <w:rPr>
          <w:rFonts w:hAnsi="宋体" w:cs="仿宋_GB2312"/>
          <w:color w:val="auto"/>
          <w:sz w:val="24"/>
          <w:szCs w:val="24"/>
        </w:rPr>
        <w:t xml:space="preserve">2.3 </w:t>
      </w:r>
      <w:r>
        <w:rPr>
          <w:rFonts w:hint="eastAsia" w:hAnsi="宋体" w:cs="仿宋_GB2312"/>
          <w:color w:val="auto"/>
          <w:sz w:val="24"/>
          <w:szCs w:val="24"/>
        </w:rPr>
        <w:t>直接提交备份响应文件的，供应商应于响应截止时间前在磋商公告中载明的开启响应文件的地点将备份响应文件提交给采购代理机构，采购代理机构将拒绝接受逾期送达的备份响应文件。</w:t>
      </w:r>
    </w:p>
    <w:p w14:paraId="1E12683C">
      <w:pPr>
        <w:pStyle w:val="32"/>
        <w:spacing w:line="360" w:lineRule="auto"/>
        <w:ind w:firstLine="480" w:firstLineChars="200"/>
        <w:rPr>
          <w:rFonts w:hAnsi="宋体" w:cs="仿宋_GB2312"/>
          <w:color w:val="auto"/>
          <w:sz w:val="24"/>
          <w:szCs w:val="24"/>
        </w:rPr>
      </w:pPr>
      <w:r>
        <w:rPr>
          <w:rFonts w:hAnsi="宋体" w:cs="仿宋_GB2312"/>
          <w:color w:val="auto"/>
          <w:sz w:val="24"/>
          <w:szCs w:val="24"/>
        </w:rPr>
        <w:t xml:space="preserve">2.4 </w:t>
      </w:r>
      <w:r>
        <w:rPr>
          <w:rFonts w:hint="eastAsia" w:hAnsi="宋体" w:cs="仿宋_GB2312"/>
          <w:color w:val="auto"/>
          <w:sz w:val="24"/>
          <w:szCs w:val="24"/>
        </w:rPr>
        <w:t>以邮政快递方式递交备份响应文件的，供应商应先将备份响应文件按要求密封和标记，再进行邮政快递包装后邮寄。备份响应文件须在提交响应文件截止时间之前送达</w:t>
      </w:r>
      <w:r>
        <w:rPr>
          <w:rFonts w:hint="eastAsia" w:hAnsi="宋体" w:cs="宋体"/>
          <w:color w:val="auto"/>
          <w:sz w:val="24"/>
          <w:szCs w:val="24"/>
        </w:rPr>
        <w:t>磋商文件第三部分供应商须知前附表规定的备份响应文件送达地点</w:t>
      </w:r>
      <w:r>
        <w:rPr>
          <w:rFonts w:hint="eastAsia" w:hAnsi="宋体" w:cs="仿宋_GB2312"/>
          <w:color w:val="auto"/>
          <w:sz w:val="24"/>
          <w:szCs w:val="24"/>
        </w:rPr>
        <w:t>；送达时间以签收人签收时间为准。采购代理机构将拒绝接受逾期送达的备份响应文件。邮寄过程中，电子备份响应文件发生泄露、遗失、损坏或延期送达等情况的，由供应商自行负责。</w:t>
      </w:r>
    </w:p>
    <w:p w14:paraId="3CC15F1D">
      <w:pPr>
        <w:pStyle w:val="32"/>
        <w:spacing w:line="360" w:lineRule="auto"/>
        <w:ind w:firstLine="482" w:firstLineChars="200"/>
        <w:rPr>
          <w:rFonts w:hAnsi="宋体" w:cs="仿宋_GB2312"/>
          <w:b/>
          <w:color w:val="auto"/>
          <w:sz w:val="24"/>
          <w:szCs w:val="24"/>
        </w:rPr>
      </w:pPr>
      <w:r>
        <w:rPr>
          <w:rFonts w:hAnsi="宋体" w:cs="仿宋_GB2312"/>
          <w:b/>
          <w:color w:val="auto"/>
          <w:sz w:val="24"/>
          <w:szCs w:val="24"/>
        </w:rPr>
        <w:t xml:space="preserve">2.5 </w:t>
      </w:r>
      <w:r>
        <w:rPr>
          <w:rFonts w:hint="eastAsia" w:hAnsi="宋体"/>
          <w:b/>
          <w:color w:val="auto"/>
          <w:sz w:val="24"/>
        </w:rPr>
        <w:t>▲</w:t>
      </w:r>
      <w:r>
        <w:rPr>
          <w:rFonts w:hint="eastAsia" w:hAnsi="宋体" w:cs="仿宋_GB2312"/>
          <w:b/>
          <w:color w:val="auto"/>
          <w:sz w:val="24"/>
          <w:szCs w:val="24"/>
        </w:rPr>
        <w:t>供应商仅提交备份响应文件，未在电子交易平台传输提交响应文件的，响应无效。</w:t>
      </w:r>
    </w:p>
    <w:p w14:paraId="5F5B517D">
      <w:pPr>
        <w:spacing w:line="360" w:lineRule="auto"/>
        <w:rPr>
          <w:rFonts w:ascii="宋体" w:cs="宋体"/>
          <w:b/>
          <w:snapToGrid w:val="0"/>
          <w:color w:val="auto"/>
        </w:rPr>
      </w:pPr>
      <w:r>
        <w:rPr>
          <w:rFonts w:ascii="宋体" w:hAnsi="宋体" w:cs="仿宋_GB2312"/>
          <w:b/>
          <w:color w:val="auto"/>
          <w:sz w:val="24"/>
        </w:rPr>
        <w:t>3.</w:t>
      </w:r>
      <w:r>
        <w:rPr>
          <w:rFonts w:hint="eastAsia" w:ascii="宋体" w:hAnsi="宋体" w:cs="宋体"/>
          <w:b/>
          <w:snapToGrid w:val="0"/>
          <w:color w:val="auto"/>
          <w:kern w:val="28"/>
          <w:sz w:val="24"/>
        </w:rPr>
        <w:t>磋商保证金</w:t>
      </w:r>
    </w:p>
    <w:p w14:paraId="69F49667">
      <w:pPr>
        <w:widowControl/>
        <w:snapToGrid w:val="0"/>
        <w:spacing w:line="360" w:lineRule="auto"/>
        <w:ind w:firstLine="470" w:firstLineChars="196"/>
        <w:rPr>
          <w:rFonts w:ascii="宋体" w:cs="宋体"/>
          <w:snapToGrid w:val="0"/>
          <w:color w:val="auto"/>
          <w:kern w:val="28"/>
          <w:sz w:val="24"/>
          <w:szCs w:val="20"/>
        </w:rPr>
      </w:pPr>
      <w:r>
        <w:rPr>
          <w:rFonts w:ascii="宋体" w:hAnsi="宋体" w:cs="宋体"/>
          <w:snapToGrid w:val="0"/>
          <w:color w:val="auto"/>
          <w:kern w:val="28"/>
          <w:sz w:val="24"/>
          <w:szCs w:val="20"/>
        </w:rPr>
        <w:t>3.1</w:t>
      </w:r>
      <w:r>
        <w:rPr>
          <w:rFonts w:hint="eastAsia" w:hAnsi="宋体" w:cs="宋体"/>
          <w:color w:val="auto"/>
          <w:sz w:val="24"/>
        </w:rPr>
        <w:t>采购人在采购文件中要求提交</w:t>
      </w:r>
      <w:r>
        <w:rPr>
          <w:rFonts w:hint="eastAsia" w:ascii="宋体" w:hAnsi="宋体" w:cs="宋体"/>
          <w:color w:val="auto"/>
          <w:sz w:val="24"/>
        </w:rPr>
        <w:t>磋商</w:t>
      </w:r>
      <w:r>
        <w:rPr>
          <w:rFonts w:hint="eastAsia" w:hAnsi="宋体" w:cs="宋体"/>
          <w:color w:val="auto"/>
          <w:sz w:val="24"/>
        </w:rPr>
        <w:t>保证金的，</w:t>
      </w:r>
      <w:r>
        <w:rPr>
          <w:rFonts w:hint="eastAsia" w:ascii="宋体" w:hAnsi="宋体" w:cs="宋体"/>
          <w:color w:val="auto"/>
          <w:sz w:val="24"/>
        </w:rPr>
        <w:t>磋商</w:t>
      </w:r>
      <w:r>
        <w:rPr>
          <w:rFonts w:hint="eastAsia" w:hAnsi="宋体" w:cs="宋体"/>
          <w:color w:val="auto"/>
          <w:sz w:val="24"/>
        </w:rPr>
        <w:t>保证金的数额不得超过采购项目预算金额的</w:t>
      </w:r>
      <w:r>
        <w:rPr>
          <w:rFonts w:hAnsi="宋体" w:cs="宋体"/>
          <w:color w:val="auto"/>
          <w:sz w:val="24"/>
        </w:rPr>
        <w:t>1%</w:t>
      </w:r>
      <w:r>
        <w:rPr>
          <w:rFonts w:hint="eastAsia" w:hAnsi="宋体" w:cs="宋体"/>
          <w:color w:val="auto"/>
          <w:sz w:val="24"/>
        </w:rPr>
        <w:t>，鼓励对诚信记录良好的供应商免收或者减少收取</w:t>
      </w:r>
      <w:r>
        <w:rPr>
          <w:rFonts w:hint="eastAsia" w:ascii="宋体" w:hAnsi="宋体" w:cs="宋体"/>
          <w:color w:val="auto"/>
          <w:sz w:val="24"/>
        </w:rPr>
        <w:t>磋商</w:t>
      </w:r>
      <w:r>
        <w:rPr>
          <w:rFonts w:hint="eastAsia" w:hAnsi="宋体" w:cs="宋体"/>
          <w:color w:val="auto"/>
          <w:sz w:val="24"/>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rPr>
        <w:t>磋商</w:t>
      </w:r>
      <w:r>
        <w:rPr>
          <w:rFonts w:hint="eastAsia" w:ascii="宋体" w:hAnsi="宋体" w:cs="宋体"/>
          <w:snapToGrid w:val="0"/>
          <w:color w:val="auto"/>
          <w:kern w:val="28"/>
          <w:sz w:val="24"/>
          <w:szCs w:val="20"/>
        </w:rPr>
        <w:t>保证金应当以支票、汇票、本票或者金融机构、担保机构出具的保函等非现金形式提交。</w:t>
      </w:r>
    </w:p>
    <w:p w14:paraId="60B4C8AC">
      <w:pPr>
        <w:snapToGrid w:val="0"/>
        <w:spacing w:line="360" w:lineRule="auto"/>
        <w:ind w:firstLine="480" w:firstLineChars="200"/>
        <w:jc w:val="left"/>
        <w:rPr>
          <w:rFonts w:ascii="宋体" w:cs="宋体"/>
          <w:color w:val="auto"/>
          <w:sz w:val="24"/>
        </w:rPr>
      </w:pPr>
      <w:r>
        <w:rPr>
          <w:rFonts w:hint="eastAsia" w:ascii="宋体" w:hAnsi="宋体" w:cs="宋体"/>
          <w:color w:val="auto"/>
          <w:sz w:val="24"/>
        </w:rPr>
        <w:t>磋商保证金收取银行账户</w:t>
      </w:r>
    </w:p>
    <w:p w14:paraId="721C05CC">
      <w:pPr>
        <w:snapToGrid w:val="0"/>
        <w:spacing w:line="360" w:lineRule="auto"/>
        <w:ind w:firstLine="480" w:firstLineChars="200"/>
        <w:jc w:val="left"/>
        <w:rPr>
          <w:rFonts w:ascii="宋体" w:cs="宋体"/>
          <w:color w:val="auto"/>
          <w:sz w:val="24"/>
        </w:rPr>
      </w:pPr>
      <w:r>
        <w:rPr>
          <w:rFonts w:hint="eastAsia" w:ascii="宋体" w:hAnsi="宋体" w:cs="宋体"/>
          <w:color w:val="auto"/>
          <w:sz w:val="24"/>
        </w:rPr>
        <w:t>开户名称：</w:t>
      </w:r>
    </w:p>
    <w:p w14:paraId="3F48EF21">
      <w:pPr>
        <w:snapToGrid w:val="0"/>
        <w:spacing w:line="360" w:lineRule="auto"/>
        <w:ind w:firstLine="480" w:firstLineChars="200"/>
        <w:jc w:val="left"/>
        <w:rPr>
          <w:rFonts w:ascii="宋体" w:cs="宋体"/>
          <w:color w:val="auto"/>
          <w:sz w:val="24"/>
        </w:rPr>
      </w:pPr>
      <w:r>
        <w:rPr>
          <w:rFonts w:hint="eastAsia" w:ascii="宋体" w:hAnsi="宋体" w:cs="宋体"/>
          <w:color w:val="auto"/>
          <w:sz w:val="24"/>
        </w:rPr>
        <w:t>开户银行：</w:t>
      </w:r>
    </w:p>
    <w:p w14:paraId="1968B94C">
      <w:pPr>
        <w:snapToGrid w:val="0"/>
        <w:spacing w:line="360" w:lineRule="auto"/>
        <w:ind w:firstLine="480" w:firstLineChars="200"/>
        <w:jc w:val="left"/>
        <w:rPr>
          <w:rFonts w:ascii="宋体" w:cs="宋体"/>
          <w:color w:val="auto"/>
          <w:sz w:val="24"/>
        </w:rPr>
      </w:pPr>
      <w:r>
        <w:rPr>
          <w:rFonts w:hint="eastAsia" w:ascii="宋体" w:hAnsi="宋体" w:cs="宋体"/>
          <w:color w:val="auto"/>
          <w:sz w:val="24"/>
        </w:rPr>
        <w:t>银行账号：</w:t>
      </w:r>
    </w:p>
    <w:p w14:paraId="70CAE402">
      <w:pPr>
        <w:widowControl/>
        <w:snapToGrid w:val="0"/>
        <w:spacing w:line="360" w:lineRule="auto"/>
        <w:ind w:firstLine="470" w:firstLineChars="196"/>
        <w:rPr>
          <w:rFonts w:ascii="宋体" w:cs="宋体"/>
          <w:snapToGrid w:val="0"/>
          <w:color w:val="auto"/>
          <w:kern w:val="28"/>
          <w:sz w:val="24"/>
          <w:szCs w:val="20"/>
        </w:rPr>
      </w:pPr>
      <w:r>
        <w:rPr>
          <w:rFonts w:ascii="宋体" w:hAnsi="宋体" w:cs="宋体"/>
          <w:snapToGrid w:val="0"/>
          <w:color w:val="auto"/>
          <w:kern w:val="28"/>
          <w:sz w:val="24"/>
          <w:szCs w:val="20"/>
        </w:rPr>
        <w:t>3.2</w:t>
      </w:r>
      <w:r>
        <w:rPr>
          <w:rFonts w:hint="eastAsia" w:ascii="宋体" w:hAnsi="宋体" w:cs="宋体"/>
          <w:color w:val="auto"/>
          <w:sz w:val="24"/>
        </w:rPr>
        <w:t>磋商供应商</w:t>
      </w:r>
      <w:r>
        <w:rPr>
          <w:rFonts w:hint="eastAsia" w:ascii="宋体" w:hAnsi="宋体" w:cs="宋体"/>
          <w:snapToGrid w:val="0"/>
          <w:color w:val="auto"/>
          <w:kern w:val="28"/>
          <w:sz w:val="24"/>
          <w:szCs w:val="20"/>
        </w:rPr>
        <w:t>在响应文件提交截止时间前撤回已提交的响应文件的，采购人或者采购代理机构应当自收到</w:t>
      </w:r>
      <w:r>
        <w:rPr>
          <w:rFonts w:hint="eastAsia" w:ascii="宋体" w:hAnsi="宋体" w:cs="宋体"/>
          <w:color w:val="auto"/>
          <w:sz w:val="24"/>
        </w:rPr>
        <w:t>磋商供应商</w:t>
      </w:r>
      <w:r>
        <w:rPr>
          <w:rFonts w:hint="eastAsia" w:ascii="宋体" w:hAnsi="宋体" w:cs="宋体"/>
          <w:snapToGrid w:val="0"/>
          <w:color w:val="auto"/>
          <w:kern w:val="28"/>
          <w:sz w:val="24"/>
          <w:szCs w:val="20"/>
        </w:rPr>
        <w:t>书面撤回通知之日起５个工作日内，退还已收取的</w:t>
      </w:r>
      <w:r>
        <w:rPr>
          <w:rFonts w:hint="eastAsia" w:ascii="宋体" w:hAnsi="宋体" w:cs="宋体"/>
          <w:color w:val="auto"/>
          <w:sz w:val="24"/>
        </w:rPr>
        <w:t>磋商</w:t>
      </w:r>
      <w:r>
        <w:rPr>
          <w:rFonts w:hint="eastAsia" w:ascii="宋体" w:hAnsi="宋体" w:cs="宋体"/>
          <w:snapToGrid w:val="0"/>
          <w:color w:val="auto"/>
          <w:kern w:val="28"/>
          <w:sz w:val="24"/>
          <w:szCs w:val="20"/>
        </w:rPr>
        <w:t>保证金，但因</w:t>
      </w:r>
      <w:r>
        <w:rPr>
          <w:rFonts w:hint="eastAsia" w:ascii="宋体" w:hAnsi="宋体" w:cs="宋体"/>
          <w:color w:val="auto"/>
          <w:sz w:val="24"/>
        </w:rPr>
        <w:t>磋商供应商</w:t>
      </w:r>
      <w:r>
        <w:rPr>
          <w:rFonts w:hint="eastAsia" w:ascii="宋体" w:hAnsi="宋体" w:cs="宋体"/>
          <w:snapToGrid w:val="0"/>
          <w:color w:val="auto"/>
          <w:kern w:val="28"/>
          <w:sz w:val="24"/>
          <w:szCs w:val="20"/>
        </w:rPr>
        <w:t>自身原因导致无法及时退还的除外。</w:t>
      </w:r>
    </w:p>
    <w:p w14:paraId="1CE56009">
      <w:pPr>
        <w:widowControl/>
        <w:snapToGrid w:val="0"/>
        <w:spacing w:line="360" w:lineRule="auto"/>
        <w:ind w:firstLine="470" w:firstLineChars="196"/>
        <w:rPr>
          <w:rFonts w:ascii="宋体" w:cs="宋体"/>
          <w:snapToGrid w:val="0"/>
          <w:color w:val="auto"/>
          <w:kern w:val="28"/>
          <w:sz w:val="24"/>
          <w:szCs w:val="20"/>
        </w:rPr>
      </w:pPr>
      <w:r>
        <w:rPr>
          <w:rFonts w:hint="eastAsia" w:ascii="宋体" w:hAnsi="宋体" w:cs="宋体"/>
          <w:snapToGrid w:val="0"/>
          <w:color w:val="auto"/>
          <w:kern w:val="28"/>
          <w:sz w:val="24"/>
          <w:szCs w:val="20"/>
        </w:rPr>
        <w:t>采购人或者采购代理机构应当自成交通知书发出之日起</w:t>
      </w:r>
      <w:r>
        <w:rPr>
          <w:rFonts w:ascii="宋体" w:hAnsi="宋体" w:cs="宋体"/>
          <w:snapToGrid w:val="0"/>
          <w:color w:val="auto"/>
          <w:kern w:val="28"/>
          <w:sz w:val="24"/>
          <w:szCs w:val="20"/>
        </w:rPr>
        <w:t>5</w:t>
      </w:r>
      <w:r>
        <w:rPr>
          <w:rFonts w:hint="eastAsia" w:ascii="宋体" w:hAnsi="宋体" w:cs="宋体"/>
          <w:snapToGrid w:val="0"/>
          <w:color w:val="auto"/>
          <w:kern w:val="28"/>
          <w:sz w:val="24"/>
          <w:szCs w:val="20"/>
        </w:rPr>
        <w:t>个工作日内退还未成交供应商的磋商保证金，自采购合同签订之日起</w:t>
      </w:r>
      <w:r>
        <w:rPr>
          <w:rFonts w:ascii="宋体" w:hAnsi="宋体" w:cs="宋体"/>
          <w:snapToGrid w:val="0"/>
          <w:color w:val="auto"/>
          <w:kern w:val="28"/>
          <w:sz w:val="24"/>
          <w:szCs w:val="20"/>
        </w:rPr>
        <w:t>5</w:t>
      </w:r>
      <w:r>
        <w:rPr>
          <w:rFonts w:hint="eastAsia" w:ascii="宋体" w:hAnsi="宋体" w:cs="宋体"/>
          <w:snapToGrid w:val="0"/>
          <w:color w:val="auto"/>
          <w:kern w:val="28"/>
          <w:sz w:val="24"/>
          <w:szCs w:val="20"/>
        </w:rPr>
        <w:t>个工作日内退还成交供应商的磋商保证金或者转为成交供应商的履约保证金。</w:t>
      </w:r>
    </w:p>
    <w:p w14:paraId="2A8AAAAF">
      <w:pPr>
        <w:widowControl/>
        <w:snapToGrid w:val="0"/>
        <w:spacing w:line="360" w:lineRule="auto"/>
        <w:ind w:firstLine="470" w:firstLineChars="196"/>
        <w:rPr>
          <w:rFonts w:ascii="宋体" w:cs="宋体"/>
          <w:snapToGrid w:val="0"/>
          <w:color w:val="auto"/>
          <w:kern w:val="28"/>
          <w:sz w:val="24"/>
          <w:szCs w:val="20"/>
        </w:rPr>
      </w:pPr>
      <w:r>
        <w:rPr>
          <w:rFonts w:hint="eastAsia" w:ascii="宋体" w:hAnsi="宋体" w:cs="宋体"/>
          <w:snapToGrid w:val="0"/>
          <w:color w:val="auto"/>
          <w:kern w:val="28"/>
          <w:sz w:val="24"/>
          <w:szCs w:val="20"/>
        </w:rPr>
        <w:t>采购人或者采购代理机构逾期退还磋商保证金的，除应当退还磋商保证金本金外，还应当按中国人民银行同期贷款基准利率上浮</w:t>
      </w:r>
      <w:r>
        <w:rPr>
          <w:rFonts w:ascii="宋体" w:hAnsi="宋体" w:cs="宋体"/>
          <w:snapToGrid w:val="0"/>
          <w:color w:val="auto"/>
          <w:kern w:val="28"/>
          <w:sz w:val="24"/>
          <w:szCs w:val="20"/>
        </w:rPr>
        <w:t>20</w:t>
      </w:r>
      <w:r>
        <w:rPr>
          <w:rFonts w:hint="eastAsia" w:ascii="宋体" w:hAnsi="宋体" w:cs="宋体"/>
          <w:snapToGrid w:val="0"/>
          <w:color w:val="auto"/>
          <w:kern w:val="28"/>
          <w:sz w:val="24"/>
          <w:szCs w:val="20"/>
        </w:rPr>
        <w:t>％后的利率支付超期资金占用费，但因供应商自身原因导致无法及时退还的除外。</w:t>
      </w:r>
    </w:p>
    <w:p w14:paraId="223E1E0A">
      <w:pPr>
        <w:widowControl/>
        <w:snapToGrid w:val="0"/>
        <w:spacing w:line="360" w:lineRule="auto"/>
        <w:ind w:firstLine="470" w:firstLineChars="196"/>
        <w:rPr>
          <w:rFonts w:ascii="宋体" w:cs="宋体"/>
          <w:snapToGrid w:val="0"/>
          <w:color w:val="auto"/>
          <w:kern w:val="28"/>
          <w:sz w:val="24"/>
          <w:szCs w:val="20"/>
        </w:rPr>
      </w:pPr>
      <w:r>
        <w:rPr>
          <w:rFonts w:ascii="宋体" w:hAnsi="宋体" w:cs="宋体"/>
          <w:snapToGrid w:val="0"/>
          <w:color w:val="auto"/>
          <w:kern w:val="28"/>
          <w:sz w:val="24"/>
          <w:szCs w:val="20"/>
        </w:rPr>
        <w:t>3.3</w:t>
      </w:r>
      <w:r>
        <w:rPr>
          <w:rFonts w:hint="eastAsia" w:ascii="宋体" w:hAnsi="宋体" w:cs="宋体"/>
          <w:snapToGrid w:val="0"/>
          <w:color w:val="auto"/>
          <w:kern w:val="28"/>
          <w:sz w:val="24"/>
          <w:szCs w:val="20"/>
        </w:rPr>
        <w:t>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1BBDCCB6">
      <w:pPr>
        <w:adjustRightInd/>
        <w:spacing w:line="360" w:lineRule="auto"/>
        <w:jc w:val="both"/>
        <w:rPr>
          <w:rFonts w:ascii="宋体" w:cs="仿宋_GB2312"/>
          <w:b/>
          <w:color w:val="auto"/>
          <w:sz w:val="32"/>
          <w:szCs w:val="20"/>
        </w:rPr>
      </w:pPr>
    </w:p>
    <w:p w14:paraId="51E5AE2A">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八、</w:t>
      </w:r>
      <w:r>
        <w:rPr>
          <w:rFonts w:hint="eastAsia" w:ascii="宋体" w:hAnsi="宋体"/>
          <w:b/>
          <w:color w:val="auto"/>
          <w:sz w:val="32"/>
          <w:szCs w:val="32"/>
        </w:rPr>
        <w:t>开启响应文件与信用信息查询</w:t>
      </w:r>
    </w:p>
    <w:p w14:paraId="25BA474F">
      <w:pPr>
        <w:pStyle w:val="32"/>
        <w:spacing w:line="360" w:lineRule="auto"/>
        <w:rPr>
          <w:rFonts w:hAnsi="宋体" w:cs="仿宋_GB2312"/>
          <w:b/>
          <w:color w:val="auto"/>
          <w:sz w:val="24"/>
          <w:szCs w:val="24"/>
        </w:rPr>
      </w:pPr>
      <w:r>
        <w:rPr>
          <w:rFonts w:hAnsi="宋体" w:cs="仿宋_GB2312"/>
          <w:b/>
          <w:color w:val="auto"/>
          <w:sz w:val="24"/>
          <w:szCs w:val="24"/>
        </w:rPr>
        <w:t xml:space="preserve">1. </w:t>
      </w:r>
      <w:r>
        <w:rPr>
          <w:rFonts w:hint="eastAsia" w:hAnsi="宋体" w:cs="仿宋_GB2312"/>
          <w:b/>
          <w:color w:val="auto"/>
          <w:sz w:val="24"/>
          <w:szCs w:val="24"/>
        </w:rPr>
        <w:t>开启响应文件</w:t>
      </w:r>
    </w:p>
    <w:p w14:paraId="2C0DFD8A">
      <w:pPr>
        <w:pStyle w:val="32"/>
        <w:spacing w:line="360" w:lineRule="auto"/>
        <w:ind w:firstLine="480" w:firstLineChars="200"/>
        <w:rPr>
          <w:rFonts w:hAnsi="宋体" w:cs="仿宋_GB2312"/>
          <w:color w:val="auto"/>
          <w:sz w:val="24"/>
          <w:szCs w:val="24"/>
        </w:rPr>
      </w:pPr>
      <w:r>
        <w:rPr>
          <w:rFonts w:hAnsi="宋体" w:cs="仿宋_GB2312"/>
          <w:color w:val="auto"/>
          <w:sz w:val="24"/>
          <w:szCs w:val="24"/>
        </w:rPr>
        <w:t xml:space="preserve">1.1 </w:t>
      </w:r>
      <w:r>
        <w:rPr>
          <w:rFonts w:hint="eastAsia" w:hAnsi="宋体" w:cs="仿宋_GB2312"/>
          <w:color w:val="auto"/>
          <w:sz w:val="24"/>
          <w:szCs w:val="24"/>
        </w:rPr>
        <w:t>采购代理机构按照磋商文件规定的时间通过电子交易平台组织响应文件开启，所有供应商均应当准时在线参加。</w:t>
      </w:r>
      <w:r>
        <w:rPr>
          <w:rFonts w:hint="eastAsia" w:hAnsi="宋体" w:cs="仿宋_GB2312"/>
          <w:b/>
          <w:color w:val="auto"/>
          <w:sz w:val="24"/>
          <w:szCs w:val="24"/>
        </w:rPr>
        <w:t>供应商数量不符合规定的，不得开启响应文件。</w:t>
      </w:r>
    </w:p>
    <w:p w14:paraId="0ABA171A">
      <w:pPr>
        <w:pStyle w:val="32"/>
        <w:spacing w:line="360" w:lineRule="auto"/>
        <w:ind w:firstLine="480" w:firstLineChars="200"/>
        <w:rPr>
          <w:rFonts w:hAnsi="宋体" w:cs="仿宋_GB2312"/>
          <w:color w:val="auto"/>
          <w:sz w:val="24"/>
          <w:szCs w:val="24"/>
        </w:rPr>
      </w:pPr>
      <w:r>
        <w:rPr>
          <w:rFonts w:hAnsi="宋体" w:cs="仿宋_GB2312"/>
          <w:color w:val="auto"/>
          <w:sz w:val="24"/>
          <w:szCs w:val="24"/>
        </w:rPr>
        <w:t>1.2</w:t>
      </w:r>
      <w:r>
        <w:rPr>
          <w:rFonts w:hint="eastAsia" w:hAnsi="宋体" w:cs="仿宋_GB2312"/>
          <w:color w:val="auto"/>
          <w:sz w:val="24"/>
          <w:szCs w:val="24"/>
        </w:rPr>
        <w:t>开启响应文件时，电子交易平台按开启响应文件时间自动提取所有响应文件。采购代理机构依托电子交易平台发起开始解密指令，供应商按照平台提示和磋商文件的规定在半小时内完成在线解密。</w:t>
      </w:r>
    </w:p>
    <w:p w14:paraId="1EFCF3A0">
      <w:pPr>
        <w:pStyle w:val="32"/>
        <w:spacing w:line="360" w:lineRule="auto"/>
        <w:ind w:firstLine="482" w:firstLineChars="200"/>
        <w:rPr>
          <w:rFonts w:hAnsi="宋体" w:cs="仿宋_GB2312"/>
          <w:b/>
          <w:color w:val="auto"/>
          <w:sz w:val="24"/>
          <w:szCs w:val="24"/>
        </w:rPr>
      </w:pPr>
      <w:r>
        <w:rPr>
          <w:rFonts w:hAnsi="宋体" w:cs="仿宋_GB2312"/>
          <w:b/>
          <w:color w:val="auto"/>
          <w:sz w:val="24"/>
          <w:szCs w:val="24"/>
        </w:rPr>
        <w:t>1.3</w:t>
      </w:r>
      <w:r>
        <w:rPr>
          <w:rFonts w:hint="eastAsia" w:hAnsi="宋体" w:cs="仿宋_GB2312"/>
          <w:b/>
          <w:color w:val="auto"/>
          <w:sz w:val="24"/>
          <w:szCs w:val="24"/>
        </w:rPr>
        <w:t>响应文件未在规定时间内成功解密的供应商，如提交了备份响应文件的，以备份响应文件作为依据，否则视为响应文件撤回。响应文件解密成功的供应商，其备份响应文件自动失效。</w:t>
      </w:r>
    </w:p>
    <w:p w14:paraId="685D1F9B">
      <w:pPr>
        <w:pStyle w:val="427"/>
        <w:spacing w:before="0"/>
        <w:ind w:firstLine="0" w:firstLineChars="0"/>
        <w:rPr>
          <w:rFonts w:ascii="宋体" w:cs="仿宋_GB2312"/>
          <w:b/>
          <w:color w:val="auto"/>
          <w:szCs w:val="24"/>
        </w:rPr>
      </w:pPr>
      <w:r>
        <w:rPr>
          <w:rFonts w:ascii="宋体" w:hAnsi="宋体" w:cs="仿宋_GB2312"/>
          <w:b/>
          <w:color w:val="auto"/>
          <w:szCs w:val="24"/>
        </w:rPr>
        <w:t>2.</w:t>
      </w:r>
      <w:r>
        <w:rPr>
          <w:rFonts w:hint="eastAsia" w:ascii="宋体" w:hAnsi="宋体" w:cs="仿宋_GB2312"/>
          <w:b/>
          <w:color w:val="auto"/>
          <w:szCs w:val="24"/>
        </w:rPr>
        <w:t>信用信息查询</w:t>
      </w:r>
    </w:p>
    <w:p w14:paraId="531A59D0">
      <w:pPr>
        <w:pStyle w:val="427"/>
        <w:spacing w:before="0"/>
        <w:ind w:firstLine="31680"/>
        <w:rPr>
          <w:rFonts w:ascii="宋体" w:hAnsi="宋体" w:cs="Arial"/>
          <w:color w:val="auto"/>
          <w:kern w:val="0"/>
          <w:szCs w:val="24"/>
        </w:rPr>
      </w:pPr>
      <w:r>
        <w:rPr>
          <w:rFonts w:ascii="宋体" w:hAnsi="宋体" w:cs="Arial"/>
          <w:color w:val="auto"/>
          <w:kern w:val="0"/>
          <w:szCs w:val="24"/>
        </w:rPr>
        <w:t>2.1</w:t>
      </w:r>
      <w:r>
        <w:rPr>
          <w:rFonts w:hint="eastAsia" w:ascii="宋体" w:hAnsi="宋体" w:cs="Arial"/>
          <w:color w:val="auto"/>
          <w:kern w:val="0"/>
          <w:szCs w:val="24"/>
        </w:rPr>
        <w:t>信用信息查询渠道及截止时间：采购人或采购代理机构将通过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中国执行信息公开网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https://zxgk.court.gov.cn/</w:t>
      </w:r>
      <w:r>
        <w:rPr>
          <w:rFonts w:hint="eastAsia" w:ascii="宋体" w:hAnsi="宋体" w:eastAsia="宋体" w:cs="宋体"/>
          <w:color w:val="auto"/>
          <w:sz w:val="24"/>
          <w:szCs w:val="24"/>
          <w:highlight w:val="none"/>
        </w:rPr>
        <w:t>)</w:t>
      </w:r>
      <w:r>
        <w:rPr>
          <w:rFonts w:hint="eastAsia" w:ascii="宋体" w:hAnsi="宋体" w:cs="Arial"/>
          <w:color w:val="auto"/>
          <w:kern w:val="0"/>
          <w:szCs w:val="24"/>
        </w:rPr>
        <w:t>、中国政府采购网</w:t>
      </w:r>
      <w:r>
        <w:rPr>
          <w:rFonts w:ascii="宋体" w:hAnsi="宋体" w:cs="Arial"/>
          <w:color w:val="auto"/>
          <w:kern w:val="0"/>
          <w:szCs w:val="24"/>
        </w:rPr>
        <w:t>(www.ccgp.g</w:t>
      </w:r>
    </w:p>
    <w:p w14:paraId="460B469F">
      <w:pPr>
        <w:pStyle w:val="427"/>
        <w:spacing w:before="0"/>
        <w:ind w:left="0" w:leftChars="0" w:firstLine="0" w:firstLineChars="0"/>
        <w:rPr>
          <w:rFonts w:ascii="宋体" w:cs="Arial"/>
          <w:color w:val="auto"/>
          <w:kern w:val="0"/>
          <w:szCs w:val="24"/>
        </w:rPr>
      </w:pPr>
      <w:r>
        <w:rPr>
          <w:rFonts w:ascii="宋体" w:hAnsi="宋体" w:cs="Arial"/>
          <w:color w:val="auto"/>
          <w:kern w:val="0"/>
          <w:szCs w:val="24"/>
        </w:rPr>
        <w:t>ov.cn)</w:t>
      </w:r>
      <w:r>
        <w:rPr>
          <w:rFonts w:hint="eastAsia" w:ascii="宋体" w:hAnsi="宋体" w:cs="Arial"/>
          <w:color w:val="auto"/>
          <w:kern w:val="0"/>
          <w:szCs w:val="24"/>
        </w:rPr>
        <w:t>渠道查询供应商响应截止时间前的信用记录。</w:t>
      </w:r>
    </w:p>
    <w:p w14:paraId="341C357A">
      <w:pPr>
        <w:pStyle w:val="427"/>
        <w:spacing w:before="0"/>
        <w:ind w:firstLine="31680"/>
        <w:rPr>
          <w:rFonts w:ascii="宋体" w:cs="Arial"/>
          <w:color w:val="auto"/>
          <w:kern w:val="0"/>
          <w:szCs w:val="24"/>
        </w:rPr>
      </w:pPr>
      <w:r>
        <w:rPr>
          <w:rFonts w:ascii="宋体" w:hAnsi="宋体" w:cs="Arial"/>
          <w:color w:val="auto"/>
          <w:kern w:val="0"/>
          <w:szCs w:val="24"/>
        </w:rPr>
        <w:t>2.2</w:t>
      </w:r>
      <w:r>
        <w:rPr>
          <w:rFonts w:hint="eastAsia" w:ascii="宋体" w:hAnsi="宋体" w:cs="Arial"/>
          <w:color w:val="auto"/>
          <w:kern w:val="0"/>
          <w:szCs w:val="24"/>
        </w:rPr>
        <w:t>信用信息查询记录和证据留存的具体方式：现场查询的供应商的信用记录、查询结果经确认后存档。</w:t>
      </w:r>
    </w:p>
    <w:p w14:paraId="0D094A1D">
      <w:pPr>
        <w:pStyle w:val="427"/>
        <w:spacing w:before="0"/>
        <w:ind w:firstLine="31680"/>
        <w:rPr>
          <w:rFonts w:ascii="宋体" w:cs="Arial"/>
          <w:color w:val="auto"/>
          <w:kern w:val="0"/>
          <w:szCs w:val="24"/>
        </w:rPr>
      </w:pPr>
      <w:r>
        <w:rPr>
          <w:rFonts w:ascii="宋体" w:hAnsi="宋体" w:cs="Arial"/>
          <w:color w:val="auto"/>
          <w:kern w:val="0"/>
          <w:szCs w:val="24"/>
        </w:rPr>
        <w:t>2.3</w:t>
      </w:r>
      <w:r>
        <w:rPr>
          <w:rFonts w:hint="eastAsia" w:ascii="宋体" w:hAnsi="宋体" w:cs="Arial"/>
          <w:color w:val="auto"/>
          <w:kern w:val="0"/>
          <w:szCs w:val="24"/>
        </w:rPr>
        <w:t>信用信息的使用规则：经查询列入失信被执行人名单、重大税收违法案件当事人名单、政府采购严重违法失信行为记录名单的供应商将被拒绝参与政府采购活动。</w:t>
      </w:r>
    </w:p>
    <w:p w14:paraId="551B9C4C">
      <w:pPr>
        <w:pStyle w:val="427"/>
        <w:spacing w:before="0"/>
        <w:ind w:firstLine="31680"/>
        <w:rPr>
          <w:rFonts w:ascii="宋体" w:cs="Arial"/>
          <w:color w:val="auto"/>
          <w:kern w:val="0"/>
          <w:szCs w:val="24"/>
        </w:rPr>
      </w:pPr>
      <w:r>
        <w:rPr>
          <w:rFonts w:ascii="宋体" w:hAnsi="宋体" w:cs="Arial"/>
          <w:color w:val="auto"/>
          <w:kern w:val="0"/>
          <w:szCs w:val="24"/>
        </w:rPr>
        <w:t>2.4</w:t>
      </w:r>
      <w:r>
        <w:rPr>
          <w:rFonts w:hint="eastAsia" w:ascii="宋体" w:hAnsi="宋体" w:cs="Arial"/>
          <w:color w:val="auto"/>
          <w:kern w:val="0"/>
          <w:szCs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D134519">
      <w:pPr>
        <w:pStyle w:val="32"/>
        <w:spacing w:line="360" w:lineRule="auto"/>
        <w:rPr>
          <w:rFonts w:hAnsi="宋体" w:cs="仿宋_GB2312"/>
          <w:b/>
          <w:color w:val="auto"/>
          <w:sz w:val="24"/>
          <w:szCs w:val="24"/>
        </w:rPr>
      </w:pPr>
    </w:p>
    <w:p w14:paraId="20607D4D">
      <w:pPr>
        <w:adjustRightInd/>
        <w:spacing w:line="360" w:lineRule="auto"/>
        <w:jc w:val="center"/>
        <w:outlineLvl w:val="1"/>
        <w:rPr>
          <w:rFonts w:ascii="宋体"/>
          <w:b/>
          <w:color w:val="auto"/>
          <w:sz w:val="32"/>
          <w:szCs w:val="32"/>
        </w:rPr>
      </w:pPr>
      <w:r>
        <w:rPr>
          <w:rFonts w:hint="eastAsia" w:ascii="宋体" w:hAnsi="宋体" w:cs="仿宋_GB2312"/>
          <w:b/>
          <w:color w:val="auto"/>
          <w:sz w:val="32"/>
        </w:rPr>
        <w:t>九</w:t>
      </w:r>
      <w:r>
        <w:rPr>
          <w:rFonts w:hint="eastAsia" w:ascii="宋体" w:hAnsi="宋体" w:cs="仿宋_GB2312"/>
          <w:b/>
          <w:color w:val="auto"/>
          <w:sz w:val="32"/>
          <w:szCs w:val="20"/>
        </w:rPr>
        <w:t>、提交</w:t>
      </w:r>
      <w:r>
        <w:rPr>
          <w:rFonts w:hint="eastAsia" w:ascii="宋体" w:hAnsi="宋体"/>
          <w:b/>
          <w:color w:val="auto"/>
          <w:sz w:val="32"/>
          <w:szCs w:val="32"/>
        </w:rPr>
        <w:t>最后报价</w:t>
      </w:r>
    </w:p>
    <w:p w14:paraId="7DB53C32">
      <w:pPr>
        <w:snapToGrid w:val="0"/>
        <w:spacing w:line="360" w:lineRule="auto"/>
        <w:rPr>
          <w:rFonts w:ascii="宋体" w:cs="仿宋_GB2312"/>
          <w:color w:val="auto"/>
          <w:sz w:val="24"/>
          <w:u w:val="single"/>
          <w:lang w:val="zh-CN"/>
        </w:rPr>
      </w:pPr>
      <w:r>
        <w:rPr>
          <w:rFonts w:ascii="宋体" w:hAnsi="宋体"/>
          <w:b/>
          <w:color w:val="auto"/>
          <w:sz w:val="24"/>
        </w:rPr>
        <w:t>1.</w:t>
      </w:r>
      <w:r>
        <w:rPr>
          <w:rFonts w:hint="eastAsia" w:ascii="宋体" w:hAnsi="宋体" w:cs="仿宋_GB2312"/>
          <w:color w:val="auto"/>
          <w:sz w:val="24"/>
        </w:rPr>
        <w:t>供应商的</w:t>
      </w:r>
      <w:r>
        <w:rPr>
          <w:rFonts w:hint="eastAsia" w:ascii="宋体" w:hAnsi="宋体" w:cs="仿宋_GB2312"/>
          <w:b/>
          <w:color w:val="auto"/>
          <w:sz w:val="24"/>
        </w:rPr>
        <w:t>最后报价文件</w:t>
      </w:r>
      <w:r>
        <w:rPr>
          <w:rFonts w:hint="eastAsia" w:ascii="宋体" w:hAnsi="宋体" w:cs="仿宋_GB2312"/>
          <w:color w:val="auto"/>
          <w:sz w:val="24"/>
        </w:rPr>
        <w:t>应包括以下内容：</w:t>
      </w:r>
    </w:p>
    <w:p w14:paraId="401D01B6">
      <w:pPr>
        <w:pStyle w:val="32"/>
        <w:snapToGrid w:val="0"/>
        <w:spacing w:line="360" w:lineRule="auto"/>
        <w:ind w:firstLine="480" w:firstLineChars="200"/>
        <w:rPr>
          <w:rFonts w:hAnsi="宋体" w:cs="仿宋_GB2312"/>
          <w:color w:val="auto"/>
          <w:sz w:val="24"/>
          <w:szCs w:val="24"/>
        </w:rPr>
      </w:pPr>
      <w:r>
        <w:rPr>
          <w:rFonts w:hint="eastAsia" w:hAnsi="宋体" w:cs="仿宋_GB2312"/>
          <w:color w:val="auto"/>
          <w:kern w:val="0"/>
          <w:sz w:val="24"/>
          <w:lang w:val="zh-CN"/>
        </w:rPr>
        <w:t>▲</w:t>
      </w:r>
      <w:r>
        <w:rPr>
          <w:rFonts w:hAnsi="宋体" w:cs="仿宋_GB2312"/>
          <w:color w:val="auto"/>
          <w:sz w:val="24"/>
          <w:szCs w:val="24"/>
        </w:rPr>
        <w:t>1.1</w:t>
      </w:r>
      <w:r>
        <w:rPr>
          <w:rFonts w:hint="eastAsia" w:hAnsi="宋体" w:cs="仿宋_GB2312"/>
          <w:color w:val="auto"/>
          <w:sz w:val="24"/>
          <w:szCs w:val="24"/>
        </w:rPr>
        <w:t>最后报价一览表；</w:t>
      </w:r>
    </w:p>
    <w:p w14:paraId="60EBFC54">
      <w:pPr>
        <w:pStyle w:val="32"/>
        <w:snapToGrid w:val="0"/>
        <w:spacing w:line="360" w:lineRule="auto"/>
        <w:ind w:firstLine="480" w:firstLineChars="200"/>
        <w:rPr>
          <w:rFonts w:hAnsi="宋体" w:cs="仿宋_GB2312"/>
          <w:color w:val="auto"/>
          <w:sz w:val="24"/>
          <w:szCs w:val="24"/>
        </w:rPr>
      </w:pPr>
      <w:r>
        <w:rPr>
          <w:rFonts w:hAnsi="宋体" w:cs="仿宋_GB2312"/>
          <w:color w:val="auto"/>
          <w:sz w:val="24"/>
          <w:szCs w:val="24"/>
        </w:rPr>
        <w:t>1.2</w:t>
      </w:r>
      <w:r>
        <w:rPr>
          <w:rFonts w:hint="eastAsia" w:hAnsi="宋体" w:cs="仿宋_GB2312"/>
          <w:color w:val="auto"/>
          <w:sz w:val="24"/>
          <w:szCs w:val="24"/>
        </w:rPr>
        <w:t>中小企业声明函（如果有）。</w:t>
      </w:r>
    </w:p>
    <w:p w14:paraId="3223459E">
      <w:pPr>
        <w:adjustRightInd/>
        <w:spacing w:line="360" w:lineRule="auto"/>
        <w:jc w:val="center"/>
        <w:rPr>
          <w:rFonts w:ascii="宋体" w:cs="仿宋_GB2312"/>
          <w:b/>
          <w:color w:val="auto"/>
          <w:sz w:val="32"/>
          <w:szCs w:val="20"/>
        </w:rPr>
      </w:pPr>
    </w:p>
    <w:p w14:paraId="53F8BA1F">
      <w:pPr>
        <w:adjustRightInd/>
        <w:spacing w:line="360" w:lineRule="auto"/>
        <w:jc w:val="center"/>
        <w:outlineLvl w:val="1"/>
        <w:rPr>
          <w:rFonts w:ascii="宋体" w:cs="仿宋_GB2312"/>
          <w:b/>
          <w:color w:val="auto"/>
          <w:sz w:val="32"/>
        </w:rPr>
      </w:pPr>
      <w:r>
        <w:rPr>
          <w:rFonts w:hint="eastAsia" w:ascii="宋体" w:hAnsi="宋体" w:cs="仿宋_GB2312"/>
          <w:b/>
          <w:color w:val="auto"/>
          <w:sz w:val="32"/>
          <w:szCs w:val="20"/>
        </w:rPr>
        <w:t>十、</w:t>
      </w:r>
      <w:r>
        <w:rPr>
          <w:rFonts w:hint="eastAsia" w:ascii="宋体" w:hAnsi="宋体"/>
          <w:b/>
          <w:color w:val="auto"/>
          <w:sz w:val="32"/>
          <w:szCs w:val="32"/>
        </w:rPr>
        <w:t>评审</w:t>
      </w:r>
    </w:p>
    <w:p w14:paraId="7B9F2AEB">
      <w:pPr>
        <w:pStyle w:val="427"/>
        <w:spacing w:before="0"/>
        <w:ind w:firstLine="0" w:firstLineChars="0"/>
        <w:rPr>
          <w:rFonts w:ascii="宋体" w:cs="仿宋_GB2312"/>
          <w:b/>
          <w:color w:val="auto"/>
        </w:rPr>
      </w:pPr>
      <w:r>
        <w:rPr>
          <w:rFonts w:ascii="宋体" w:hAnsi="宋体"/>
          <w:b/>
          <w:color w:val="auto"/>
          <w:szCs w:val="24"/>
        </w:rPr>
        <w:t>1.</w:t>
      </w:r>
      <w:r>
        <w:rPr>
          <w:rFonts w:hint="eastAsia" w:ascii="宋体" w:hAnsi="宋体" w:cs="仿宋_GB2312"/>
          <w:b/>
          <w:color w:val="auto"/>
        </w:rPr>
        <w:t>评审方法：</w:t>
      </w:r>
      <w:r>
        <w:rPr>
          <w:rFonts w:hint="eastAsia" w:ascii="宋体" w:hAnsi="宋体" w:cs="仿宋_GB2312"/>
          <w:color w:val="auto"/>
        </w:rPr>
        <w:t>综合评分法。</w:t>
      </w:r>
    </w:p>
    <w:p w14:paraId="609A4D6E">
      <w:pPr>
        <w:pStyle w:val="427"/>
        <w:spacing w:before="0"/>
        <w:ind w:firstLine="0" w:firstLineChars="0"/>
        <w:rPr>
          <w:rFonts w:ascii="宋体" w:cs="仿宋_GB2312"/>
          <w:b/>
          <w:color w:val="auto"/>
        </w:rPr>
      </w:pPr>
      <w:r>
        <w:rPr>
          <w:rFonts w:ascii="宋体" w:hAnsi="宋体" w:cs="仿宋_GB2312"/>
          <w:b/>
          <w:color w:val="auto"/>
        </w:rPr>
        <w:t xml:space="preserve">2. </w:t>
      </w:r>
      <w:r>
        <w:rPr>
          <w:rFonts w:hint="eastAsia" w:ascii="宋体" w:hAnsi="宋体" w:cs="仿宋_GB2312"/>
          <w:b/>
          <w:color w:val="auto"/>
        </w:rPr>
        <w:t>价格分计算方法：</w:t>
      </w:r>
      <w:r>
        <w:rPr>
          <w:rFonts w:hint="eastAsia" w:ascii="宋体" w:hAnsi="宋体" w:cs="仿宋_GB2312"/>
          <w:color w:val="auto"/>
        </w:rPr>
        <w:t>低价优先法。</w:t>
      </w:r>
    </w:p>
    <w:p w14:paraId="78D200E2">
      <w:pPr>
        <w:pStyle w:val="427"/>
        <w:spacing w:before="0"/>
        <w:ind w:firstLine="0" w:firstLineChars="0"/>
        <w:rPr>
          <w:rFonts w:ascii="宋体"/>
          <w:color w:val="auto"/>
          <w:szCs w:val="24"/>
        </w:rPr>
      </w:pPr>
      <w:r>
        <w:rPr>
          <w:rFonts w:ascii="宋体" w:hAnsi="宋体" w:cs="仿宋_GB2312"/>
          <w:b/>
          <w:color w:val="auto"/>
        </w:rPr>
        <w:t xml:space="preserve">3. </w:t>
      </w:r>
      <w:r>
        <w:rPr>
          <w:rFonts w:hint="eastAsia" w:ascii="宋体" w:hAnsi="宋体" w:cs="仿宋_GB2312"/>
          <w:b/>
          <w:color w:val="auto"/>
        </w:rPr>
        <w:t>评审要求：</w:t>
      </w:r>
      <w:r>
        <w:rPr>
          <w:rFonts w:hint="eastAsia" w:ascii="宋体" w:hAnsi="宋体" w:cs="仿宋_GB2312"/>
          <w:color w:val="auto"/>
        </w:rPr>
        <w:t>详见磋商文件第五部分“评审方法及评审标准”。</w:t>
      </w:r>
    </w:p>
    <w:p w14:paraId="1B029842">
      <w:pPr>
        <w:adjustRightInd/>
        <w:spacing w:line="360" w:lineRule="auto"/>
        <w:jc w:val="center"/>
        <w:rPr>
          <w:rFonts w:ascii="宋体" w:cs="仿宋_GB2312"/>
          <w:color w:val="auto"/>
          <w:sz w:val="24"/>
        </w:rPr>
      </w:pPr>
    </w:p>
    <w:p w14:paraId="5786E007">
      <w:pPr>
        <w:adjustRightInd/>
        <w:spacing w:line="360" w:lineRule="auto"/>
        <w:jc w:val="center"/>
        <w:outlineLvl w:val="1"/>
        <w:rPr>
          <w:rFonts w:ascii="宋体" w:cs="仿宋_GB2312"/>
          <w:b/>
          <w:color w:val="auto"/>
          <w:sz w:val="32"/>
          <w:szCs w:val="20"/>
        </w:rPr>
      </w:pPr>
      <w:r>
        <w:rPr>
          <w:rFonts w:hint="eastAsia" w:ascii="宋体" w:hAnsi="宋体" w:cs="仿宋_GB2312"/>
          <w:b/>
          <w:color w:val="auto"/>
          <w:sz w:val="32"/>
          <w:szCs w:val="20"/>
        </w:rPr>
        <w:t>十一、</w:t>
      </w:r>
      <w:r>
        <w:rPr>
          <w:rFonts w:hint="eastAsia" w:ascii="宋体" w:hAnsi="宋体"/>
          <w:b/>
          <w:color w:val="auto"/>
          <w:sz w:val="32"/>
          <w:szCs w:val="32"/>
        </w:rPr>
        <w:t>成交</w:t>
      </w:r>
    </w:p>
    <w:p w14:paraId="5C75A123">
      <w:pPr>
        <w:pStyle w:val="32"/>
        <w:spacing w:line="360" w:lineRule="auto"/>
        <w:rPr>
          <w:rFonts w:hAnsi="宋体" w:cs="仿宋_GB2312"/>
          <w:b/>
          <w:color w:val="auto"/>
          <w:sz w:val="24"/>
          <w:szCs w:val="24"/>
        </w:rPr>
      </w:pPr>
      <w:r>
        <w:rPr>
          <w:rFonts w:hAnsi="宋体"/>
          <w:b/>
          <w:color w:val="auto"/>
          <w:sz w:val="24"/>
        </w:rPr>
        <w:t xml:space="preserve">1. </w:t>
      </w:r>
      <w:r>
        <w:rPr>
          <w:rFonts w:hint="eastAsia" w:hAnsi="宋体"/>
          <w:b/>
          <w:color w:val="auto"/>
          <w:sz w:val="24"/>
        </w:rPr>
        <w:t>推荐成交候选供应商</w:t>
      </w:r>
    </w:p>
    <w:p w14:paraId="73F1565F">
      <w:pPr>
        <w:spacing w:line="360" w:lineRule="auto"/>
        <w:ind w:firstLine="465" w:firstLineChars="194"/>
        <w:rPr>
          <w:rFonts w:ascii="宋体"/>
          <w:color w:val="auto"/>
          <w:sz w:val="24"/>
          <w:szCs w:val="21"/>
        </w:rPr>
      </w:pPr>
      <w:r>
        <w:rPr>
          <w:rFonts w:hint="eastAsia" w:ascii="宋体" w:hAnsi="宋体"/>
          <w:color w:val="auto"/>
          <w:sz w:val="24"/>
          <w:szCs w:val="21"/>
        </w:rPr>
        <w:t>磋商小组将根据综合评分情况，按照评审得分由高到低顺序推荐</w:t>
      </w:r>
      <w:r>
        <w:rPr>
          <w:rFonts w:ascii="宋体" w:hAnsi="宋体"/>
          <w:color w:val="auto"/>
          <w:sz w:val="24"/>
          <w:szCs w:val="21"/>
        </w:rPr>
        <w:t>3</w:t>
      </w:r>
      <w:r>
        <w:rPr>
          <w:rFonts w:hint="eastAsia" w:ascii="宋体" w:hAnsi="宋体"/>
          <w:color w:val="auto"/>
          <w:sz w:val="24"/>
          <w:szCs w:val="21"/>
        </w:rPr>
        <w:t>名以上成交候选供应商，并编写评审报告。符合财政部门规定情形的，可以推荐</w:t>
      </w:r>
      <w:r>
        <w:rPr>
          <w:rFonts w:ascii="宋体" w:hAnsi="宋体"/>
          <w:color w:val="auto"/>
          <w:sz w:val="24"/>
          <w:szCs w:val="21"/>
        </w:rPr>
        <w:t>2</w:t>
      </w:r>
      <w:r>
        <w:rPr>
          <w:rFonts w:hint="eastAsia" w:ascii="宋体" w:hAnsi="宋体"/>
          <w:color w:val="auto"/>
          <w:sz w:val="24"/>
          <w:szCs w:val="21"/>
        </w:rPr>
        <w:t>家成交候选供应商。评审得分相同的，按照最后报价由低到高的顺序推荐。评审得分且最后报价相同的，按照技术指标优劣顺序推荐。</w:t>
      </w:r>
    </w:p>
    <w:p w14:paraId="0F099A59">
      <w:pPr>
        <w:pStyle w:val="32"/>
        <w:spacing w:line="360" w:lineRule="auto"/>
        <w:rPr>
          <w:rFonts w:hAnsi="宋体"/>
          <w:b/>
          <w:color w:val="auto"/>
          <w:sz w:val="24"/>
        </w:rPr>
      </w:pPr>
      <w:r>
        <w:rPr>
          <w:rFonts w:hAnsi="宋体"/>
          <w:b/>
          <w:color w:val="auto"/>
          <w:sz w:val="24"/>
        </w:rPr>
        <w:t xml:space="preserve">2. </w:t>
      </w:r>
      <w:r>
        <w:rPr>
          <w:rFonts w:hint="eastAsia" w:hAnsi="宋体"/>
          <w:b/>
          <w:color w:val="auto"/>
          <w:sz w:val="24"/>
        </w:rPr>
        <w:t>确定成交供应商</w:t>
      </w:r>
    </w:p>
    <w:p w14:paraId="7DDD5533">
      <w:pPr>
        <w:spacing w:line="360" w:lineRule="auto"/>
        <w:ind w:firstLine="480" w:firstLineChars="200"/>
        <w:rPr>
          <w:rFonts w:ascii="宋体" w:cs="宋体"/>
          <w:color w:val="auto"/>
          <w:sz w:val="24"/>
        </w:rPr>
      </w:pPr>
      <w:r>
        <w:rPr>
          <w:rFonts w:hint="eastAsia" w:ascii="宋体" w:hAnsi="宋体" w:cs="宋体"/>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ascii="宋体" w:hAnsi="宋体" w:cs="宋体"/>
          <w:color w:val="auto"/>
          <w:sz w:val="24"/>
        </w:rPr>
        <w:t>5</w:t>
      </w:r>
      <w:r>
        <w:rPr>
          <w:rFonts w:hint="eastAsia" w:ascii="宋体" w:hAnsi="宋体" w:cs="宋体"/>
          <w:color w:val="auto"/>
          <w:sz w:val="24"/>
        </w:rPr>
        <w:t>个工作日内在线确定成交供应商。成交通知书和成交结果公告应当在规定时间内同时发出。</w:t>
      </w:r>
    </w:p>
    <w:p w14:paraId="5723D95A">
      <w:pPr>
        <w:tabs>
          <w:tab w:val="left" w:pos="0"/>
        </w:tabs>
        <w:spacing w:line="360" w:lineRule="auto"/>
        <w:rPr>
          <w:rFonts w:ascii="宋体" w:cs="Helvetica"/>
          <w:color w:val="auto"/>
          <w:kern w:val="0"/>
          <w:sz w:val="24"/>
        </w:rPr>
      </w:pPr>
      <w:r>
        <w:rPr>
          <w:rFonts w:ascii="宋体" w:hAnsi="宋体"/>
          <w:b/>
          <w:color w:val="auto"/>
          <w:sz w:val="24"/>
        </w:rPr>
        <w:t>3</w:t>
      </w:r>
      <w:r>
        <w:rPr>
          <w:rFonts w:hint="eastAsia" w:ascii="宋体" w:hAnsi="宋体"/>
          <w:b/>
          <w:color w:val="auto"/>
          <w:sz w:val="24"/>
        </w:rPr>
        <w:t>．成交通知及成交结果公告</w:t>
      </w:r>
    </w:p>
    <w:p w14:paraId="61D6E659">
      <w:pPr>
        <w:spacing w:line="360" w:lineRule="auto"/>
        <w:ind w:firstLine="480" w:firstLineChars="200"/>
        <w:rPr>
          <w:rFonts w:ascii="宋体" w:cs="宋体"/>
          <w:color w:val="auto"/>
          <w:sz w:val="24"/>
        </w:rPr>
      </w:pPr>
      <w:r>
        <w:rPr>
          <w:rFonts w:ascii="宋体" w:hAnsi="宋体"/>
          <w:color w:val="auto"/>
          <w:sz w:val="24"/>
          <w:szCs w:val="21"/>
        </w:rPr>
        <w:t>3.1</w:t>
      </w:r>
      <w:r>
        <w:rPr>
          <w:rFonts w:hint="eastAsia" w:ascii="宋体" w:hAnsi="宋体"/>
          <w:color w:val="auto"/>
          <w:sz w:val="24"/>
          <w:szCs w:val="21"/>
        </w:rPr>
        <w:t>自成交人确定之日起</w:t>
      </w:r>
      <w:r>
        <w:rPr>
          <w:rFonts w:ascii="宋体" w:hAnsi="宋体"/>
          <w:color w:val="auto"/>
          <w:sz w:val="24"/>
          <w:szCs w:val="21"/>
        </w:rPr>
        <w:t>2</w:t>
      </w:r>
      <w:r>
        <w:rPr>
          <w:rFonts w:hint="eastAsia" w:ascii="宋体" w:hAnsi="宋体"/>
          <w:color w:val="auto"/>
          <w:sz w:val="24"/>
          <w:szCs w:val="21"/>
        </w:rPr>
        <w:t>个工作日内，采购代理机构通过电子交易平台向成交人发出成交通知书，</w:t>
      </w:r>
      <w:r>
        <w:rPr>
          <w:rFonts w:hint="eastAsia" w:ascii="宋体" w:hAnsi="宋体" w:cs="宋体"/>
          <w:color w:val="auto"/>
          <w:sz w:val="24"/>
        </w:rPr>
        <w:t>同时编制发布采购</w:t>
      </w:r>
      <w:r>
        <w:rPr>
          <w:rFonts w:hint="eastAsia" w:ascii="宋体" w:hAnsi="宋体"/>
          <w:color w:val="auto"/>
          <w:sz w:val="24"/>
          <w:szCs w:val="21"/>
        </w:rPr>
        <w:t>成交结果公告。</w:t>
      </w:r>
    </w:p>
    <w:p w14:paraId="1022BB41">
      <w:pPr>
        <w:spacing w:line="360" w:lineRule="auto"/>
        <w:ind w:firstLine="480" w:firstLineChars="200"/>
        <w:rPr>
          <w:rFonts w:ascii="宋体"/>
          <w:color w:val="auto"/>
          <w:sz w:val="24"/>
          <w:szCs w:val="21"/>
        </w:rPr>
      </w:pPr>
      <w:r>
        <w:rPr>
          <w:rFonts w:ascii="宋体" w:hAnsi="宋体" w:cs="宋体"/>
          <w:color w:val="auto"/>
          <w:sz w:val="24"/>
        </w:rPr>
        <w:t>3.2</w:t>
      </w:r>
      <w:r>
        <w:rPr>
          <w:rFonts w:hint="eastAsia" w:ascii="宋体" w:hAnsi="宋体"/>
          <w:color w:val="auto"/>
          <w:sz w:val="24"/>
          <w:szCs w:val="21"/>
        </w:rPr>
        <w:t>成交</w:t>
      </w:r>
      <w:r>
        <w:rPr>
          <w:rFonts w:hint="eastAsia" w:ascii="宋体" w:hAnsi="宋体" w:cs="仿宋_GB2312"/>
          <w:color w:val="auto"/>
          <w:sz w:val="24"/>
        </w:rPr>
        <w:t>结果公告内容包括</w:t>
      </w:r>
      <w:r>
        <w:rPr>
          <w:rFonts w:hint="eastAsia" w:ascii="宋体" w:hAnsi="宋体" w:cs="宋体"/>
          <w:color w:val="auto"/>
          <w:sz w:val="24"/>
        </w:rPr>
        <w:t>采购人及其委托的采购代理机构的名称、地址、联系方式，项目名称和项目编号，成交人名称、地址和成交金额，主要成交标的的名称、规格型号、数量、单价、服务要求，</w:t>
      </w:r>
      <w:bookmarkStart w:id="44" w:name="_Hlk101184471"/>
      <w:r>
        <w:rPr>
          <w:rFonts w:hint="eastAsia" w:ascii="宋体" w:hAnsi="宋体" w:cs="宋体"/>
          <w:color w:val="auto"/>
          <w:sz w:val="24"/>
        </w:rPr>
        <w:t>评审专家抽取规则、</w:t>
      </w:r>
      <w:bookmarkEnd w:id="44"/>
      <w:r>
        <w:rPr>
          <w:rFonts w:hint="eastAsia" w:ascii="宋体" w:hAnsi="宋体" w:cs="宋体"/>
          <w:color w:val="auto"/>
          <w:sz w:val="24"/>
        </w:rPr>
        <w:t>未成交情况说明、成交公告期限以及评审专家名单、成交供应商和未成交供应商的评审总得分及排名。</w:t>
      </w:r>
    </w:p>
    <w:p w14:paraId="49C3B3A3">
      <w:pPr>
        <w:spacing w:line="360" w:lineRule="auto"/>
        <w:ind w:firstLine="480" w:firstLineChars="200"/>
        <w:rPr>
          <w:rFonts w:ascii="宋体"/>
          <w:color w:val="auto"/>
          <w:sz w:val="24"/>
          <w:szCs w:val="21"/>
        </w:rPr>
      </w:pPr>
      <w:r>
        <w:rPr>
          <w:rFonts w:ascii="宋体" w:hAnsi="宋体"/>
          <w:color w:val="auto"/>
          <w:sz w:val="24"/>
          <w:szCs w:val="21"/>
        </w:rPr>
        <w:t>3.3</w:t>
      </w:r>
      <w:r>
        <w:rPr>
          <w:rFonts w:hint="eastAsia" w:ascii="宋体" w:hAnsi="宋体"/>
          <w:color w:val="auto"/>
          <w:sz w:val="24"/>
          <w:szCs w:val="21"/>
        </w:rPr>
        <w:t>公告期限为</w:t>
      </w:r>
      <w:r>
        <w:rPr>
          <w:rFonts w:ascii="宋体" w:hAnsi="宋体"/>
          <w:color w:val="auto"/>
          <w:sz w:val="24"/>
          <w:szCs w:val="21"/>
        </w:rPr>
        <w:t>1</w:t>
      </w:r>
      <w:r>
        <w:rPr>
          <w:rFonts w:hint="eastAsia" w:ascii="宋体" w:hAnsi="宋体"/>
          <w:color w:val="auto"/>
          <w:sz w:val="24"/>
          <w:szCs w:val="21"/>
        </w:rPr>
        <w:t>个工作日。</w:t>
      </w:r>
    </w:p>
    <w:p w14:paraId="111B2B0E">
      <w:pPr>
        <w:snapToGrid w:val="0"/>
        <w:spacing w:line="360" w:lineRule="auto"/>
        <w:jc w:val="center"/>
        <w:rPr>
          <w:rFonts w:ascii="宋体" w:cs="仿宋_GB2312"/>
          <w:b/>
          <w:color w:val="auto"/>
          <w:sz w:val="36"/>
          <w:szCs w:val="36"/>
        </w:rPr>
      </w:pPr>
    </w:p>
    <w:p w14:paraId="3A5DEF6D">
      <w:pPr>
        <w:snapToGrid w:val="0"/>
        <w:spacing w:line="360" w:lineRule="auto"/>
        <w:jc w:val="center"/>
        <w:outlineLvl w:val="1"/>
        <w:rPr>
          <w:rFonts w:ascii="宋体" w:cs="仿宋_GB2312"/>
          <w:b/>
          <w:color w:val="auto"/>
          <w:sz w:val="36"/>
          <w:szCs w:val="36"/>
        </w:rPr>
      </w:pPr>
      <w:r>
        <w:rPr>
          <w:rFonts w:hint="eastAsia" w:ascii="宋体" w:hAnsi="宋体" w:cs="仿宋_GB2312"/>
          <w:b/>
          <w:color w:val="auto"/>
          <w:sz w:val="36"/>
          <w:szCs w:val="36"/>
        </w:rPr>
        <w:t>十二、合同</w:t>
      </w:r>
    </w:p>
    <w:p w14:paraId="36601F42">
      <w:pPr>
        <w:tabs>
          <w:tab w:val="left" w:pos="0"/>
        </w:tabs>
        <w:spacing w:line="360" w:lineRule="auto"/>
        <w:rPr>
          <w:rFonts w:ascii="宋体"/>
          <w:b/>
          <w:color w:val="auto"/>
          <w:sz w:val="24"/>
        </w:rPr>
      </w:pPr>
      <w:r>
        <w:rPr>
          <w:rFonts w:ascii="宋体" w:hAnsi="宋体"/>
          <w:b/>
          <w:color w:val="auto"/>
          <w:sz w:val="24"/>
        </w:rPr>
        <w:t>1.</w:t>
      </w:r>
      <w:r>
        <w:rPr>
          <w:rFonts w:hint="eastAsia" w:ascii="宋体" w:hAnsi="宋体"/>
          <w:b/>
          <w:color w:val="auto"/>
          <w:sz w:val="24"/>
        </w:rPr>
        <w:t>合同主要条款：</w:t>
      </w:r>
      <w:r>
        <w:rPr>
          <w:rFonts w:hint="eastAsia" w:ascii="宋体" w:hAnsi="宋体"/>
          <w:color w:val="auto"/>
          <w:sz w:val="24"/>
        </w:rPr>
        <w:t>详见“第六部分拟签订的合同文本”。</w:t>
      </w:r>
    </w:p>
    <w:p w14:paraId="1BD5A417">
      <w:pPr>
        <w:tabs>
          <w:tab w:val="left" w:pos="0"/>
        </w:tabs>
        <w:spacing w:line="360" w:lineRule="auto"/>
        <w:rPr>
          <w:rFonts w:ascii="宋体"/>
          <w:b/>
          <w:color w:val="auto"/>
          <w:sz w:val="24"/>
        </w:rPr>
      </w:pPr>
      <w:r>
        <w:rPr>
          <w:rFonts w:ascii="宋体" w:hAnsi="宋体"/>
          <w:b/>
          <w:color w:val="auto"/>
          <w:sz w:val="24"/>
        </w:rPr>
        <w:t>2.</w:t>
      </w:r>
      <w:r>
        <w:rPr>
          <w:rFonts w:hint="eastAsia" w:ascii="宋体" w:hAnsi="宋体"/>
          <w:b/>
          <w:color w:val="auto"/>
          <w:sz w:val="24"/>
        </w:rPr>
        <w:t>合同的签订</w:t>
      </w:r>
    </w:p>
    <w:p w14:paraId="75AC3581">
      <w:pPr>
        <w:widowControl/>
        <w:shd w:val="clear" w:color="auto"/>
        <w:spacing w:line="360" w:lineRule="auto"/>
        <w:ind w:firstLine="480"/>
        <w:jc w:val="left"/>
        <w:rPr>
          <w:rFonts w:ascii="宋体" w:cs="宋体"/>
          <w:color w:val="auto"/>
          <w:kern w:val="0"/>
          <w:sz w:val="24"/>
        </w:rPr>
      </w:pPr>
      <w:r>
        <w:rPr>
          <w:rFonts w:ascii="宋体" w:hAnsi="宋体"/>
          <w:color w:val="auto"/>
          <w:sz w:val="24"/>
        </w:rPr>
        <w:t>2.1</w:t>
      </w:r>
      <w:r>
        <w:rPr>
          <w:rFonts w:hint="eastAsia" w:ascii="宋体" w:hAnsi="宋体" w:cs="宋体"/>
          <w:color w:val="auto"/>
          <w:kern w:val="0"/>
          <w:sz w:val="24"/>
        </w:rPr>
        <w:t>采购人与成交供应商应当自成交通知书发出之日起</w:t>
      </w:r>
      <w:r>
        <w:rPr>
          <w:rFonts w:ascii="宋体" w:hAnsi="宋体" w:cs="宋体"/>
          <w:color w:val="auto"/>
          <w:kern w:val="0"/>
          <w:sz w:val="24"/>
        </w:rPr>
        <w:t>25</w:t>
      </w:r>
      <w:r>
        <w:rPr>
          <w:rFonts w:hint="eastAsia" w:ascii="宋体" w:hAnsi="宋体" w:cs="宋体"/>
          <w:color w:val="auto"/>
          <w:kern w:val="0"/>
          <w:sz w:val="24"/>
        </w:rPr>
        <w:t>日内，按照采购文件确定的事项签订政府采购电子合同，具备条件的项目应缩短合同签订时间至</w:t>
      </w:r>
      <w:r>
        <w:rPr>
          <w:rFonts w:ascii="宋体" w:hAnsi="宋体" w:cs="宋体"/>
          <w:color w:val="auto"/>
          <w:kern w:val="0"/>
          <w:sz w:val="24"/>
        </w:rPr>
        <w:t>8</w:t>
      </w:r>
      <w:r>
        <w:rPr>
          <w:rFonts w:hint="eastAsia" w:ascii="宋体" w:hAnsi="宋体" w:cs="宋体"/>
          <w:color w:val="auto"/>
          <w:kern w:val="0"/>
          <w:sz w:val="24"/>
        </w:rPr>
        <w:t>个工作日内。采购人因不可抗力原因延迟签订电子合同的，应当自不可抗力事由消除之日起</w:t>
      </w:r>
      <w:r>
        <w:rPr>
          <w:rFonts w:ascii="宋体" w:hAnsi="宋体" w:cs="宋体"/>
          <w:color w:val="auto"/>
          <w:kern w:val="0"/>
          <w:sz w:val="24"/>
        </w:rPr>
        <w:t>5</w:t>
      </w:r>
      <w:r>
        <w:rPr>
          <w:rFonts w:hint="eastAsia" w:ascii="宋体" w:hAnsi="宋体" w:cs="宋体"/>
          <w:color w:val="auto"/>
          <w:kern w:val="0"/>
          <w:sz w:val="24"/>
        </w:rPr>
        <w:t>个工作日内完成合同签订事宜。鼓励采购人通过完善内部流程进一步缩短电子合同签订期限。</w:t>
      </w:r>
    </w:p>
    <w:p w14:paraId="202E3DB7">
      <w:pPr>
        <w:pStyle w:val="427"/>
        <w:snapToGrid w:val="0"/>
        <w:spacing w:before="0"/>
        <w:ind w:firstLine="31680"/>
        <w:rPr>
          <w:rFonts w:ascii="宋体" w:cs="宋体"/>
          <w:color w:val="auto"/>
          <w:kern w:val="0"/>
        </w:rPr>
      </w:pPr>
      <w:r>
        <w:rPr>
          <w:rFonts w:ascii="宋体" w:hAnsi="宋体" w:cs="宋体"/>
          <w:color w:val="auto"/>
          <w:kern w:val="0"/>
          <w:lang w:val="zh-CN"/>
        </w:rPr>
        <w:t>2.2</w:t>
      </w:r>
      <w:r>
        <w:rPr>
          <w:rFonts w:hint="eastAsia" w:ascii="宋体" w:hAnsi="宋体" w:cs="宋体"/>
          <w:color w:val="auto"/>
          <w:kern w:val="0"/>
          <w:lang w:val="zh-CN"/>
        </w:rPr>
        <w:t>成交人按规定的日期、时间、地点，由法定代表人或其授权代表与采购人代表签订合同。如成交人为联合体的，由联合体成员各方法定代表人或其授权代表与采购人代表签订合同。</w:t>
      </w:r>
    </w:p>
    <w:p w14:paraId="4F46BCCB">
      <w:pPr>
        <w:spacing w:line="360" w:lineRule="auto"/>
        <w:ind w:firstLine="465" w:firstLineChars="194"/>
        <w:rPr>
          <w:rFonts w:ascii="宋体"/>
          <w:color w:val="auto"/>
          <w:sz w:val="24"/>
          <w:szCs w:val="21"/>
        </w:rPr>
      </w:pPr>
      <w:r>
        <w:rPr>
          <w:rFonts w:ascii="宋体" w:hAnsi="宋体"/>
          <w:color w:val="auto"/>
          <w:sz w:val="24"/>
          <w:szCs w:val="21"/>
        </w:rPr>
        <w:t>2.3</w:t>
      </w:r>
      <w:r>
        <w:rPr>
          <w:rFonts w:hint="eastAsia" w:ascii="宋体" w:hAnsi="宋体"/>
          <w:color w:val="auto"/>
          <w:sz w:val="24"/>
          <w:szCs w:val="21"/>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D651165">
      <w:pPr>
        <w:spacing w:line="360" w:lineRule="auto"/>
        <w:ind w:firstLine="465" w:firstLineChars="194"/>
        <w:rPr>
          <w:rFonts w:ascii="宋体"/>
          <w:color w:val="auto"/>
          <w:sz w:val="24"/>
          <w:szCs w:val="21"/>
        </w:rPr>
      </w:pPr>
      <w:r>
        <w:rPr>
          <w:rFonts w:ascii="宋体" w:hAnsi="宋体"/>
          <w:color w:val="auto"/>
          <w:sz w:val="24"/>
          <w:szCs w:val="21"/>
        </w:rPr>
        <w:t>2.4</w:t>
      </w:r>
      <w:r>
        <w:rPr>
          <w:rFonts w:hint="eastAsia" w:ascii="宋体" w:hAnsi="宋体"/>
          <w:color w:val="auto"/>
          <w:sz w:val="24"/>
          <w:szCs w:val="21"/>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5AFE2CB">
      <w:pPr>
        <w:spacing w:line="360" w:lineRule="auto"/>
        <w:ind w:firstLine="465" w:firstLineChars="194"/>
        <w:rPr>
          <w:rFonts w:ascii="宋体"/>
          <w:color w:val="auto"/>
          <w:sz w:val="24"/>
          <w:szCs w:val="21"/>
        </w:rPr>
      </w:pPr>
      <w:r>
        <w:rPr>
          <w:rFonts w:ascii="宋体" w:hAnsi="宋体"/>
          <w:color w:val="auto"/>
          <w:sz w:val="24"/>
          <w:szCs w:val="21"/>
        </w:rPr>
        <w:t>2.5</w:t>
      </w:r>
      <w:r>
        <w:rPr>
          <w:rFonts w:hint="eastAsia" w:ascii="宋体" w:hAnsi="宋体"/>
          <w:color w:val="auto"/>
          <w:sz w:val="24"/>
          <w:szCs w:val="21"/>
        </w:rPr>
        <w:t>如签订合同并生效后，供应商无故拒绝或延期，除按照合同条款处理外，列入不良行为记录一次，并给予通报。</w:t>
      </w:r>
    </w:p>
    <w:p w14:paraId="74370BAA">
      <w:pPr>
        <w:pStyle w:val="427"/>
        <w:snapToGrid w:val="0"/>
        <w:spacing w:before="0" w:after="120"/>
        <w:ind w:firstLine="31680"/>
        <w:rPr>
          <w:rFonts w:ascii="宋体" w:cs="仿宋_GB2312"/>
          <w:color w:val="auto"/>
        </w:rPr>
      </w:pPr>
      <w:r>
        <w:rPr>
          <w:rFonts w:ascii="宋体" w:hAnsi="宋体" w:cs="仿宋_GB2312"/>
          <w:color w:val="auto"/>
        </w:rPr>
        <w:t>2.6</w:t>
      </w:r>
      <w:r>
        <w:rPr>
          <w:rFonts w:hint="eastAsia" w:ascii="宋体" w:hAnsi="宋体" w:cs="仿宋_GB2312"/>
          <w:color w:val="auto"/>
        </w:rPr>
        <w:t>采购合同由采购人与成交供应商根据磋商文件、响应文件等内容通过政府采购电子交易平台在线签订，自动备案。</w:t>
      </w:r>
    </w:p>
    <w:p w14:paraId="30412F07">
      <w:pPr>
        <w:pStyle w:val="427"/>
        <w:snapToGrid w:val="0"/>
        <w:spacing w:before="0"/>
        <w:ind w:firstLine="31680"/>
        <w:rPr>
          <w:rFonts w:ascii="宋体" w:cs="宋体"/>
          <w:color w:val="auto"/>
        </w:rPr>
      </w:pPr>
      <w:r>
        <w:rPr>
          <w:rFonts w:ascii="宋体" w:hAnsi="宋体" w:cs="宋体"/>
          <w:color w:val="auto"/>
        </w:rPr>
        <w:t>2.7</w:t>
      </w:r>
      <w:r>
        <w:rPr>
          <w:rFonts w:hint="eastAsia" w:ascii="宋体" w:hAnsi="宋体" w:cs="宋体"/>
          <w:color w:val="auto"/>
        </w:rPr>
        <w:t>政采贷</w:t>
      </w:r>
    </w:p>
    <w:p w14:paraId="198B9525">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396127D">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3569D25E">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9987372">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56CC270">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（四）贷款发放。贷款金融机构根据贷款协议向供应商发放贷款。</w:t>
      </w:r>
    </w:p>
    <w:p w14:paraId="5244B325">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1723FA6D">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0F771392">
      <w:pPr>
        <w:snapToGrid w:val="0"/>
        <w:spacing w:line="360" w:lineRule="auto"/>
        <w:ind w:firstLine="480" w:firstLineChars="200"/>
        <w:rPr>
          <w:rFonts w:asci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24655F04">
      <w:pPr>
        <w:pStyle w:val="639"/>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09632745">
      <w:pPr>
        <w:autoSpaceDE w:val="0"/>
        <w:autoSpaceDN w:val="0"/>
        <w:adjustRightInd/>
        <w:snapToGrid w:val="0"/>
        <w:spacing w:line="360" w:lineRule="auto"/>
        <w:ind w:firstLine="480" w:firstLineChars="200"/>
        <w:textAlignment w:val="bottom"/>
        <w:rPr>
          <w:rFonts w:asci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w:t>
      </w:r>
      <w:r>
        <w:rPr>
          <w:rFonts w:ascii="宋体" w:cs="宋体"/>
          <w:color w:val="auto"/>
          <w:sz w:val="24"/>
          <w:szCs w:val="20"/>
        </w:rPr>
        <w:t>-</w:t>
      </w:r>
      <w:r>
        <w:rPr>
          <w:rFonts w:hint="eastAsia" w:ascii="宋体" w:hAnsi="宋体" w:cs="宋体"/>
          <w:color w:val="auto"/>
          <w:sz w:val="24"/>
          <w:szCs w:val="20"/>
        </w:rPr>
        <w:t>金融服务中心</w:t>
      </w:r>
      <w:r>
        <w:rPr>
          <w:rFonts w:ascii="宋体" w:cs="宋体"/>
          <w:color w:val="auto"/>
          <w:sz w:val="24"/>
          <w:szCs w:val="20"/>
        </w:rPr>
        <w:t>-</w:t>
      </w:r>
      <w:r>
        <w:rPr>
          <w:rFonts w:hint="eastAsia" w:ascii="宋体" w:hAnsi="宋体" w:cs="宋体"/>
          <w:color w:val="auto"/>
          <w:sz w:val="24"/>
          <w:szCs w:val="20"/>
        </w:rPr>
        <w:t>【融资服务】，可在热门申请中选择产品直接申请。详见如下：</w:t>
      </w:r>
    </w:p>
    <w:p w14:paraId="2DFAD0A5">
      <w:pPr>
        <w:snapToGrid w:val="0"/>
        <w:spacing w:line="360" w:lineRule="auto"/>
        <w:ind w:firstLine="482"/>
        <w:jc w:val="left"/>
        <w:rPr>
          <w:rFonts w:ascii="宋体"/>
          <w:color w:val="auto"/>
          <w:kern w:val="0"/>
          <w:sz w:val="24"/>
          <w:szCs w:val="20"/>
        </w:rPr>
      </w:pPr>
      <w:r>
        <w:rPr>
          <w:rFonts w:ascii="宋体" w:hAnsi="宋体"/>
          <w:color w:val="auto"/>
          <w:kern w:val="0"/>
          <w:sz w:val="24"/>
          <w:szCs w:val="20"/>
        </w:rPr>
        <w:t>1.</w:t>
      </w:r>
      <w:r>
        <w:rPr>
          <w:rFonts w:hint="eastAsia" w:ascii="宋体" w:hAnsi="宋体"/>
          <w:color w:val="auto"/>
          <w:kern w:val="0"/>
          <w:sz w:val="24"/>
          <w:szCs w:val="20"/>
        </w:rPr>
        <w:t>有贷款需求的供应商可以访问“广西政府采购云平台</w:t>
      </w:r>
      <w:r>
        <w:rPr>
          <w:rFonts w:ascii="宋体"/>
          <w:color w:val="auto"/>
          <w:kern w:val="0"/>
          <w:sz w:val="24"/>
          <w:szCs w:val="20"/>
        </w:rPr>
        <w:t>-</w:t>
      </w:r>
      <w:r>
        <w:rPr>
          <w:rFonts w:hint="eastAsia" w:ascii="宋体" w:hAnsi="宋体"/>
          <w:color w:val="auto"/>
          <w:kern w:val="0"/>
          <w:sz w:val="24"/>
          <w:szCs w:val="20"/>
        </w:rPr>
        <w:t>金融服务</w:t>
      </w:r>
      <w:r>
        <w:rPr>
          <w:rFonts w:ascii="宋体"/>
          <w:color w:val="auto"/>
          <w:kern w:val="0"/>
          <w:sz w:val="24"/>
          <w:szCs w:val="20"/>
        </w:rPr>
        <w:t>-</w:t>
      </w:r>
      <w:r>
        <w:rPr>
          <w:rFonts w:hint="eastAsia" w:ascii="宋体" w:hAnsi="宋体"/>
          <w:color w:val="auto"/>
          <w:kern w:val="0"/>
          <w:sz w:val="24"/>
          <w:szCs w:val="20"/>
        </w:rPr>
        <w:t>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3988DB4B">
      <w:pPr>
        <w:snapToGrid w:val="0"/>
        <w:spacing w:line="360" w:lineRule="auto"/>
        <w:ind w:firstLine="482"/>
        <w:jc w:val="left"/>
        <w:rPr>
          <w:rFonts w:ascii="宋体"/>
          <w:color w:val="auto"/>
          <w:kern w:val="0"/>
          <w:sz w:val="24"/>
          <w:szCs w:val="20"/>
        </w:rPr>
      </w:pPr>
      <w:r>
        <w:rPr>
          <w:rFonts w:ascii="宋体" w:hAnsi="宋体"/>
          <w:color w:val="auto"/>
          <w:kern w:val="0"/>
          <w:sz w:val="24"/>
          <w:szCs w:val="20"/>
        </w:rPr>
        <w:t>2.</w:t>
      </w:r>
      <w:r>
        <w:rPr>
          <w:rFonts w:hint="eastAsia" w:ascii="宋体" w:hAnsi="宋体"/>
          <w:color w:val="auto"/>
          <w:kern w:val="0"/>
          <w:sz w:val="24"/>
          <w:szCs w:val="20"/>
        </w:rPr>
        <w:t>合作银行咨询办理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7AC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166803">
            <w:pPr>
              <w:snapToGrid w:val="0"/>
              <w:spacing w:line="360" w:lineRule="auto"/>
              <w:jc w:val="center"/>
              <w:rPr>
                <w:rFonts w:ascii="宋体"/>
                <w:color w:val="auto"/>
                <w:kern w:val="0"/>
                <w:sz w:val="24"/>
                <w:szCs w:val="20"/>
              </w:rPr>
            </w:pPr>
            <w:r>
              <w:rPr>
                <w:rFonts w:hint="eastAsia" w:ascii="宋体" w:hAnsi="宋体"/>
                <w:color w:val="auto"/>
                <w:kern w:val="0"/>
                <w:sz w:val="24"/>
                <w:szCs w:val="20"/>
              </w:rPr>
              <w:t>银行名称</w:t>
            </w:r>
          </w:p>
        </w:tc>
        <w:tc>
          <w:tcPr>
            <w:tcW w:w="1134" w:type="dxa"/>
            <w:vAlign w:val="center"/>
          </w:tcPr>
          <w:p w14:paraId="1E58794D">
            <w:pPr>
              <w:snapToGrid w:val="0"/>
              <w:spacing w:line="360" w:lineRule="auto"/>
              <w:jc w:val="center"/>
              <w:rPr>
                <w:rFonts w:ascii="宋体"/>
                <w:color w:val="auto"/>
                <w:kern w:val="0"/>
                <w:sz w:val="24"/>
                <w:szCs w:val="20"/>
              </w:rPr>
            </w:pPr>
            <w:r>
              <w:rPr>
                <w:rFonts w:hint="eastAsia" w:ascii="宋体" w:hAnsi="宋体"/>
                <w:color w:val="auto"/>
                <w:kern w:val="0"/>
                <w:sz w:val="24"/>
                <w:szCs w:val="20"/>
              </w:rPr>
              <w:t>联系电话</w:t>
            </w:r>
          </w:p>
        </w:tc>
        <w:tc>
          <w:tcPr>
            <w:tcW w:w="1701" w:type="dxa"/>
            <w:vAlign w:val="center"/>
          </w:tcPr>
          <w:p w14:paraId="498590D6">
            <w:pPr>
              <w:snapToGrid w:val="0"/>
              <w:spacing w:line="360" w:lineRule="auto"/>
              <w:jc w:val="center"/>
              <w:rPr>
                <w:rFonts w:asci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70782655">
            <w:pPr>
              <w:snapToGrid w:val="0"/>
              <w:spacing w:line="360" w:lineRule="auto"/>
              <w:jc w:val="center"/>
              <w:rPr>
                <w:rFonts w:asci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01EC96ED">
            <w:pPr>
              <w:snapToGrid w:val="0"/>
              <w:spacing w:line="360" w:lineRule="auto"/>
              <w:jc w:val="center"/>
              <w:rPr>
                <w:rFonts w:ascii="宋体"/>
                <w:color w:val="auto"/>
                <w:kern w:val="0"/>
                <w:sz w:val="24"/>
                <w:szCs w:val="20"/>
              </w:rPr>
            </w:pPr>
            <w:r>
              <w:rPr>
                <w:rFonts w:hint="eastAsia" w:ascii="宋体" w:hAnsi="宋体"/>
                <w:color w:val="auto"/>
                <w:kern w:val="0"/>
                <w:sz w:val="24"/>
                <w:szCs w:val="20"/>
              </w:rPr>
              <w:t>最低利率</w:t>
            </w:r>
          </w:p>
        </w:tc>
        <w:tc>
          <w:tcPr>
            <w:tcW w:w="3366" w:type="dxa"/>
            <w:vAlign w:val="center"/>
          </w:tcPr>
          <w:p w14:paraId="64239EF2">
            <w:pPr>
              <w:snapToGrid w:val="0"/>
              <w:spacing w:line="360" w:lineRule="auto"/>
              <w:jc w:val="center"/>
              <w:rPr>
                <w:rFonts w:ascii="宋体"/>
                <w:color w:val="auto"/>
                <w:kern w:val="0"/>
                <w:sz w:val="24"/>
                <w:szCs w:val="20"/>
              </w:rPr>
            </w:pPr>
            <w:r>
              <w:rPr>
                <w:rFonts w:hint="eastAsia" w:ascii="宋体" w:hAnsi="宋体"/>
                <w:color w:val="auto"/>
                <w:kern w:val="0"/>
                <w:sz w:val="24"/>
                <w:szCs w:val="20"/>
              </w:rPr>
              <w:t>流程简介</w:t>
            </w:r>
          </w:p>
        </w:tc>
      </w:tr>
      <w:tr w14:paraId="55B9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D9FE07F">
            <w:pPr>
              <w:snapToGrid w:val="0"/>
              <w:spacing w:line="360" w:lineRule="auto"/>
              <w:jc w:val="center"/>
              <w:rPr>
                <w:rFonts w:ascii="宋体"/>
                <w:color w:val="auto"/>
                <w:kern w:val="0"/>
                <w:sz w:val="24"/>
                <w:szCs w:val="20"/>
              </w:rPr>
            </w:pPr>
            <w:r>
              <w:rPr>
                <w:rFonts w:hint="eastAsia" w:ascii="宋体" w:hAnsi="宋体"/>
                <w:color w:val="auto"/>
                <w:kern w:val="0"/>
                <w:sz w:val="24"/>
                <w:szCs w:val="20"/>
              </w:rPr>
              <w:t>建设银行</w:t>
            </w:r>
          </w:p>
        </w:tc>
        <w:tc>
          <w:tcPr>
            <w:tcW w:w="1134" w:type="dxa"/>
            <w:vAlign w:val="center"/>
          </w:tcPr>
          <w:p w14:paraId="7B8B7F66">
            <w:pPr>
              <w:snapToGrid w:val="0"/>
              <w:spacing w:line="360" w:lineRule="auto"/>
              <w:jc w:val="center"/>
              <w:rPr>
                <w:rFonts w:ascii="宋体"/>
                <w:color w:val="auto"/>
                <w:kern w:val="0"/>
                <w:sz w:val="24"/>
                <w:szCs w:val="20"/>
              </w:rPr>
            </w:pPr>
            <w:r>
              <w:rPr>
                <w:rFonts w:ascii="宋体" w:hAnsi="宋体"/>
                <w:color w:val="auto"/>
                <w:kern w:val="0"/>
                <w:sz w:val="24"/>
                <w:szCs w:val="20"/>
              </w:rPr>
              <w:t>13077729988</w:t>
            </w:r>
          </w:p>
        </w:tc>
        <w:tc>
          <w:tcPr>
            <w:tcW w:w="1701" w:type="dxa"/>
            <w:vAlign w:val="center"/>
          </w:tcPr>
          <w:p w14:paraId="699973A9">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3</w:t>
            </w:r>
            <w:r>
              <w:rPr>
                <w:rFonts w:hint="eastAsia" w:ascii="宋体" w:hAnsi="宋体"/>
                <w:color w:val="auto"/>
                <w:kern w:val="0"/>
                <w:sz w:val="24"/>
                <w:szCs w:val="20"/>
              </w:rPr>
              <w:t>千万</w:t>
            </w:r>
          </w:p>
        </w:tc>
        <w:tc>
          <w:tcPr>
            <w:tcW w:w="993" w:type="dxa"/>
            <w:vAlign w:val="center"/>
          </w:tcPr>
          <w:p w14:paraId="62F2CCAF">
            <w:pPr>
              <w:snapToGrid w:val="0"/>
              <w:spacing w:line="360" w:lineRule="auto"/>
              <w:jc w:val="center"/>
              <w:rPr>
                <w:rFonts w:ascii="宋体"/>
                <w:color w:val="auto"/>
                <w:kern w:val="0"/>
                <w:sz w:val="24"/>
                <w:szCs w:val="20"/>
              </w:rPr>
            </w:pPr>
            <w:r>
              <w:rPr>
                <w:rFonts w:ascii="宋体" w:hAnsi="宋体"/>
                <w:color w:val="auto"/>
                <w:kern w:val="0"/>
                <w:sz w:val="24"/>
                <w:szCs w:val="20"/>
              </w:rPr>
              <w:t>1</w:t>
            </w:r>
            <w:r>
              <w:rPr>
                <w:rFonts w:hint="eastAsia" w:ascii="宋体" w:hAnsi="宋体"/>
                <w:color w:val="auto"/>
                <w:kern w:val="0"/>
                <w:sz w:val="24"/>
                <w:szCs w:val="20"/>
              </w:rPr>
              <w:t>年</w:t>
            </w:r>
          </w:p>
        </w:tc>
        <w:tc>
          <w:tcPr>
            <w:tcW w:w="850" w:type="dxa"/>
            <w:vAlign w:val="center"/>
          </w:tcPr>
          <w:p w14:paraId="27498628">
            <w:pPr>
              <w:snapToGrid w:val="0"/>
              <w:spacing w:line="360" w:lineRule="auto"/>
              <w:jc w:val="center"/>
              <w:rPr>
                <w:rFonts w:ascii="宋体"/>
                <w:color w:val="auto"/>
                <w:kern w:val="0"/>
                <w:sz w:val="24"/>
                <w:szCs w:val="20"/>
              </w:rPr>
            </w:pPr>
            <w:r>
              <w:rPr>
                <w:rFonts w:ascii="宋体" w:hAnsi="宋体"/>
                <w:color w:val="auto"/>
                <w:kern w:val="0"/>
                <w:sz w:val="24"/>
                <w:szCs w:val="20"/>
              </w:rPr>
              <w:t>4%</w:t>
            </w:r>
          </w:p>
        </w:tc>
        <w:tc>
          <w:tcPr>
            <w:tcW w:w="3366" w:type="dxa"/>
            <w:vAlign w:val="center"/>
          </w:tcPr>
          <w:p w14:paraId="55FD4886">
            <w:pPr>
              <w:snapToGrid w:val="0"/>
              <w:spacing w:line="360" w:lineRule="auto"/>
              <w:jc w:val="left"/>
              <w:rPr>
                <w:rFonts w:asci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506A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557FC2">
            <w:pPr>
              <w:snapToGrid w:val="0"/>
              <w:spacing w:line="360" w:lineRule="auto"/>
              <w:jc w:val="center"/>
              <w:rPr>
                <w:rFonts w:ascii="宋体"/>
                <w:color w:val="auto"/>
                <w:kern w:val="0"/>
                <w:sz w:val="24"/>
                <w:szCs w:val="20"/>
              </w:rPr>
            </w:pPr>
            <w:r>
              <w:rPr>
                <w:rFonts w:hint="eastAsia" w:ascii="宋体" w:hAnsi="宋体"/>
                <w:color w:val="auto"/>
                <w:kern w:val="0"/>
                <w:sz w:val="24"/>
                <w:szCs w:val="20"/>
              </w:rPr>
              <w:t>中国银行</w:t>
            </w:r>
          </w:p>
        </w:tc>
        <w:tc>
          <w:tcPr>
            <w:tcW w:w="1134" w:type="dxa"/>
            <w:vAlign w:val="center"/>
          </w:tcPr>
          <w:p w14:paraId="4194355F">
            <w:pPr>
              <w:snapToGrid w:val="0"/>
              <w:spacing w:line="360" w:lineRule="auto"/>
              <w:jc w:val="center"/>
              <w:rPr>
                <w:rFonts w:ascii="宋体"/>
                <w:color w:val="auto"/>
                <w:kern w:val="0"/>
                <w:sz w:val="24"/>
                <w:szCs w:val="20"/>
              </w:rPr>
            </w:pPr>
            <w:r>
              <w:rPr>
                <w:rFonts w:ascii="宋体" w:hAnsi="宋体"/>
                <w:color w:val="auto"/>
                <w:kern w:val="0"/>
                <w:sz w:val="24"/>
                <w:szCs w:val="20"/>
              </w:rPr>
              <w:t>0779-3997084</w:t>
            </w:r>
          </w:p>
        </w:tc>
        <w:tc>
          <w:tcPr>
            <w:tcW w:w="1701" w:type="dxa"/>
            <w:vAlign w:val="center"/>
          </w:tcPr>
          <w:p w14:paraId="7369327C">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1</w:t>
            </w:r>
            <w:r>
              <w:rPr>
                <w:rFonts w:hint="eastAsia" w:ascii="宋体" w:hAnsi="宋体"/>
                <w:color w:val="auto"/>
                <w:kern w:val="0"/>
                <w:sz w:val="24"/>
                <w:szCs w:val="20"/>
              </w:rPr>
              <w:t>千万</w:t>
            </w:r>
          </w:p>
        </w:tc>
        <w:tc>
          <w:tcPr>
            <w:tcW w:w="993" w:type="dxa"/>
            <w:vAlign w:val="center"/>
          </w:tcPr>
          <w:p w14:paraId="4095EE59">
            <w:pPr>
              <w:snapToGrid w:val="0"/>
              <w:spacing w:line="360" w:lineRule="auto"/>
              <w:jc w:val="center"/>
              <w:rPr>
                <w:rFonts w:ascii="宋体"/>
                <w:color w:val="auto"/>
                <w:kern w:val="0"/>
                <w:sz w:val="24"/>
                <w:szCs w:val="20"/>
              </w:rPr>
            </w:pPr>
            <w:r>
              <w:rPr>
                <w:rFonts w:ascii="宋体" w:hAnsi="宋体"/>
                <w:color w:val="auto"/>
                <w:kern w:val="0"/>
                <w:sz w:val="24"/>
                <w:szCs w:val="20"/>
              </w:rPr>
              <w:t>3</w:t>
            </w:r>
            <w:r>
              <w:rPr>
                <w:rFonts w:hint="eastAsia" w:ascii="宋体" w:hAnsi="宋体"/>
                <w:color w:val="auto"/>
                <w:kern w:val="0"/>
                <w:sz w:val="24"/>
                <w:szCs w:val="20"/>
              </w:rPr>
              <w:t>年</w:t>
            </w:r>
          </w:p>
        </w:tc>
        <w:tc>
          <w:tcPr>
            <w:tcW w:w="850" w:type="dxa"/>
            <w:vAlign w:val="center"/>
          </w:tcPr>
          <w:p w14:paraId="582BA53D">
            <w:pPr>
              <w:snapToGrid w:val="0"/>
              <w:spacing w:line="360" w:lineRule="auto"/>
              <w:jc w:val="center"/>
              <w:rPr>
                <w:rFonts w:ascii="宋体"/>
                <w:color w:val="auto"/>
                <w:kern w:val="0"/>
                <w:sz w:val="24"/>
                <w:szCs w:val="20"/>
              </w:rPr>
            </w:pPr>
            <w:r>
              <w:rPr>
                <w:rFonts w:ascii="宋体" w:hAnsi="宋体"/>
                <w:color w:val="auto"/>
                <w:kern w:val="0"/>
                <w:sz w:val="24"/>
                <w:szCs w:val="20"/>
              </w:rPr>
              <w:t>1.93%</w:t>
            </w:r>
          </w:p>
        </w:tc>
        <w:tc>
          <w:tcPr>
            <w:tcW w:w="3366" w:type="dxa"/>
            <w:vAlign w:val="center"/>
          </w:tcPr>
          <w:p w14:paraId="2D275CDD">
            <w:pPr>
              <w:snapToGrid w:val="0"/>
              <w:spacing w:line="360" w:lineRule="auto"/>
              <w:jc w:val="left"/>
              <w:rPr>
                <w:rFonts w:asci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32F2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E36C7F0">
            <w:pPr>
              <w:snapToGrid w:val="0"/>
              <w:spacing w:line="360" w:lineRule="auto"/>
              <w:jc w:val="center"/>
              <w:rPr>
                <w:rFonts w:ascii="宋体"/>
                <w:color w:val="auto"/>
                <w:kern w:val="0"/>
                <w:sz w:val="24"/>
                <w:szCs w:val="20"/>
              </w:rPr>
            </w:pPr>
            <w:r>
              <w:rPr>
                <w:rFonts w:hint="eastAsia" w:ascii="宋体" w:hAnsi="宋体"/>
                <w:color w:val="auto"/>
                <w:kern w:val="0"/>
                <w:sz w:val="24"/>
                <w:szCs w:val="20"/>
              </w:rPr>
              <w:t>兴业银行</w:t>
            </w:r>
          </w:p>
        </w:tc>
        <w:tc>
          <w:tcPr>
            <w:tcW w:w="1134" w:type="dxa"/>
            <w:vAlign w:val="center"/>
          </w:tcPr>
          <w:p w14:paraId="64D66895">
            <w:pPr>
              <w:snapToGrid w:val="0"/>
              <w:spacing w:line="360" w:lineRule="auto"/>
              <w:jc w:val="center"/>
              <w:rPr>
                <w:rFonts w:ascii="宋体"/>
                <w:color w:val="auto"/>
                <w:kern w:val="0"/>
                <w:sz w:val="24"/>
                <w:szCs w:val="20"/>
              </w:rPr>
            </w:pPr>
            <w:r>
              <w:rPr>
                <w:rFonts w:ascii="宋体" w:hAnsi="宋体"/>
                <w:color w:val="auto"/>
                <w:kern w:val="0"/>
                <w:sz w:val="24"/>
                <w:szCs w:val="20"/>
              </w:rPr>
              <w:t>0779-3158330</w:t>
            </w:r>
          </w:p>
        </w:tc>
        <w:tc>
          <w:tcPr>
            <w:tcW w:w="1701" w:type="dxa"/>
            <w:vAlign w:val="center"/>
          </w:tcPr>
          <w:p w14:paraId="6B1A0400">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1</w:t>
            </w:r>
            <w:r>
              <w:rPr>
                <w:rFonts w:hint="eastAsia" w:ascii="宋体" w:hAnsi="宋体"/>
                <w:color w:val="auto"/>
                <w:kern w:val="0"/>
                <w:sz w:val="24"/>
                <w:szCs w:val="20"/>
              </w:rPr>
              <w:t>千万（单笔提款金额达合同金额</w:t>
            </w:r>
            <w:r>
              <w:rPr>
                <w:rFonts w:ascii="宋体" w:hAnsi="宋体"/>
                <w:color w:val="auto"/>
                <w:kern w:val="0"/>
                <w:sz w:val="24"/>
                <w:szCs w:val="20"/>
              </w:rPr>
              <w:t>70%</w:t>
            </w:r>
            <w:r>
              <w:rPr>
                <w:rFonts w:hint="eastAsia" w:ascii="宋体" w:hAnsi="宋体"/>
                <w:color w:val="auto"/>
                <w:kern w:val="0"/>
                <w:sz w:val="24"/>
                <w:szCs w:val="20"/>
              </w:rPr>
              <w:t>）</w:t>
            </w:r>
          </w:p>
        </w:tc>
        <w:tc>
          <w:tcPr>
            <w:tcW w:w="993" w:type="dxa"/>
            <w:vAlign w:val="center"/>
          </w:tcPr>
          <w:p w14:paraId="34F3057B">
            <w:pPr>
              <w:snapToGrid w:val="0"/>
              <w:spacing w:line="360" w:lineRule="auto"/>
              <w:jc w:val="center"/>
              <w:rPr>
                <w:rFonts w:ascii="宋体"/>
                <w:color w:val="auto"/>
                <w:kern w:val="0"/>
                <w:sz w:val="24"/>
                <w:szCs w:val="20"/>
              </w:rPr>
            </w:pPr>
            <w:r>
              <w:rPr>
                <w:rFonts w:ascii="宋体" w:hAnsi="宋体"/>
                <w:color w:val="auto"/>
                <w:kern w:val="0"/>
                <w:sz w:val="24"/>
                <w:szCs w:val="20"/>
              </w:rPr>
              <w:t>1</w:t>
            </w:r>
            <w:r>
              <w:rPr>
                <w:rFonts w:hint="eastAsia" w:ascii="宋体" w:hAnsi="宋体"/>
                <w:color w:val="auto"/>
                <w:kern w:val="0"/>
                <w:sz w:val="24"/>
                <w:szCs w:val="20"/>
              </w:rPr>
              <w:t>年</w:t>
            </w:r>
          </w:p>
        </w:tc>
        <w:tc>
          <w:tcPr>
            <w:tcW w:w="850" w:type="dxa"/>
            <w:vAlign w:val="center"/>
          </w:tcPr>
          <w:p w14:paraId="5ED94419">
            <w:pPr>
              <w:snapToGrid w:val="0"/>
              <w:spacing w:line="360" w:lineRule="auto"/>
              <w:jc w:val="center"/>
              <w:rPr>
                <w:rFonts w:ascii="宋体"/>
                <w:color w:val="auto"/>
                <w:kern w:val="0"/>
                <w:sz w:val="24"/>
                <w:szCs w:val="20"/>
              </w:rPr>
            </w:pPr>
            <w:r>
              <w:rPr>
                <w:rFonts w:ascii="宋体" w:hAnsi="宋体"/>
                <w:color w:val="auto"/>
                <w:kern w:val="0"/>
                <w:sz w:val="24"/>
                <w:szCs w:val="20"/>
              </w:rPr>
              <w:t>3.70%</w:t>
            </w:r>
          </w:p>
        </w:tc>
        <w:tc>
          <w:tcPr>
            <w:tcW w:w="3366" w:type="dxa"/>
            <w:vAlign w:val="center"/>
          </w:tcPr>
          <w:p w14:paraId="53D48EBA">
            <w:pPr>
              <w:snapToGrid w:val="0"/>
              <w:spacing w:line="360" w:lineRule="auto"/>
              <w:jc w:val="left"/>
              <w:rPr>
                <w:rFonts w:asci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50A5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FDF6817">
            <w:pPr>
              <w:snapToGrid w:val="0"/>
              <w:spacing w:line="360" w:lineRule="auto"/>
              <w:jc w:val="center"/>
              <w:rPr>
                <w:rFonts w:ascii="宋体"/>
                <w:color w:val="auto"/>
                <w:kern w:val="0"/>
                <w:sz w:val="24"/>
                <w:szCs w:val="20"/>
              </w:rPr>
            </w:pPr>
            <w:r>
              <w:rPr>
                <w:rFonts w:hint="eastAsia" w:ascii="宋体" w:hAnsi="宋体"/>
                <w:color w:val="auto"/>
                <w:kern w:val="0"/>
                <w:sz w:val="24"/>
                <w:szCs w:val="20"/>
              </w:rPr>
              <w:t>工商银行</w:t>
            </w:r>
          </w:p>
        </w:tc>
        <w:tc>
          <w:tcPr>
            <w:tcW w:w="1134" w:type="dxa"/>
            <w:vAlign w:val="center"/>
          </w:tcPr>
          <w:p w14:paraId="3B8343F6">
            <w:pPr>
              <w:snapToGrid w:val="0"/>
              <w:spacing w:line="360" w:lineRule="auto"/>
              <w:jc w:val="center"/>
              <w:rPr>
                <w:rFonts w:ascii="宋体"/>
                <w:color w:val="auto"/>
                <w:kern w:val="0"/>
                <w:sz w:val="24"/>
                <w:szCs w:val="20"/>
              </w:rPr>
            </w:pPr>
            <w:r>
              <w:rPr>
                <w:rFonts w:ascii="宋体" w:hAnsi="宋体"/>
                <w:color w:val="auto"/>
                <w:kern w:val="0"/>
                <w:sz w:val="24"/>
                <w:szCs w:val="20"/>
              </w:rPr>
              <w:t>0779-3050645</w:t>
            </w:r>
          </w:p>
        </w:tc>
        <w:tc>
          <w:tcPr>
            <w:tcW w:w="1701" w:type="dxa"/>
            <w:vAlign w:val="center"/>
          </w:tcPr>
          <w:p w14:paraId="65804DA1">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1</w:t>
            </w:r>
            <w:r>
              <w:rPr>
                <w:rFonts w:hint="eastAsia" w:ascii="宋体" w:hAnsi="宋体"/>
                <w:color w:val="auto"/>
                <w:kern w:val="0"/>
                <w:sz w:val="24"/>
                <w:szCs w:val="20"/>
              </w:rPr>
              <w:t>千万且不超过合同金额</w:t>
            </w:r>
            <w:r>
              <w:rPr>
                <w:rFonts w:ascii="宋体" w:hAnsi="宋体"/>
                <w:color w:val="auto"/>
                <w:kern w:val="0"/>
                <w:sz w:val="24"/>
                <w:szCs w:val="20"/>
              </w:rPr>
              <w:t>70%</w:t>
            </w:r>
          </w:p>
        </w:tc>
        <w:tc>
          <w:tcPr>
            <w:tcW w:w="993" w:type="dxa"/>
            <w:vAlign w:val="center"/>
          </w:tcPr>
          <w:p w14:paraId="7D8EBC2F">
            <w:pPr>
              <w:snapToGrid w:val="0"/>
              <w:spacing w:line="360" w:lineRule="auto"/>
              <w:jc w:val="center"/>
              <w:rPr>
                <w:rFonts w:ascii="宋体"/>
                <w:color w:val="auto"/>
                <w:kern w:val="0"/>
                <w:sz w:val="24"/>
                <w:szCs w:val="20"/>
              </w:rPr>
            </w:pPr>
            <w:r>
              <w:rPr>
                <w:rFonts w:hint="eastAsia" w:ascii="宋体" w:hAnsi="宋体"/>
                <w:color w:val="auto"/>
                <w:kern w:val="0"/>
                <w:sz w:val="24"/>
                <w:szCs w:val="20"/>
              </w:rPr>
              <w:t>货物类</w:t>
            </w:r>
            <w:r>
              <w:rPr>
                <w:rFonts w:ascii="宋体" w:hAnsi="宋体"/>
                <w:color w:val="auto"/>
                <w:kern w:val="0"/>
                <w:sz w:val="24"/>
                <w:szCs w:val="20"/>
              </w:rPr>
              <w:t>1</w:t>
            </w:r>
            <w:r>
              <w:rPr>
                <w:rFonts w:hint="eastAsia" w:ascii="宋体" w:hAnsi="宋体"/>
                <w:color w:val="auto"/>
                <w:kern w:val="0"/>
                <w:sz w:val="24"/>
                <w:szCs w:val="20"/>
              </w:rPr>
              <w:t>年</w:t>
            </w:r>
          </w:p>
          <w:p w14:paraId="614B0647">
            <w:pPr>
              <w:snapToGrid w:val="0"/>
              <w:spacing w:line="360" w:lineRule="auto"/>
              <w:jc w:val="center"/>
              <w:rPr>
                <w:rFonts w:ascii="宋体"/>
                <w:color w:val="auto"/>
                <w:kern w:val="0"/>
                <w:sz w:val="24"/>
                <w:szCs w:val="20"/>
              </w:rPr>
            </w:pPr>
            <w:r>
              <w:rPr>
                <w:rFonts w:hint="eastAsia" w:ascii="宋体" w:hAnsi="宋体"/>
                <w:color w:val="auto"/>
                <w:kern w:val="0"/>
                <w:sz w:val="24"/>
                <w:szCs w:val="20"/>
              </w:rPr>
              <w:t>服务类</w:t>
            </w:r>
            <w:r>
              <w:rPr>
                <w:rFonts w:ascii="宋体" w:hAnsi="宋体"/>
                <w:color w:val="auto"/>
                <w:kern w:val="0"/>
                <w:sz w:val="24"/>
                <w:szCs w:val="20"/>
              </w:rPr>
              <w:t>3</w:t>
            </w:r>
            <w:r>
              <w:rPr>
                <w:rFonts w:hint="eastAsia" w:ascii="宋体" w:hAnsi="宋体"/>
                <w:color w:val="auto"/>
                <w:kern w:val="0"/>
                <w:sz w:val="24"/>
                <w:szCs w:val="20"/>
              </w:rPr>
              <w:t>年</w:t>
            </w:r>
          </w:p>
          <w:p w14:paraId="48FF1DBC">
            <w:pPr>
              <w:snapToGrid w:val="0"/>
              <w:spacing w:line="360" w:lineRule="auto"/>
              <w:jc w:val="center"/>
              <w:rPr>
                <w:rFonts w:ascii="宋体"/>
                <w:color w:val="auto"/>
                <w:kern w:val="0"/>
                <w:sz w:val="24"/>
                <w:szCs w:val="20"/>
              </w:rPr>
            </w:pPr>
            <w:r>
              <w:rPr>
                <w:rFonts w:hint="eastAsia" w:ascii="宋体" w:hAnsi="宋体"/>
                <w:color w:val="auto"/>
                <w:kern w:val="0"/>
                <w:sz w:val="24"/>
                <w:szCs w:val="20"/>
              </w:rPr>
              <w:t>工程类</w:t>
            </w:r>
            <w:r>
              <w:rPr>
                <w:rFonts w:ascii="宋体" w:hAnsi="宋体"/>
                <w:color w:val="auto"/>
                <w:kern w:val="0"/>
                <w:sz w:val="24"/>
                <w:szCs w:val="20"/>
              </w:rPr>
              <w:t>5</w:t>
            </w:r>
            <w:r>
              <w:rPr>
                <w:rFonts w:hint="eastAsia" w:ascii="宋体" w:hAnsi="宋体"/>
                <w:color w:val="auto"/>
                <w:kern w:val="0"/>
                <w:sz w:val="24"/>
                <w:szCs w:val="20"/>
              </w:rPr>
              <w:t>年</w:t>
            </w:r>
          </w:p>
        </w:tc>
        <w:tc>
          <w:tcPr>
            <w:tcW w:w="850" w:type="dxa"/>
            <w:vAlign w:val="center"/>
          </w:tcPr>
          <w:p w14:paraId="12DA6E79">
            <w:pPr>
              <w:snapToGrid w:val="0"/>
              <w:spacing w:line="360" w:lineRule="auto"/>
              <w:jc w:val="center"/>
              <w:rPr>
                <w:rFonts w:ascii="宋体"/>
                <w:color w:val="auto"/>
                <w:kern w:val="0"/>
                <w:sz w:val="24"/>
                <w:szCs w:val="20"/>
              </w:rPr>
            </w:pPr>
            <w:r>
              <w:rPr>
                <w:rFonts w:ascii="宋体" w:hAnsi="宋体"/>
                <w:color w:val="auto"/>
                <w:kern w:val="0"/>
                <w:sz w:val="24"/>
                <w:szCs w:val="20"/>
              </w:rPr>
              <w:t>3.45%</w:t>
            </w:r>
          </w:p>
        </w:tc>
        <w:tc>
          <w:tcPr>
            <w:tcW w:w="3366" w:type="dxa"/>
            <w:vAlign w:val="center"/>
          </w:tcPr>
          <w:p w14:paraId="10EAB436">
            <w:pPr>
              <w:snapToGrid w:val="0"/>
              <w:spacing w:line="360" w:lineRule="auto"/>
              <w:jc w:val="left"/>
              <w:rPr>
                <w:rFonts w:asci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4F1A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BE69C7">
            <w:pPr>
              <w:snapToGrid w:val="0"/>
              <w:spacing w:line="360" w:lineRule="auto"/>
              <w:jc w:val="center"/>
              <w:rPr>
                <w:rFonts w:asci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180EBCAB">
            <w:pPr>
              <w:snapToGrid w:val="0"/>
              <w:spacing w:line="360" w:lineRule="auto"/>
              <w:jc w:val="center"/>
              <w:rPr>
                <w:rFonts w:ascii="宋体"/>
                <w:color w:val="auto"/>
                <w:kern w:val="0"/>
                <w:sz w:val="24"/>
                <w:szCs w:val="20"/>
              </w:rPr>
            </w:pPr>
            <w:r>
              <w:rPr>
                <w:rFonts w:ascii="宋体" w:hAnsi="宋体"/>
                <w:color w:val="auto"/>
                <w:kern w:val="0"/>
                <w:sz w:val="24"/>
                <w:szCs w:val="20"/>
              </w:rPr>
              <w:t>0779-2668801</w:t>
            </w:r>
          </w:p>
        </w:tc>
        <w:tc>
          <w:tcPr>
            <w:tcW w:w="1701" w:type="dxa"/>
            <w:vAlign w:val="center"/>
          </w:tcPr>
          <w:p w14:paraId="5AA35BFC">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500</w:t>
            </w:r>
            <w:r>
              <w:rPr>
                <w:rFonts w:hint="eastAsia" w:ascii="宋体" w:hAnsi="宋体"/>
                <w:color w:val="auto"/>
                <w:kern w:val="0"/>
                <w:sz w:val="24"/>
                <w:szCs w:val="20"/>
              </w:rPr>
              <w:t>万</w:t>
            </w:r>
          </w:p>
        </w:tc>
        <w:tc>
          <w:tcPr>
            <w:tcW w:w="993" w:type="dxa"/>
            <w:vAlign w:val="center"/>
          </w:tcPr>
          <w:p w14:paraId="438B0803">
            <w:pPr>
              <w:snapToGrid w:val="0"/>
              <w:spacing w:line="360" w:lineRule="auto"/>
              <w:jc w:val="center"/>
              <w:rPr>
                <w:rFonts w:ascii="宋体"/>
                <w:color w:val="auto"/>
                <w:kern w:val="0"/>
                <w:sz w:val="24"/>
                <w:szCs w:val="20"/>
              </w:rPr>
            </w:pPr>
            <w:r>
              <w:rPr>
                <w:rFonts w:ascii="宋体" w:hAnsi="宋体"/>
                <w:color w:val="auto"/>
                <w:kern w:val="0"/>
                <w:sz w:val="24"/>
                <w:szCs w:val="20"/>
              </w:rPr>
              <w:t>5</w:t>
            </w:r>
            <w:r>
              <w:rPr>
                <w:rFonts w:hint="eastAsia" w:ascii="宋体" w:hAnsi="宋体"/>
                <w:color w:val="auto"/>
                <w:kern w:val="0"/>
                <w:sz w:val="24"/>
                <w:szCs w:val="20"/>
              </w:rPr>
              <w:t>年</w:t>
            </w:r>
          </w:p>
        </w:tc>
        <w:tc>
          <w:tcPr>
            <w:tcW w:w="850" w:type="dxa"/>
            <w:vAlign w:val="center"/>
          </w:tcPr>
          <w:p w14:paraId="5FD44320">
            <w:pPr>
              <w:snapToGrid w:val="0"/>
              <w:spacing w:line="360" w:lineRule="auto"/>
              <w:jc w:val="center"/>
              <w:rPr>
                <w:rFonts w:ascii="宋体"/>
                <w:color w:val="auto"/>
                <w:kern w:val="0"/>
                <w:sz w:val="24"/>
                <w:szCs w:val="20"/>
              </w:rPr>
            </w:pPr>
            <w:r>
              <w:rPr>
                <w:rFonts w:ascii="宋体" w:hAnsi="宋体"/>
                <w:color w:val="auto"/>
                <w:kern w:val="0"/>
                <w:sz w:val="24"/>
                <w:szCs w:val="20"/>
              </w:rPr>
              <w:t>2.80%</w:t>
            </w:r>
          </w:p>
        </w:tc>
        <w:tc>
          <w:tcPr>
            <w:tcW w:w="3366" w:type="dxa"/>
            <w:vAlign w:val="center"/>
          </w:tcPr>
          <w:p w14:paraId="26636057">
            <w:pPr>
              <w:snapToGrid w:val="0"/>
              <w:spacing w:line="360" w:lineRule="auto"/>
              <w:jc w:val="left"/>
              <w:rPr>
                <w:rFonts w:ascii="宋体"/>
                <w:color w:val="auto"/>
                <w:kern w:val="0"/>
                <w:sz w:val="24"/>
                <w:szCs w:val="20"/>
              </w:rPr>
            </w:pPr>
            <w:r>
              <w:rPr>
                <w:rFonts w:hint="eastAsia" w:ascii="宋体" w:hAnsi="宋体"/>
                <w:color w:val="auto"/>
                <w:kern w:val="0"/>
                <w:sz w:val="24"/>
                <w:szCs w:val="20"/>
              </w:rPr>
              <w:t>银行开户，线下申请并提供材料，信用良好企业最快</w:t>
            </w:r>
            <w:r>
              <w:rPr>
                <w:rFonts w:ascii="宋体" w:hAnsi="宋体"/>
                <w:color w:val="auto"/>
                <w:kern w:val="0"/>
                <w:sz w:val="24"/>
                <w:szCs w:val="20"/>
              </w:rPr>
              <w:t>1</w:t>
            </w:r>
            <w:r>
              <w:rPr>
                <w:rFonts w:hint="eastAsia" w:ascii="宋体" w:hAnsi="宋体"/>
                <w:color w:val="auto"/>
                <w:kern w:val="0"/>
                <w:sz w:val="24"/>
                <w:szCs w:val="20"/>
              </w:rPr>
              <w:t>天获批即可提款</w:t>
            </w:r>
          </w:p>
        </w:tc>
      </w:tr>
      <w:tr w14:paraId="7FB3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2BFD6CC">
            <w:pPr>
              <w:snapToGrid w:val="0"/>
              <w:spacing w:line="360" w:lineRule="auto"/>
              <w:jc w:val="center"/>
              <w:rPr>
                <w:rFonts w:ascii="宋体"/>
                <w:color w:val="auto"/>
                <w:kern w:val="0"/>
                <w:sz w:val="24"/>
                <w:szCs w:val="20"/>
              </w:rPr>
            </w:pPr>
            <w:r>
              <w:rPr>
                <w:rFonts w:hint="eastAsia" w:ascii="宋体" w:hAnsi="宋体"/>
                <w:color w:val="auto"/>
                <w:kern w:val="0"/>
                <w:sz w:val="24"/>
                <w:szCs w:val="20"/>
              </w:rPr>
              <w:t>桂林银行</w:t>
            </w:r>
          </w:p>
        </w:tc>
        <w:tc>
          <w:tcPr>
            <w:tcW w:w="1134" w:type="dxa"/>
            <w:vAlign w:val="center"/>
          </w:tcPr>
          <w:p w14:paraId="1250C4AC">
            <w:pPr>
              <w:snapToGrid w:val="0"/>
              <w:spacing w:line="360" w:lineRule="auto"/>
              <w:jc w:val="center"/>
              <w:rPr>
                <w:rFonts w:ascii="宋体"/>
                <w:color w:val="auto"/>
                <w:kern w:val="0"/>
                <w:sz w:val="24"/>
                <w:szCs w:val="20"/>
              </w:rPr>
            </w:pPr>
            <w:r>
              <w:rPr>
                <w:rFonts w:ascii="宋体" w:hAnsi="宋体"/>
                <w:color w:val="auto"/>
                <w:kern w:val="0"/>
                <w:sz w:val="24"/>
                <w:szCs w:val="20"/>
              </w:rPr>
              <w:t>18577993959</w:t>
            </w:r>
          </w:p>
        </w:tc>
        <w:tc>
          <w:tcPr>
            <w:tcW w:w="1701" w:type="dxa"/>
            <w:vAlign w:val="center"/>
          </w:tcPr>
          <w:p w14:paraId="68B9DABC">
            <w:pPr>
              <w:snapToGrid w:val="0"/>
              <w:spacing w:line="360" w:lineRule="auto"/>
              <w:jc w:val="left"/>
              <w:rPr>
                <w:rFonts w:ascii="宋体"/>
                <w:color w:val="auto"/>
                <w:kern w:val="0"/>
                <w:sz w:val="24"/>
                <w:szCs w:val="20"/>
              </w:rPr>
            </w:pPr>
            <w:r>
              <w:rPr>
                <w:rFonts w:hint="eastAsia" w:ascii="宋体" w:hAnsi="宋体"/>
                <w:color w:val="auto"/>
                <w:kern w:val="0"/>
                <w:sz w:val="24"/>
                <w:szCs w:val="20"/>
              </w:rPr>
              <w:t>最高</w:t>
            </w:r>
            <w:r>
              <w:rPr>
                <w:rFonts w:ascii="宋体" w:hAnsi="宋体"/>
                <w:color w:val="auto"/>
                <w:kern w:val="0"/>
                <w:sz w:val="24"/>
                <w:szCs w:val="20"/>
              </w:rPr>
              <w:t>1</w:t>
            </w:r>
            <w:r>
              <w:rPr>
                <w:rFonts w:hint="eastAsia" w:ascii="宋体" w:hAnsi="宋体"/>
                <w:color w:val="auto"/>
                <w:kern w:val="0"/>
                <w:sz w:val="24"/>
                <w:szCs w:val="20"/>
              </w:rPr>
              <w:t>千万</w:t>
            </w:r>
          </w:p>
        </w:tc>
        <w:tc>
          <w:tcPr>
            <w:tcW w:w="993" w:type="dxa"/>
            <w:vAlign w:val="center"/>
          </w:tcPr>
          <w:p w14:paraId="012E5143">
            <w:pPr>
              <w:snapToGrid w:val="0"/>
              <w:spacing w:line="360" w:lineRule="auto"/>
              <w:jc w:val="center"/>
              <w:rPr>
                <w:rFonts w:ascii="宋体"/>
                <w:color w:val="auto"/>
                <w:kern w:val="0"/>
                <w:sz w:val="24"/>
                <w:szCs w:val="20"/>
              </w:rPr>
            </w:pPr>
            <w:r>
              <w:rPr>
                <w:rFonts w:ascii="宋体" w:hAnsi="宋体"/>
                <w:color w:val="auto"/>
                <w:kern w:val="0"/>
                <w:sz w:val="24"/>
                <w:szCs w:val="20"/>
              </w:rPr>
              <w:t>1</w:t>
            </w:r>
            <w:r>
              <w:rPr>
                <w:rFonts w:hint="eastAsia" w:ascii="宋体" w:hAnsi="宋体"/>
                <w:color w:val="auto"/>
                <w:kern w:val="0"/>
                <w:sz w:val="24"/>
                <w:szCs w:val="20"/>
              </w:rPr>
              <w:t>年</w:t>
            </w:r>
          </w:p>
        </w:tc>
        <w:tc>
          <w:tcPr>
            <w:tcW w:w="850" w:type="dxa"/>
            <w:vAlign w:val="center"/>
          </w:tcPr>
          <w:p w14:paraId="0FA1598B">
            <w:pPr>
              <w:snapToGrid w:val="0"/>
              <w:spacing w:line="360" w:lineRule="auto"/>
              <w:jc w:val="center"/>
              <w:rPr>
                <w:rFonts w:ascii="宋体"/>
                <w:color w:val="auto"/>
                <w:kern w:val="0"/>
                <w:sz w:val="24"/>
                <w:szCs w:val="20"/>
              </w:rPr>
            </w:pPr>
            <w:r>
              <w:rPr>
                <w:rFonts w:ascii="宋体" w:hAnsi="宋体"/>
                <w:color w:val="auto"/>
                <w:kern w:val="0"/>
                <w:sz w:val="24"/>
                <w:szCs w:val="20"/>
              </w:rPr>
              <w:t>3.45%</w:t>
            </w:r>
          </w:p>
        </w:tc>
        <w:tc>
          <w:tcPr>
            <w:tcW w:w="3366" w:type="dxa"/>
            <w:vAlign w:val="center"/>
          </w:tcPr>
          <w:p w14:paraId="174C31DA">
            <w:pPr>
              <w:snapToGrid w:val="0"/>
              <w:spacing w:line="360" w:lineRule="auto"/>
              <w:jc w:val="left"/>
              <w:rPr>
                <w:rFonts w:ascii="宋体"/>
                <w:color w:val="auto"/>
                <w:kern w:val="0"/>
                <w:sz w:val="24"/>
                <w:szCs w:val="20"/>
              </w:rPr>
            </w:pPr>
            <w:r>
              <w:rPr>
                <w:rFonts w:hint="eastAsia" w:ascii="宋体" w:hAnsi="宋体"/>
                <w:color w:val="auto"/>
                <w:kern w:val="0"/>
                <w:sz w:val="24"/>
                <w:szCs w:val="20"/>
              </w:rPr>
              <w:t>线下申请，材料齐全最快</w:t>
            </w:r>
            <w:r>
              <w:rPr>
                <w:rFonts w:ascii="宋体" w:hAnsi="宋体"/>
                <w:color w:val="auto"/>
                <w:kern w:val="0"/>
                <w:sz w:val="24"/>
                <w:szCs w:val="20"/>
              </w:rPr>
              <w:t>1</w:t>
            </w:r>
            <w:r>
              <w:rPr>
                <w:rFonts w:hint="eastAsia" w:ascii="宋体" w:hAnsi="宋体"/>
                <w:color w:val="auto"/>
                <w:kern w:val="0"/>
                <w:sz w:val="24"/>
                <w:szCs w:val="20"/>
              </w:rPr>
              <w:t>周内即可放款。</w:t>
            </w:r>
          </w:p>
        </w:tc>
      </w:tr>
      <w:tr w14:paraId="5E21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4A1EA3B">
            <w:pPr>
              <w:snapToGrid w:val="0"/>
              <w:spacing w:line="360" w:lineRule="auto"/>
              <w:jc w:val="center"/>
              <w:rPr>
                <w:rFonts w:asci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138FCCAD">
            <w:pPr>
              <w:snapToGrid w:val="0"/>
              <w:spacing w:line="360" w:lineRule="auto"/>
              <w:jc w:val="center"/>
              <w:rPr>
                <w:rFonts w:ascii="宋体"/>
                <w:color w:val="auto"/>
                <w:kern w:val="0"/>
                <w:sz w:val="24"/>
                <w:szCs w:val="20"/>
              </w:rPr>
            </w:pPr>
            <w:r>
              <w:rPr>
                <w:rFonts w:ascii="宋体" w:hAnsi="宋体"/>
                <w:color w:val="auto"/>
                <w:kern w:val="0"/>
                <w:sz w:val="24"/>
                <w:szCs w:val="20"/>
              </w:rPr>
              <w:t>19907799988</w:t>
            </w:r>
          </w:p>
        </w:tc>
        <w:tc>
          <w:tcPr>
            <w:tcW w:w="1701" w:type="dxa"/>
            <w:vAlign w:val="center"/>
          </w:tcPr>
          <w:p w14:paraId="20B15BD8">
            <w:pPr>
              <w:snapToGrid w:val="0"/>
              <w:spacing w:line="360" w:lineRule="auto"/>
              <w:jc w:val="left"/>
              <w:rPr>
                <w:rFonts w:ascii="宋体"/>
                <w:color w:val="auto"/>
                <w:kern w:val="0"/>
                <w:sz w:val="24"/>
                <w:szCs w:val="20"/>
              </w:rPr>
            </w:pPr>
          </w:p>
        </w:tc>
        <w:tc>
          <w:tcPr>
            <w:tcW w:w="993" w:type="dxa"/>
            <w:vAlign w:val="center"/>
          </w:tcPr>
          <w:p w14:paraId="111F03CE">
            <w:pPr>
              <w:snapToGrid w:val="0"/>
              <w:spacing w:line="360" w:lineRule="auto"/>
              <w:jc w:val="center"/>
              <w:rPr>
                <w:rFonts w:ascii="宋体"/>
                <w:color w:val="auto"/>
                <w:kern w:val="0"/>
                <w:sz w:val="24"/>
                <w:szCs w:val="20"/>
              </w:rPr>
            </w:pPr>
          </w:p>
        </w:tc>
        <w:tc>
          <w:tcPr>
            <w:tcW w:w="850" w:type="dxa"/>
            <w:vAlign w:val="center"/>
          </w:tcPr>
          <w:p w14:paraId="7026E840">
            <w:pPr>
              <w:snapToGrid w:val="0"/>
              <w:spacing w:line="360" w:lineRule="auto"/>
              <w:jc w:val="center"/>
              <w:rPr>
                <w:rFonts w:ascii="宋体"/>
                <w:color w:val="auto"/>
                <w:kern w:val="0"/>
                <w:sz w:val="24"/>
                <w:szCs w:val="20"/>
              </w:rPr>
            </w:pPr>
          </w:p>
        </w:tc>
        <w:tc>
          <w:tcPr>
            <w:tcW w:w="3366" w:type="dxa"/>
            <w:vAlign w:val="center"/>
          </w:tcPr>
          <w:p w14:paraId="5AFCD999">
            <w:pPr>
              <w:snapToGrid w:val="0"/>
              <w:spacing w:line="360" w:lineRule="auto"/>
              <w:jc w:val="left"/>
              <w:rPr>
                <w:rFonts w:ascii="宋体"/>
                <w:color w:val="auto"/>
                <w:kern w:val="0"/>
                <w:sz w:val="24"/>
                <w:szCs w:val="20"/>
              </w:rPr>
            </w:pPr>
            <w:r>
              <w:rPr>
                <w:rFonts w:hint="eastAsia" w:ascii="宋体" w:hAnsi="宋体"/>
                <w:color w:val="auto"/>
                <w:kern w:val="0"/>
                <w:sz w:val="24"/>
                <w:szCs w:val="20"/>
              </w:rPr>
              <w:t>具体业务可电话咨询。</w:t>
            </w:r>
          </w:p>
        </w:tc>
      </w:tr>
    </w:tbl>
    <w:p w14:paraId="555C6D9E">
      <w:pPr>
        <w:pStyle w:val="639"/>
        <w:rPr>
          <w:color w:val="auto"/>
        </w:rPr>
      </w:pPr>
      <w:r>
        <w:rPr>
          <w:rFonts w:hint="eastAsia"/>
          <w:color w:val="auto"/>
        </w:rPr>
        <w:t>注：表中联系电话、授信金额、授信期限、最低利率等信息可能动态更新，仅供参考，具体以办理时相关银行公布的为准。</w:t>
      </w:r>
    </w:p>
    <w:p w14:paraId="4364DC68">
      <w:pPr>
        <w:tabs>
          <w:tab w:val="left" w:pos="0"/>
        </w:tabs>
        <w:spacing w:line="360" w:lineRule="auto"/>
        <w:rPr>
          <w:rFonts w:ascii="宋体"/>
          <w:b/>
          <w:color w:val="auto"/>
          <w:sz w:val="24"/>
        </w:rPr>
      </w:pPr>
      <w:r>
        <w:rPr>
          <w:rFonts w:ascii="宋体" w:hAnsi="宋体"/>
          <w:b/>
          <w:color w:val="auto"/>
          <w:sz w:val="24"/>
        </w:rPr>
        <w:t>3</w:t>
      </w:r>
      <w:r>
        <w:rPr>
          <w:rFonts w:hint="eastAsia" w:ascii="宋体" w:hAnsi="宋体"/>
          <w:b/>
          <w:color w:val="auto"/>
          <w:sz w:val="24"/>
        </w:rPr>
        <w:t>．履约保证金</w:t>
      </w:r>
    </w:p>
    <w:p w14:paraId="331EFF62">
      <w:pPr>
        <w:tabs>
          <w:tab w:val="left" w:pos="0"/>
        </w:tabs>
        <w:spacing w:line="360" w:lineRule="auto"/>
        <w:ind w:firstLine="482"/>
        <w:rPr>
          <w:rFonts w:ascii="宋体" w:cs="宋体"/>
          <w:color w:val="auto"/>
          <w:sz w:val="24"/>
        </w:rPr>
      </w:pPr>
      <w:r>
        <w:rPr>
          <w:rFonts w:ascii="宋体" w:hAnsi="宋体" w:cs="宋体"/>
          <w:color w:val="auto"/>
          <w:kern w:val="0"/>
          <w:sz w:val="24"/>
        </w:rPr>
        <w:t>3.1</w:t>
      </w:r>
      <w:r>
        <w:rPr>
          <w:rFonts w:hint="eastAsia" w:ascii="宋体" w:hAnsi="宋体" w:cs="宋体"/>
          <w:color w:val="auto"/>
          <w:kern w:val="0"/>
          <w:sz w:val="24"/>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rPr>
        <w:t>。履约保证金数额不得超过政府采购合同金额的</w:t>
      </w:r>
      <w:r>
        <w:rPr>
          <w:rFonts w:ascii="宋体" w:hAnsi="宋体" w:cs="宋体"/>
          <w:color w:val="auto"/>
          <w:sz w:val="24"/>
        </w:rPr>
        <w:t>5%</w:t>
      </w:r>
      <w:r>
        <w:rPr>
          <w:rFonts w:hint="eastAsia" w:ascii="宋体" w:hAnsi="宋体" w:cs="宋体"/>
          <w:color w:val="auto"/>
          <w:sz w:val="24"/>
        </w:rPr>
        <w:t>；加大对中小企业发展的扶持力度，对中小企业收取的履约保证金数额不得超过政府采购合同金额的</w:t>
      </w:r>
      <w:r>
        <w:rPr>
          <w:rFonts w:ascii="宋体" w:hAnsi="宋体" w:cs="宋体"/>
          <w:color w:val="auto"/>
          <w:sz w:val="24"/>
        </w:rPr>
        <w:t>2%</w:t>
      </w:r>
      <w:r>
        <w:rPr>
          <w:rFonts w:hint="eastAsia" w:ascii="宋体" w:hAnsi="宋体" w:cs="宋体"/>
          <w:color w:val="auto"/>
          <w:sz w:val="24"/>
        </w:rPr>
        <w:t>。</w:t>
      </w:r>
      <w:r>
        <w:rPr>
          <w:rFonts w:hint="eastAsia" w:ascii="宋体" w:hAnsi="宋体" w:cs="宋体"/>
          <w:color w:val="auto"/>
          <w:kern w:val="0"/>
          <w:sz w:val="24"/>
        </w:rPr>
        <w:t>成交</w:t>
      </w:r>
      <w:r>
        <w:rPr>
          <w:rFonts w:hint="eastAsia" w:ascii="宋体" w:hAnsi="宋体" w:cs="宋体"/>
          <w:color w:val="auto"/>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06C363D6">
      <w:pPr>
        <w:pStyle w:val="639"/>
        <w:ind w:firstLine="480" w:firstLineChars="200"/>
        <w:rPr>
          <w:rFonts w:cs="宋体"/>
          <w:color w:val="auto"/>
          <w:kern w:val="2"/>
          <w:szCs w:val="24"/>
        </w:rPr>
      </w:pPr>
      <w:r>
        <w:rPr>
          <w:rFonts w:hint="eastAsia" w:cs="宋体"/>
          <w:color w:val="auto"/>
        </w:rPr>
        <w:t>履约保证金</w:t>
      </w:r>
      <w:r>
        <w:rPr>
          <w:rFonts w:hint="eastAsia" w:cs="宋体"/>
          <w:color w:val="auto"/>
          <w:kern w:val="2"/>
          <w:szCs w:val="24"/>
        </w:rPr>
        <w:t>收取银行账户</w:t>
      </w:r>
    </w:p>
    <w:p w14:paraId="4DDC4058">
      <w:pPr>
        <w:pStyle w:val="639"/>
        <w:ind w:firstLine="480" w:firstLineChars="200"/>
        <w:rPr>
          <w:rFonts w:cs="宋体"/>
          <w:color w:val="auto"/>
          <w:kern w:val="2"/>
          <w:szCs w:val="24"/>
        </w:rPr>
      </w:pPr>
      <w:r>
        <w:rPr>
          <w:rFonts w:hint="eastAsia" w:cs="宋体"/>
          <w:color w:val="auto"/>
          <w:kern w:val="2"/>
          <w:szCs w:val="24"/>
        </w:rPr>
        <w:t>开户名称：</w:t>
      </w:r>
      <w:r>
        <w:rPr>
          <w:rFonts w:hint="eastAsia" w:ascii="宋体" w:hAnsi="宋体" w:eastAsia="宋体" w:cs="宋体"/>
          <w:b w:val="0"/>
          <w:bCs w:val="0"/>
          <w:color w:val="auto"/>
          <w:sz w:val="24"/>
          <w:szCs w:val="24"/>
          <w:lang w:val="en-US" w:eastAsia="zh-CN"/>
        </w:rPr>
        <w:t>北海市中医医院</w:t>
      </w:r>
    </w:p>
    <w:p w14:paraId="42ADBD38">
      <w:pPr>
        <w:pStyle w:val="639"/>
        <w:ind w:firstLine="480" w:firstLineChars="200"/>
        <w:rPr>
          <w:rFonts w:hint="eastAsia" w:ascii="宋体" w:hAnsi="Times New Roman" w:eastAsia="宋体" w:cs="宋体"/>
          <w:color w:val="auto"/>
          <w:kern w:val="2"/>
          <w:szCs w:val="24"/>
          <w:lang w:val="en-US" w:eastAsia="zh-CN"/>
        </w:rPr>
      </w:pPr>
      <w:r>
        <w:rPr>
          <w:rFonts w:hint="eastAsia" w:ascii="宋体" w:hAnsi="Times New Roman" w:eastAsia="宋体" w:cs="宋体"/>
          <w:color w:val="auto"/>
          <w:kern w:val="2"/>
          <w:szCs w:val="24"/>
        </w:rPr>
        <w:t>开户银行：</w:t>
      </w:r>
      <w:r>
        <w:rPr>
          <w:rFonts w:hint="eastAsia" w:ascii="宋体" w:hAnsi="Times New Roman" w:eastAsia="宋体" w:cs="宋体"/>
          <w:color w:val="auto"/>
          <w:kern w:val="2"/>
          <w:szCs w:val="24"/>
          <w:lang w:val="en-US" w:eastAsia="zh-CN"/>
        </w:rPr>
        <w:t>中国建设银行北海海城支行</w:t>
      </w:r>
    </w:p>
    <w:p w14:paraId="518348A3">
      <w:pPr>
        <w:pStyle w:val="639"/>
        <w:ind w:firstLine="480" w:firstLineChars="200"/>
        <w:rPr>
          <w:rFonts w:cs="宋体"/>
          <w:color w:val="auto"/>
          <w:kern w:val="2"/>
          <w:szCs w:val="24"/>
        </w:rPr>
      </w:pPr>
      <w:r>
        <w:rPr>
          <w:rFonts w:hint="eastAsia" w:ascii="宋体" w:hAnsi="Times New Roman" w:eastAsia="宋体" w:cs="宋体"/>
          <w:color w:val="auto"/>
          <w:kern w:val="2"/>
          <w:szCs w:val="24"/>
        </w:rPr>
        <w:t>银行账号：</w:t>
      </w:r>
      <w:r>
        <w:rPr>
          <w:rFonts w:hint="eastAsia" w:ascii="宋体" w:hAnsi="Times New Roman" w:eastAsia="宋体" w:cs="宋体"/>
          <w:color w:val="auto"/>
          <w:kern w:val="2"/>
          <w:szCs w:val="24"/>
          <w:lang w:val="en-US" w:eastAsia="zh-CN"/>
        </w:rPr>
        <w:t>45050165511500000213</w:t>
      </w:r>
    </w:p>
    <w:p w14:paraId="07697557">
      <w:pPr>
        <w:pStyle w:val="639"/>
        <w:ind w:firstLine="480" w:firstLineChars="200"/>
        <w:rPr>
          <w:snapToGrid w:val="0"/>
          <w:color w:val="auto"/>
        </w:rPr>
      </w:pPr>
      <w:r>
        <w:rPr>
          <w:snapToGrid w:val="0"/>
          <w:color w:val="auto"/>
        </w:rPr>
        <w:t>3.2</w:t>
      </w:r>
      <w:r>
        <w:rPr>
          <w:rFonts w:hint="eastAsia"/>
          <w:snapToGrid w:val="0"/>
          <w:color w:val="auto"/>
        </w:rPr>
        <w:t>积极推广电子保函，支持供应商使用电子保函替代保证金。供应商可登录广西政府采购云平台</w:t>
      </w:r>
      <w:r>
        <w:rPr>
          <w:snapToGrid w:val="0"/>
          <w:color w:val="auto"/>
        </w:rPr>
        <w:t>-</w:t>
      </w:r>
      <w:r>
        <w:rPr>
          <w:rFonts w:hint="eastAsia"/>
          <w:snapToGrid w:val="0"/>
          <w:color w:val="auto"/>
        </w:rPr>
        <w:t>【金融服务】</w:t>
      </w:r>
      <w:r>
        <w:rPr>
          <w:snapToGrid w:val="0"/>
          <w:color w:val="auto"/>
        </w:rPr>
        <w:t>—</w:t>
      </w:r>
      <w:r>
        <w:rPr>
          <w:rFonts w:hint="eastAsia"/>
          <w:snapToGrid w:val="0"/>
          <w:color w:val="auto"/>
        </w:rPr>
        <w:t>【我的项目】</w:t>
      </w:r>
      <w:r>
        <w:rPr>
          <w:snapToGrid w:val="0"/>
          <w:color w:val="auto"/>
        </w:rPr>
        <w:t>—</w:t>
      </w:r>
      <w:r>
        <w:rPr>
          <w:rFonts w:hint="eastAsia"/>
          <w:snapToGrid w:val="0"/>
          <w:color w:val="auto"/>
        </w:rPr>
        <w:t>【已备案合同】以保函形式提供：</w:t>
      </w:r>
      <w:r>
        <w:rPr>
          <w:snapToGrid w:val="0"/>
          <w:color w:val="auto"/>
        </w:rPr>
        <w:t>1</w:t>
      </w:r>
      <w:r>
        <w:rPr>
          <w:rFonts w:hint="eastAsia"/>
          <w:snapToGrid w:val="0"/>
          <w:color w:val="auto"/>
        </w:rPr>
        <w:t>、供应商在合同列表选择需要投保的合同，点击</w:t>
      </w:r>
      <w:r>
        <w:rPr>
          <w:snapToGrid w:val="0"/>
          <w:color w:val="auto"/>
        </w:rPr>
        <w:t>[</w:t>
      </w:r>
      <w:r>
        <w:rPr>
          <w:rFonts w:hint="eastAsia"/>
          <w:snapToGrid w:val="0"/>
          <w:color w:val="auto"/>
        </w:rPr>
        <w:t>保函推荐</w:t>
      </w:r>
      <w:r>
        <w:rPr>
          <w:snapToGrid w:val="0"/>
          <w:color w:val="auto"/>
        </w:rPr>
        <w:t>]</w:t>
      </w:r>
      <w:r>
        <w:rPr>
          <w:rFonts w:hint="eastAsia"/>
          <w:snapToGrid w:val="0"/>
          <w:color w:val="auto"/>
        </w:rPr>
        <w:t>。</w:t>
      </w:r>
      <w:r>
        <w:rPr>
          <w:snapToGrid w:val="0"/>
          <w:color w:val="auto"/>
        </w:rPr>
        <w:t>2</w:t>
      </w:r>
      <w:r>
        <w:rPr>
          <w:rFonts w:hint="eastAsia"/>
          <w:snapToGrid w:val="0"/>
          <w:color w:val="auto"/>
        </w:rPr>
        <w:t>、在弹框里查看推荐的保函产品，供应商自行选择保函产品，点击</w:t>
      </w:r>
      <w:r>
        <w:rPr>
          <w:snapToGrid w:val="0"/>
          <w:color w:val="auto"/>
        </w:rPr>
        <w:t>[</w:t>
      </w:r>
      <w:r>
        <w:rPr>
          <w:rFonts w:hint="eastAsia"/>
          <w:snapToGrid w:val="0"/>
          <w:color w:val="auto"/>
        </w:rPr>
        <w:t>立即申请</w:t>
      </w:r>
      <w:r>
        <w:rPr>
          <w:snapToGrid w:val="0"/>
          <w:color w:val="auto"/>
        </w:rPr>
        <w:t>]</w:t>
      </w:r>
      <w:r>
        <w:rPr>
          <w:rFonts w:hint="eastAsia"/>
          <w:snapToGrid w:val="0"/>
          <w:color w:val="auto"/>
        </w:rPr>
        <w:t>。</w:t>
      </w:r>
      <w:r>
        <w:rPr>
          <w:snapToGrid w:val="0"/>
          <w:color w:val="auto"/>
        </w:rPr>
        <w:t>3</w:t>
      </w:r>
      <w:r>
        <w:rPr>
          <w:rFonts w:hint="eastAsia"/>
          <w:snapToGrid w:val="0"/>
          <w:color w:val="auto"/>
        </w:rPr>
        <w:t>、在弹框里填写保函申请信息。具体步骤：选择产品</w:t>
      </w:r>
      <w:r>
        <w:rPr>
          <w:snapToGrid w:val="0"/>
          <w:color w:val="auto"/>
        </w:rPr>
        <w:t>—</w:t>
      </w:r>
      <w:r>
        <w:rPr>
          <w:rFonts w:hint="eastAsia"/>
          <w:snapToGrid w:val="0"/>
          <w:color w:val="auto"/>
        </w:rPr>
        <w:t>填写供应商信息</w:t>
      </w:r>
      <w:r>
        <w:rPr>
          <w:snapToGrid w:val="0"/>
          <w:color w:val="auto"/>
        </w:rPr>
        <w:t>—</w:t>
      </w:r>
      <w:r>
        <w:rPr>
          <w:rFonts w:hint="eastAsia"/>
          <w:snapToGrid w:val="0"/>
          <w:color w:val="auto"/>
        </w:rPr>
        <w:t>选择中标项目</w:t>
      </w:r>
      <w:r>
        <w:rPr>
          <w:snapToGrid w:val="0"/>
          <w:color w:val="auto"/>
        </w:rPr>
        <w:t>—</w:t>
      </w:r>
      <w:r>
        <w:rPr>
          <w:rFonts w:hint="eastAsia"/>
          <w:snapToGrid w:val="0"/>
          <w:color w:val="auto"/>
        </w:rPr>
        <w:t>确认信息</w:t>
      </w:r>
      <w:r>
        <w:rPr>
          <w:snapToGrid w:val="0"/>
          <w:color w:val="auto"/>
        </w:rPr>
        <w:t>—</w:t>
      </w:r>
      <w:r>
        <w:rPr>
          <w:rFonts w:hint="eastAsia"/>
          <w:snapToGrid w:val="0"/>
          <w:color w:val="auto"/>
        </w:rPr>
        <w:t>等待保险</w:t>
      </w:r>
      <w:r>
        <w:rPr>
          <w:snapToGrid w:val="0"/>
          <w:color w:val="auto"/>
        </w:rPr>
        <w:t>/</w:t>
      </w:r>
      <w:r>
        <w:rPr>
          <w:rFonts w:hint="eastAsia"/>
          <w:snapToGrid w:val="0"/>
          <w:color w:val="auto"/>
        </w:rPr>
        <w:t>保函受理</w:t>
      </w:r>
      <w:r>
        <w:rPr>
          <w:snapToGrid w:val="0"/>
          <w:color w:val="auto"/>
        </w:rPr>
        <w:t>—</w:t>
      </w:r>
      <w:r>
        <w:rPr>
          <w:rFonts w:hint="eastAsia"/>
          <w:snapToGrid w:val="0"/>
          <w:color w:val="auto"/>
        </w:rPr>
        <w:t>确认保单</w:t>
      </w:r>
      <w:r>
        <w:rPr>
          <w:snapToGrid w:val="0"/>
          <w:color w:val="auto"/>
        </w:rPr>
        <w:t>—</w:t>
      </w:r>
      <w:r>
        <w:rPr>
          <w:rFonts w:hint="eastAsia"/>
          <w:snapToGrid w:val="0"/>
          <w:color w:val="auto"/>
        </w:rPr>
        <w:t>支付保费</w:t>
      </w:r>
      <w:r>
        <w:rPr>
          <w:snapToGrid w:val="0"/>
          <w:color w:val="auto"/>
        </w:rPr>
        <w:t>—</w:t>
      </w:r>
      <w:r>
        <w:rPr>
          <w:rFonts w:hint="eastAsia"/>
          <w:snapToGrid w:val="0"/>
          <w:color w:val="auto"/>
        </w:rPr>
        <w:t>成功出单。广西政府采购云平台金融专线</w:t>
      </w:r>
      <w:r>
        <w:rPr>
          <w:snapToGrid w:val="0"/>
          <w:color w:val="auto"/>
        </w:rPr>
        <w:t>400-903-9583</w:t>
      </w:r>
      <w:r>
        <w:rPr>
          <w:rFonts w:hint="eastAsia"/>
          <w:snapToGrid w:val="0"/>
          <w:color w:val="auto"/>
        </w:rPr>
        <w:t>。</w:t>
      </w:r>
    </w:p>
    <w:p w14:paraId="4F7A1FAB">
      <w:pPr>
        <w:pStyle w:val="639"/>
        <w:rPr>
          <w:color w:val="auto"/>
        </w:rPr>
      </w:pPr>
      <w:r>
        <w:rPr>
          <w:color w:val="auto"/>
        </w:rPr>
        <w:t>3.3</w:t>
      </w:r>
      <w:r>
        <w:rPr>
          <w:rFonts w:hint="eastAsia"/>
          <w:color w:val="auto"/>
        </w:rPr>
        <w:t>履约保证金的退还。验收合格的政府采购项目，采购人应当按照合同约定的退还方式，在</w:t>
      </w:r>
      <w:r>
        <w:rPr>
          <w:color w:val="auto"/>
        </w:rPr>
        <w:t>5</w:t>
      </w:r>
      <w:r>
        <w:rPr>
          <w:rFonts w:hint="eastAsia"/>
          <w:color w:val="auto"/>
        </w:rPr>
        <w:t>个工作日内办理履约保证金退还手续。</w:t>
      </w:r>
    </w:p>
    <w:p w14:paraId="551CE11B">
      <w:pPr>
        <w:pStyle w:val="639"/>
        <w:rPr>
          <w:color w:val="auto"/>
        </w:rPr>
      </w:pPr>
      <w:r>
        <w:rPr>
          <w:color w:val="auto"/>
        </w:rPr>
        <w:t>4.</w:t>
      </w:r>
      <w:r>
        <w:rPr>
          <w:rFonts w:hint="eastAsia"/>
          <w:color w:val="auto"/>
        </w:rPr>
        <w:t>预付款</w:t>
      </w:r>
    </w:p>
    <w:p w14:paraId="632661C7">
      <w:pPr>
        <w:adjustRightInd/>
        <w:spacing w:line="360" w:lineRule="auto"/>
        <w:ind w:firstLine="480" w:firstLineChars="200"/>
        <w:rPr>
          <w:rFonts w:ascii="宋体"/>
          <w:color w:val="auto"/>
          <w:sz w:val="24"/>
        </w:rPr>
      </w:pPr>
      <w:r>
        <w:rPr>
          <w:rFonts w:hint="eastAsia" w:ascii="宋体" w:hAnsi="宋体"/>
          <w:color w:val="auto"/>
          <w:sz w:val="24"/>
        </w:rPr>
        <w:t>采购单位可以在政府采购合同中约定预付款，对中小企业合同预付款比例原则上不低于合同金额的</w:t>
      </w:r>
      <w:r>
        <w:rPr>
          <w:rFonts w:ascii="宋体" w:hAnsi="宋体"/>
          <w:color w:val="auto"/>
          <w:sz w:val="24"/>
        </w:rPr>
        <w:t>3</w:t>
      </w:r>
      <w:r>
        <w:rPr>
          <w:rFonts w:ascii="宋体"/>
          <w:color w:val="auto"/>
          <w:sz w:val="24"/>
        </w:rPr>
        <w:t>0</w:t>
      </w:r>
      <w:r>
        <w:rPr>
          <w:rFonts w:hint="eastAsia" w:ascii="宋体" w:hAnsi="宋体"/>
          <w:color w:val="auto"/>
          <w:sz w:val="24"/>
        </w:rPr>
        <w:t>％，不高于合同金额的</w:t>
      </w:r>
      <w:r>
        <w:rPr>
          <w:rFonts w:ascii="宋体" w:hAnsi="宋体"/>
          <w:color w:val="auto"/>
          <w:sz w:val="24"/>
        </w:rPr>
        <w:t>50%</w:t>
      </w:r>
      <w:r>
        <w:rPr>
          <w:rFonts w:hint="eastAsia" w:ascii="宋体" w:hAnsi="宋体"/>
          <w:color w:val="auto"/>
          <w:sz w:val="24"/>
        </w:rPr>
        <w:t>；项目分年安排预算的，每年预付款比例不低于项目年度计划支付资金额的</w:t>
      </w:r>
      <w:r>
        <w:rPr>
          <w:rFonts w:ascii="宋体" w:hAnsi="宋体"/>
          <w:color w:val="auto"/>
          <w:sz w:val="24"/>
        </w:rPr>
        <w:t>3</w:t>
      </w:r>
      <w:r>
        <w:rPr>
          <w:rFonts w:ascii="宋体"/>
          <w:color w:val="auto"/>
          <w:sz w:val="24"/>
        </w:rPr>
        <w:t>0</w:t>
      </w:r>
      <w:r>
        <w:rPr>
          <w:rFonts w:hint="eastAsia" w:ascii="宋体" w:hAnsi="宋体"/>
          <w:color w:val="auto"/>
          <w:sz w:val="24"/>
        </w:rPr>
        <w:t>％，不高于合同金额的</w:t>
      </w:r>
      <w:r>
        <w:rPr>
          <w:rFonts w:ascii="宋体" w:hAnsi="宋体"/>
          <w:color w:val="auto"/>
          <w:sz w:val="24"/>
        </w:rPr>
        <w:t>50%</w:t>
      </w:r>
      <w:r>
        <w:rPr>
          <w:rFonts w:hint="eastAsia" w:ascii="宋体" w:hAnsi="宋体"/>
          <w:color w:val="auto"/>
          <w:sz w:val="24"/>
        </w:rPr>
        <w:t>；采购项目实施以人工投入为主的，可适当降低预付款比例，但不得低于</w:t>
      </w:r>
      <w:r>
        <w:rPr>
          <w:rFonts w:ascii="宋体" w:hAnsi="宋体"/>
          <w:color w:val="auto"/>
          <w:sz w:val="24"/>
        </w:rPr>
        <w:t>10%</w:t>
      </w:r>
      <w:r>
        <w:rPr>
          <w:rFonts w:hint="eastAsia" w:ascii="宋体" w:hAnsi="宋体"/>
          <w:color w:val="auto"/>
          <w:sz w:val="24"/>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color w:val="auto"/>
          <w:sz w:val="24"/>
        </w:rPr>
        <w:t>5</w:t>
      </w:r>
      <w:r>
        <w:rPr>
          <w:rFonts w:hint="eastAsia" w:ascii="宋体" w:hAnsi="宋体"/>
          <w:color w:val="auto"/>
          <w:sz w:val="24"/>
        </w:rPr>
        <w:t>个工作日内支付。政府采购工程以及与工程建设有关的货物、服务，采用招标方式采购的，预付款从其相关规定。</w:t>
      </w:r>
    </w:p>
    <w:p w14:paraId="0479A4B9">
      <w:pPr>
        <w:tabs>
          <w:tab w:val="left" w:pos="0"/>
        </w:tabs>
        <w:spacing w:line="360" w:lineRule="auto"/>
        <w:ind w:firstLine="480" w:firstLineChars="200"/>
        <w:rPr>
          <w:rFonts w:ascii="宋体" w:cs="宋体"/>
          <w:snapToGrid w:val="0"/>
          <w:color w:val="auto"/>
          <w:kern w:val="28"/>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w:t>
      </w:r>
      <w:r>
        <w:rPr>
          <w:rFonts w:ascii="宋体" w:hAnsi="宋体"/>
          <w:color w:val="auto"/>
          <w:sz w:val="24"/>
        </w:rPr>
        <w:t>—</w:t>
      </w:r>
      <w:r>
        <w:rPr>
          <w:rFonts w:hint="eastAsia" w:ascii="宋体" w:hAnsi="宋体"/>
          <w:color w:val="auto"/>
          <w:sz w:val="24"/>
        </w:rPr>
        <w:t>填写供应商信息</w:t>
      </w:r>
      <w:r>
        <w:rPr>
          <w:rFonts w:ascii="宋体" w:hAnsi="宋体"/>
          <w:color w:val="auto"/>
          <w:sz w:val="24"/>
        </w:rPr>
        <w:t>—</w:t>
      </w:r>
      <w:r>
        <w:rPr>
          <w:rFonts w:hint="eastAsia" w:ascii="宋体" w:hAnsi="宋体"/>
          <w:color w:val="auto"/>
          <w:sz w:val="24"/>
        </w:rPr>
        <w:t>选择中标项目</w:t>
      </w:r>
      <w:r>
        <w:rPr>
          <w:rFonts w:ascii="宋体" w:hAnsi="宋体"/>
          <w:color w:val="auto"/>
          <w:sz w:val="24"/>
        </w:rPr>
        <w:t>—</w:t>
      </w:r>
      <w:r>
        <w:rPr>
          <w:rFonts w:hint="eastAsia" w:ascii="宋体" w:hAnsi="宋体"/>
          <w:color w:val="auto"/>
          <w:sz w:val="24"/>
        </w:rPr>
        <w:t>确认信息</w:t>
      </w:r>
      <w:r>
        <w:rPr>
          <w:rFonts w:ascii="宋体" w:hAnsi="宋体"/>
          <w:color w:val="auto"/>
          <w:sz w:val="24"/>
        </w:rPr>
        <w:t>—</w:t>
      </w:r>
      <w:r>
        <w:rPr>
          <w:rFonts w:hint="eastAsia" w:ascii="宋体" w:hAnsi="宋体"/>
          <w:color w:val="auto"/>
          <w:sz w:val="24"/>
        </w:rPr>
        <w:t>等待保险</w:t>
      </w:r>
      <w:r>
        <w:rPr>
          <w:rFonts w:ascii="宋体" w:hAnsi="宋体"/>
          <w:color w:val="auto"/>
          <w:sz w:val="24"/>
        </w:rPr>
        <w:t>/</w:t>
      </w:r>
      <w:r>
        <w:rPr>
          <w:rFonts w:hint="eastAsia" w:ascii="宋体" w:hAnsi="宋体"/>
          <w:color w:val="auto"/>
          <w:sz w:val="24"/>
        </w:rPr>
        <w:t>保函受理</w:t>
      </w:r>
      <w:r>
        <w:rPr>
          <w:rFonts w:ascii="宋体" w:hAnsi="宋体"/>
          <w:color w:val="auto"/>
          <w:sz w:val="24"/>
        </w:rPr>
        <w:t>—</w:t>
      </w:r>
      <w:r>
        <w:rPr>
          <w:rFonts w:hint="eastAsia" w:ascii="宋体" w:hAnsi="宋体"/>
          <w:color w:val="auto"/>
          <w:sz w:val="24"/>
        </w:rPr>
        <w:t>确认保单</w:t>
      </w:r>
      <w:r>
        <w:rPr>
          <w:rFonts w:ascii="宋体" w:hAnsi="宋体"/>
          <w:color w:val="auto"/>
          <w:sz w:val="24"/>
        </w:rPr>
        <w:t>—</w:t>
      </w:r>
      <w:r>
        <w:rPr>
          <w:rFonts w:hint="eastAsia" w:ascii="宋体" w:hAnsi="宋体"/>
          <w:color w:val="auto"/>
          <w:sz w:val="24"/>
        </w:rPr>
        <w:t>支付保费</w:t>
      </w:r>
      <w:r>
        <w:rPr>
          <w:rFonts w:ascii="宋体" w:hAnsi="宋体"/>
          <w:color w:val="auto"/>
          <w:sz w:val="24"/>
        </w:rPr>
        <w:t>—</w:t>
      </w:r>
      <w:r>
        <w:rPr>
          <w:rFonts w:hint="eastAsia" w:ascii="宋体" w:hAnsi="宋体"/>
          <w:color w:val="auto"/>
          <w:sz w:val="24"/>
        </w:rPr>
        <w:t>成功出单。广西政府采购云平台金融专线</w:t>
      </w:r>
      <w:r>
        <w:rPr>
          <w:rFonts w:ascii="宋体" w:hAnsi="宋体"/>
          <w:color w:val="auto"/>
          <w:sz w:val="24"/>
        </w:rPr>
        <w:t>400-903-9583</w:t>
      </w:r>
      <w:r>
        <w:rPr>
          <w:rFonts w:hint="eastAsia" w:ascii="宋体" w:hAnsi="宋体"/>
          <w:color w:val="auto"/>
          <w:sz w:val="24"/>
        </w:rPr>
        <w:t>。</w:t>
      </w:r>
    </w:p>
    <w:p w14:paraId="0094B105">
      <w:pPr>
        <w:snapToGrid w:val="0"/>
        <w:spacing w:line="360" w:lineRule="auto"/>
        <w:jc w:val="center"/>
        <w:rPr>
          <w:rFonts w:ascii="宋体" w:cs="仿宋_GB2312"/>
          <w:b/>
          <w:color w:val="auto"/>
          <w:sz w:val="36"/>
          <w:szCs w:val="36"/>
        </w:rPr>
      </w:pPr>
    </w:p>
    <w:p w14:paraId="7E482D3B">
      <w:pPr>
        <w:snapToGrid w:val="0"/>
        <w:spacing w:line="360" w:lineRule="auto"/>
        <w:jc w:val="center"/>
        <w:outlineLvl w:val="1"/>
        <w:rPr>
          <w:rFonts w:ascii="宋体" w:cs="仿宋_GB2312"/>
          <w:b/>
          <w:color w:val="auto"/>
          <w:sz w:val="36"/>
          <w:szCs w:val="36"/>
        </w:rPr>
      </w:pPr>
      <w:r>
        <w:rPr>
          <w:rFonts w:hint="eastAsia" w:ascii="宋体" w:hAnsi="宋体" w:cs="仿宋_GB2312"/>
          <w:b/>
          <w:color w:val="auto"/>
          <w:sz w:val="36"/>
          <w:szCs w:val="36"/>
        </w:rPr>
        <w:t>十三、验收</w:t>
      </w:r>
    </w:p>
    <w:p w14:paraId="77F2D5B3">
      <w:pPr>
        <w:pStyle w:val="24"/>
        <w:spacing w:line="360" w:lineRule="auto"/>
        <w:ind w:firstLine="0" w:firstLineChars="0"/>
        <w:rPr>
          <w:b/>
          <w:color w:val="auto"/>
        </w:rPr>
      </w:pPr>
      <w:r>
        <w:rPr>
          <w:b/>
          <w:color w:val="auto"/>
        </w:rPr>
        <w:t>1.</w:t>
      </w:r>
      <w:r>
        <w:rPr>
          <w:rFonts w:hint="eastAsia"/>
          <w:b/>
          <w:color w:val="auto"/>
        </w:rPr>
        <w:t>验收</w:t>
      </w:r>
    </w:p>
    <w:p w14:paraId="078328F0">
      <w:pPr>
        <w:tabs>
          <w:tab w:val="left" w:pos="0"/>
        </w:tabs>
        <w:spacing w:line="360" w:lineRule="auto"/>
        <w:ind w:firstLine="480"/>
        <w:rPr>
          <w:rFonts w:ascii="宋体" w:cs="Helvetica"/>
          <w:color w:val="auto"/>
          <w:kern w:val="0"/>
          <w:sz w:val="24"/>
        </w:rPr>
      </w:pPr>
      <w:r>
        <w:rPr>
          <w:rFonts w:ascii="宋体" w:hAnsi="宋体" w:cs="Helvetica"/>
          <w:color w:val="auto"/>
          <w:kern w:val="0"/>
          <w:sz w:val="24"/>
        </w:rPr>
        <w:t>1.1</w:t>
      </w:r>
      <w:r>
        <w:rPr>
          <w:rFonts w:hint="eastAsia" w:ascii="宋体" w:hAnsi="宋体" w:cs="Helvetica"/>
          <w:color w:val="auto"/>
          <w:kern w:val="0"/>
          <w:sz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D9151BB">
      <w:pPr>
        <w:tabs>
          <w:tab w:val="left" w:pos="0"/>
        </w:tabs>
        <w:spacing w:line="360" w:lineRule="auto"/>
        <w:ind w:firstLine="480"/>
        <w:rPr>
          <w:rFonts w:ascii="宋体" w:cs="Helvetica"/>
          <w:color w:val="auto"/>
          <w:kern w:val="0"/>
          <w:sz w:val="24"/>
        </w:rPr>
      </w:pPr>
      <w:r>
        <w:rPr>
          <w:rFonts w:ascii="宋体" w:hAnsi="宋体" w:cs="Helvetica"/>
          <w:color w:val="auto"/>
          <w:kern w:val="0"/>
          <w:sz w:val="24"/>
        </w:rPr>
        <w:t>1.2</w:t>
      </w:r>
      <w:r>
        <w:rPr>
          <w:rFonts w:hint="eastAsia" w:ascii="宋体" w:hAnsi="宋体" w:cs="Helvetica"/>
          <w:color w:val="auto"/>
          <w:kern w:val="0"/>
          <w:sz w:val="24"/>
        </w:rPr>
        <w:t>采购人可以邀请参加本项目的其他供应商或者第三方机构参与验收。参与验收的供应商或者第三方机构的意见作为验收书的参考资料一并存档。</w:t>
      </w:r>
    </w:p>
    <w:p w14:paraId="5E14B2A2">
      <w:pPr>
        <w:tabs>
          <w:tab w:val="left" w:pos="0"/>
        </w:tabs>
        <w:spacing w:line="360" w:lineRule="auto"/>
        <w:ind w:firstLine="480"/>
        <w:rPr>
          <w:rFonts w:ascii="宋体" w:cs="Helvetica"/>
          <w:color w:val="auto"/>
          <w:kern w:val="0"/>
          <w:sz w:val="24"/>
        </w:rPr>
      </w:pPr>
      <w:r>
        <w:rPr>
          <w:rFonts w:ascii="宋体" w:hAnsi="宋体" w:cs="Helvetica"/>
          <w:color w:val="auto"/>
          <w:kern w:val="0"/>
          <w:sz w:val="24"/>
        </w:rPr>
        <w:t>1.3</w:t>
      </w:r>
      <w:r>
        <w:rPr>
          <w:rFonts w:hint="eastAsia" w:ascii="宋体" w:hAnsi="宋体" w:cs="Helvetica"/>
          <w:color w:val="auto"/>
          <w:kern w:val="0"/>
          <w:sz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C9109B2">
      <w:pPr>
        <w:tabs>
          <w:tab w:val="left" w:pos="0"/>
        </w:tabs>
        <w:spacing w:line="360" w:lineRule="auto"/>
        <w:ind w:firstLine="480"/>
        <w:rPr>
          <w:rFonts w:ascii="宋体" w:cs="Helvetica"/>
          <w:color w:val="auto"/>
          <w:kern w:val="0"/>
          <w:sz w:val="24"/>
        </w:rPr>
      </w:pPr>
      <w:r>
        <w:rPr>
          <w:rFonts w:ascii="宋体" w:hAnsi="宋体" w:cs="Helvetica"/>
          <w:color w:val="auto"/>
          <w:kern w:val="0"/>
          <w:sz w:val="24"/>
        </w:rPr>
        <w:t>1.4</w:t>
      </w:r>
      <w:r>
        <w:rPr>
          <w:rFonts w:hint="eastAsia" w:ascii="宋体" w:hAnsi="宋体" w:cs="Helvetic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ECBAB5">
      <w:pPr>
        <w:snapToGrid w:val="0"/>
        <w:spacing w:line="360" w:lineRule="auto"/>
        <w:jc w:val="center"/>
        <w:rPr>
          <w:rFonts w:ascii="宋体" w:cs="仿宋_GB2312"/>
          <w:b/>
          <w:color w:val="auto"/>
          <w:sz w:val="36"/>
          <w:szCs w:val="36"/>
        </w:rPr>
      </w:pPr>
    </w:p>
    <w:p w14:paraId="7D595CE1">
      <w:pPr>
        <w:snapToGrid w:val="0"/>
        <w:spacing w:line="360" w:lineRule="auto"/>
        <w:jc w:val="center"/>
        <w:outlineLvl w:val="1"/>
        <w:rPr>
          <w:rFonts w:ascii="宋体"/>
          <w:b/>
          <w:color w:val="auto"/>
          <w:sz w:val="24"/>
        </w:rPr>
      </w:pPr>
      <w:r>
        <w:rPr>
          <w:rFonts w:hint="eastAsia" w:ascii="宋体" w:hAnsi="宋体" w:cs="仿宋_GB2312"/>
          <w:b/>
          <w:color w:val="auto"/>
          <w:sz w:val="36"/>
          <w:szCs w:val="36"/>
        </w:rPr>
        <w:t>十四、电子交易活动的中止</w:t>
      </w:r>
    </w:p>
    <w:p w14:paraId="556017F5">
      <w:pPr>
        <w:tabs>
          <w:tab w:val="left" w:pos="0"/>
        </w:tabs>
        <w:spacing w:line="360" w:lineRule="auto"/>
        <w:rPr>
          <w:rFonts w:ascii="宋体"/>
          <w:b/>
          <w:color w:val="auto"/>
          <w:sz w:val="24"/>
        </w:rPr>
      </w:pPr>
      <w:r>
        <w:rPr>
          <w:rFonts w:ascii="宋体" w:hAnsi="宋体"/>
          <w:b/>
          <w:color w:val="auto"/>
          <w:sz w:val="24"/>
        </w:rPr>
        <w:t xml:space="preserve">1. </w:t>
      </w:r>
      <w:r>
        <w:rPr>
          <w:rFonts w:hint="eastAsia" w:ascii="宋体" w:hAnsi="宋体"/>
          <w:b/>
          <w:color w:val="auto"/>
          <w:sz w:val="24"/>
        </w:rPr>
        <w:t>电子交易活动的中止</w:t>
      </w:r>
    </w:p>
    <w:p w14:paraId="06777BE5">
      <w:pPr>
        <w:tabs>
          <w:tab w:val="left" w:pos="0"/>
        </w:tabs>
        <w:spacing w:line="360" w:lineRule="auto"/>
        <w:ind w:firstLine="480"/>
        <w:rPr>
          <w:rFonts w:ascii="宋体" w:cs="Helvetica"/>
          <w:color w:val="auto"/>
          <w:kern w:val="0"/>
          <w:sz w:val="24"/>
        </w:rPr>
      </w:pPr>
      <w:r>
        <w:rPr>
          <w:rFonts w:hint="eastAsia" w:ascii="宋体" w:hAnsi="宋体" w:cs="Helvetica"/>
          <w:color w:val="auto"/>
          <w:kern w:val="0"/>
          <w:sz w:val="24"/>
        </w:rPr>
        <w:t>采购过程中出现以下情形，导致电子交易平台无法正常运行，或者无法保证电子交易的公平、公正和安全时，采购代理机构可中止电子交易活动：</w:t>
      </w:r>
    </w:p>
    <w:p w14:paraId="7432DB70">
      <w:pPr>
        <w:tabs>
          <w:tab w:val="left" w:pos="0"/>
        </w:tabs>
        <w:spacing w:line="360" w:lineRule="auto"/>
        <w:ind w:firstLine="480"/>
        <w:rPr>
          <w:rFonts w:ascii="宋体" w:cs="Helvetica"/>
          <w:color w:val="auto"/>
          <w:kern w:val="0"/>
          <w:sz w:val="24"/>
        </w:rPr>
      </w:pPr>
      <w:r>
        <w:rPr>
          <w:rFonts w:ascii="宋体" w:hAnsi="宋体" w:cs="Helvetica"/>
          <w:color w:val="auto"/>
          <w:kern w:val="0"/>
          <w:sz w:val="24"/>
        </w:rPr>
        <w:t>1.1</w:t>
      </w:r>
      <w:r>
        <w:rPr>
          <w:rFonts w:hint="eastAsia" w:ascii="宋体" w:hAnsi="宋体" w:cs="Helvetica"/>
          <w:color w:val="auto"/>
          <w:kern w:val="0"/>
          <w:sz w:val="24"/>
        </w:rPr>
        <w:t>电子交易平台发生故障而无法登录访问的；</w:t>
      </w:r>
    </w:p>
    <w:p w14:paraId="29ABE113">
      <w:pPr>
        <w:tabs>
          <w:tab w:val="left" w:pos="0"/>
        </w:tabs>
        <w:spacing w:line="360" w:lineRule="auto"/>
        <w:ind w:firstLine="480"/>
        <w:rPr>
          <w:rFonts w:ascii="宋体" w:cs="Helvetica"/>
          <w:color w:val="auto"/>
          <w:kern w:val="0"/>
          <w:sz w:val="24"/>
        </w:rPr>
      </w:pPr>
      <w:r>
        <w:rPr>
          <w:rFonts w:ascii="宋体" w:hAnsi="宋体" w:cs="Helvetica"/>
          <w:color w:val="auto"/>
          <w:kern w:val="0"/>
          <w:sz w:val="24"/>
        </w:rPr>
        <w:t>1.2</w:t>
      </w:r>
      <w:r>
        <w:rPr>
          <w:rFonts w:hint="eastAsia" w:ascii="宋体" w:hAnsi="宋体" w:cs="Helvetica"/>
          <w:color w:val="auto"/>
          <w:kern w:val="0"/>
          <w:sz w:val="24"/>
        </w:rPr>
        <w:t>电子交易平台应用或数据库出现错误，不能进行正常操作的；</w:t>
      </w:r>
    </w:p>
    <w:p w14:paraId="74BDB82F">
      <w:pPr>
        <w:tabs>
          <w:tab w:val="left" w:pos="0"/>
        </w:tabs>
        <w:spacing w:line="360" w:lineRule="auto"/>
        <w:ind w:firstLine="480"/>
        <w:rPr>
          <w:rFonts w:ascii="宋体" w:cs="Helvetica"/>
          <w:color w:val="auto"/>
          <w:kern w:val="0"/>
          <w:sz w:val="24"/>
        </w:rPr>
      </w:pPr>
      <w:r>
        <w:rPr>
          <w:rFonts w:ascii="宋体" w:hAnsi="宋体" w:cs="Helvetica"/>
          <w:color w:val="auto"/>
          <w:kern w:val="0"/>
          <w:sz w:val="24"/>
        </w:rPr>
        <w:t>1.3</w:t>
      </w:r>
      <w:r>
        <w:rPr>
          <w:rFonts w:hint="eastAsia" w:ascii="宋体" w:hAnsi="宋体" w:cs="Helvetica"/>
          <w:color w:val="auto"/>
          <w:kern w:val="0"/>
          <w:sz w:val="24"/>
        </w:rPr>
        <w:t>电子交易平台发现严重安全漏洞，有潜在泄密危险的；</w:t>
      </w:r>
    </w:p>
    <w:p w14:paraId="051EAA79">
      <w:pPr>
        <w:tabs>
          <w:tab w:val="left" w:pos="0"/>
        </w:tabs>
        <w:spacing w:line="360" w:lineRule="auto"/>
        <w:ind w:firstLine="480"/>
        <w:rPr>
          <w:rFonts w:ascii="宋体" w:cs="Helvetica"/>
          <w:color w:val="auto"/>
          <w:kern w:val="0"/>
          <w:sz w:val="24"/>
        </w:rPr>
      </w:pPr>
      <w:r>
        <w:rPr>
          <w:rFonts w:ascii="宋体" w:hAnsi="宋体" w:cs="Helvetica"/>
          <w:color w:val="auto"/>
          <w:kern w:val="0"/>
          <w:sz w:val="24"/>
        </w:rPr>
        <w:t>1.4</w:t>
      </w:r>
      <w:r>
        <w:rPr>
          <w:rFonts w:hint="eastAsia" w:ascii="宋体" w:hAnsi="宋体" w:cs="Helvetica"/>
          <w:color w:val="auto"/>
          <w:kern w:val="0"/>
          <w:sz w:val="24"/>
        </w:rPr>
        <w:t>病毒发作导致不能进行正常操作的；</w:t>
      </w:r>
    </w:p>
    <w:p w14:paraId="73B3118C">
      <w:pPr>
        <w:tabs>
          <w:tab w:val="left" w:pos="0"/>
        </w:tabs>
        <w:spacing w:line="360" w:lineRule="auto"/>
        <w:ind w:firstLine="480"/>
        <w:rPr>
          <w:rFonts w:ascii="宋体" w:cs="Helvetica"/>
          <w:color w:val="auto"/>
          <w:kern w:val="0"/>
          <w:sz w:val="24"/>
        </w:rPr>
      </w:pPr>
      <w:r>
        <w:rPr>
          <w:rFonts w:ascii="宋体" w:hAnsi="宋体" w:cs="Helvetica"/>
          <w:color w:val="auto"/>
          <w:kern w:val="0"/>
          <w:sz w:val="24"/>
        </w:rPr>
        <w:t>1.5</w:t>
      </w:r>
      <w:r>
        <w:rPr>
          <w:rFonts w:hint="eastAsia" w:ascii="宋体" w:hAnsi="宋体" w:cs="Helvetica"/>
          <w:color w:val="auto"/>
          <w:kern w:val="0"/>
          <w:sz w:val="24"/>
        </w:rPr>
        <w:t>其他无法保证电子交易的公平、公正和安全的情况。</w:t>
      </w:r>
    </w:p>
    <w:p w14:paraId="670002D3">
      <w:pPr>
        <w:tabs>
          <w:tab w:val="left" w:pos="0"/>
        </w:tabs>
        <w:spacing w:line="360" w:lineRule="auto"/>
        <w:rPr>
          <w:rFonts w:ascii="宋体" w:cs="Helvetica"/>
          <w:color w:val="auto"/>
          <w:kern w:val="0"/>
          <w:sz w:val="24"/>
        </w:rPr>
      </w:pPr>
      <w:r>
        <w:rPr>
          <w:rFonts w:ascii="宋体" w:hAnsi="宋体" w:cs="Helvetica"/>
          <w:b/>
          <w:color w:val="auto"/>
          <w:kern w:val="0"/>
          <w:sz w:val="24"/>
        </w:rPr>
        <w:t>2.</w:t>
      </w:r>
      <w:r>
        <w:rPr>
          <w:rFonts w:hint="eastAsia" w:ascii="宋体" w:hAnsi="宋体" w:cs="Helvetic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5" w:name="_Hlt75236011"/>
      <w:bookmarkEnd w:id="45"/>
      <w:bookmarkStart w:id="46" w:name="_Hlt68057669"/>
      <w:bookmarkEnd w:id="46"/>
      <w:bookmarkStart w:id="47" w:name="_Hlt75236101"/>
      <w:bookmarkEnd w:id="47"/>
      <w:bookmarkStart w:id="48" w:name="_Hlt74714665"/>
      <w:bookmarkEnd w:id="48"/>
      <w:bookmarkStart w:id="49" w:name="_Hlt68072990"/>
      <w:bookmarkEnd w:id="49"/>
      <w:bookmarkStart w:id="50" w:name="_Hlt74707468"/>
      <w:bookmarkEnd w:id="50"/>
      <w:bookmarkStart w:id="51" w:name="_Hlt74729768"/>
      <w:bookmarkEnd w:id="51"/>
      <w:bookmarkStart w:id="52" w:name="_Hlt74730295"/>
      <w:bookmarkEnd w:id="52"/>
      <w:bookmarkStart w:id="53" w:name="_Hlt75236290"/>
      <w:bookmarkEnd w:id="53"/>
      <w:bookmarkStart w:id="54" w:name="_Toc164416483"/>
      <w:bookmarkStart w:id="55" w:name="第三部分"/>
    </w:p>
    <w:p w14:paraId="2C239878">
      <w:pPr>
        <w:snapToGrid w:val="0"/>
        <w:spacing w:line="360" w:lineRule="auto"/>
        <w:ind w:left="120" w:leftChars="57" w:firstLine="482" w:firstLineChars="150"/>
        <w:jc w:val="center"/>
        <w:outlineLvl w:val="1"/>
        <w:rPr>
          <w:rFonts w:ascii="宋体" w:cs="宋体"/>
          <w:b/>
          <w:color w:val="auto"/>
          <w:sz w:val="32"/>
        </w:rPr>
      </w:pPr>
      <w:r>
        <w:rPr>
          <w:rFonts w:hint="eastAsia" w:ascii="宋体" w:hAnsi="宋体" w:cs="宋体"/>
          <w:b/>
          <w:color w:val="auto"/>
          <w:sz w:val="32"/>
        </w:rPr>
        <w:t>十五、代理费用的收取标准和方式</w:t>
      </w:r>
    </w:p>
    <w:p w14:paraId="610DB662">
      <w:pPr>
        <w:pStyle w:val="24"/>
        <w:spacing w:line="360" w:lineRule="auto"/>
        <w:ind w:firstLine="0" w:firstLineChars="0"/>
        <w:rPr>
          <w:rFonts w:cs="宋体"/>
          <w:b/>
          <w:color w:val="auto"/>
        </w:rPr>
      </w:pPr>
      <w:r>
        <w:rPr>
          <w:rFonts w:cs="宋体"/>
          <w:b/>
          <w:color w:val="auto"/>
        </w:rPr>
        <w:t>1.</w:t>
      </w:r>
      <w:r>
        <w:rPr>
          <w:rFonts w:hint="eastAsia" w:cs="宋体"/>
          <w:b/>
          <w:color w:val="auto"/>
        </w:rPr>
        <w:t>代理费用的收取标准和方式（适用于有权收取代理费用的采购代理机构）</w:t>
      </w:r>
    </w:p>
    <w:p w14:paraId="4E8B29F1">
      <w:pPr>
        <w:pStyle w:val="639"/>
        <w:ind w:firstLine="480" w:firstLineChars="200"/>
        <w:rPr>
          <w:rFonts w:cs="宋体"/>
          <w:color w:val="auto"/>
          <w:kern w:val="2"/>
          <w:szCs w:val="24"/>
        </w:rPr>
      </w:pPr>
      <w:r>
        <w:rPr>
          <w:rFonts w:cs="宋体"/>
          <w:color w:val="auto"/>
          <w:kern w:val="2"/>
          <w:szCs w:val="24"/>
        </w:rPr>
        <w:t>1.1</w:t>
      </w:r>
      <w:r>
        <w:rPr>
          <w:rFonts w:hint="eastAsia" w:cs="宋体"/>
          <w:color w:val="auto"/>
          <w:kern w:val="2"/>
          <w:szCs w:val="24"/>
        </w:rPr>
        <w:t>采购代理费支付方式：</w:t>
      </w:r>
    </w:p>
    <w:p w14:paraId="6804BFDE">
      <w:pPr>
        <w:pStyle w:val="639"/>
        <w:ind w:firstLine="480" w:firstLineChars="200"/>
        <w:rPr>
          <w:rFonts w:cs="宋体"/>
          <w:color w:val="auto"/>
          <w:kern w:val="2"/>
          <w:szCs w:val="24"/>
        </w:rPr>
      </w:pPr>
      <w:r>
        <w:rPr>
          <w:rFonts w:hint="eastAsia" w:hAnsi="Wingdings" w:cs="宋体"/>
          <w:color w:val="auto"/>
          <w:szCs w:val="24"/>
        </w:rPr>
        <w:sym w:font="Wingdings" w:char="F0FE"/>
      </w:r>
      <w:r>
        <w:rPr>
          <w:rFonts w:hint="eastAsia" w:cs="宋体"/>
          <w:color w:val="auto"/>
          <w:kern w:val="2"/>
          <w:szCs w:val="24"/>
        </w:rPr>
        <w:t>本项目代理服务费由成交供应商一次性向采购代理机构支付。</w:t>
      </w:r>
    </w:p>
    <w:p w14:paraId="2E85134A">
      <w:pPr>
        <w:pStyle w:val="639"/>
        <w:ind w:firstLine="480" w:firstLineChars="200"/>
        <w:rPr>
          <w:rFonts w:cs="宋体"/>
          <w:color w:val="auto"/>
          <w:kern w:val="2"/>
          <w:szCs w:val="24"/>
        </w:rPr>
      </w:pPr>
      <w:r>
        <w:rPr>
          <w:rFonts w:hint="eastAsia" w:cs="宋体"/>
          <w:color w:val="auto"/>
          <w:kern w:val="2"/>
          <w:szCs w:val="24"/>
        </w:rPr>
        <w:t>□采购人支付。</w:t>
      </w:r>
    </w:p>
    <w:p w14:paraId="32304DC1">
      <w:pPr>
        <w:pStyle w:val="639"/>
        <w:ind w:firstLine="480" w:firstLineChars="200"/>
        <w:rPr>
          <w:rFonts w:cs="宋体"/>
          <w:color w:val="auto"/>
          <w:kern w:val="2"/>
          <w:szCs w:val="24"/>
        </w:rPr>
      </w:pPr>
      <w:r>
        <w:rPr>
          <w:rFonts w:cs="宋体"/>
          <w:color w:val="auto"/>
          <w:kern w:val="2"/>
          <w:szCs w:val="24"/>
        </w:rPr>
        <w:t>1.2</w:t>
      </w:r>
      <w:r>
        <w:rPr>
          <w:rFonts w:hint="eastAsia" w:cs="宋体"/>
          <w:color w:val="auto"/>
          <w:kern w:val="2"/>
          <w:szCs w:val="24"/>
        </w:rPr>
        <w:t>采购代理费收取标准：</w:t>
      </w:r>
    </w:p>
    <w:p w14:paraId="4405C171">
      <w:pPr>
        <w:pStyle w:val="639"/>
        <w:ind w:firstLine="480" w:firstLineChars="200"/>
        <w:rPr>
          <w:rFonts w:cs="宋体"/>
          <w:color w:val="auto"/>
          <w:kern w:val="2"/>
          <w:szCs w:val="24"/>
        </w:rPr>
      </w:pPr>
      <w:r>
        <w:rPr>
          <w:rFonts w:hint="eastAsia" w:hAnsi="Wingdings" w:cs="宋体"/>
          <w:color w:val="auto"/>
          <w:szCs w:val="24"/>
        </w:rPr>
        <w:sym w:font="Wingdings" w:char="00FE"/>
      </w:r>
      <w:r>
        <w:rPr>
          <w:rFonts w:hint="eastAsia" w:cs="宋体"/>
          <w:color w:val="auto"/>
          <w:kern w:val="2"/>
          <w:szCs w:val="24"/>
        </w:rPr>
        <w:t>以分标（</w:t>
      </w:r>
      <w:r>
        <w:rPr>
          <w:rFonts w:hint="eastAsia" w:hAnsi="Wingdings" w:cs="宋体"/>
          <w:color w:val="auto"/>
          <w:szCs w:val="24"/>
        </w:rPr>
        <w:sym w:font="Wingdings" w:char="F0FE"/>
      </w:r>
      <w:r>
        <w:rPr>
          <w:rFonts w:hint="eastAsia" w:cs="宋体"/>
          <w:color w:val="auto"/>
          <w:kern w:val="2"/>
          <w:szCs w:val="24"/>
        </w:rPr>
        <w:t>成交金额</w:t>
      </w:r>
      <w:r>
        <w:rPr>
          <w:rFonts w:cs="宋体"/>
          <w:color w:val="auto"/>
          <w:kern w:val="2"/>
          <w:szCs w:val="24"/>
        </w:rPr>
        <w:t>/</w:t>
      </w:r>
      <w:r>
        <w:rPr>
          <w:rFonts w:hint="eastAsia" w:cs="宋体"/>
          <w:color w:val="auto"/>
          <w:kern w:val="2"/>
          <w:szCs w:val="24"/>
        </w:rPr>
        <w:t>□采购预算</w:t>
      </w:r>
      <w:r>
        <w:rPr>
          <w:rFonts w:cs="宋体"/>
          <w:color w:val="auto"/>
          <w:kern w:val="2"/>
          <w:szCs w:val="24"/>
        </w:rPr>
        <w:t>/</w:t>
      </w:r>
      <w:r>
        <w:rPr>
          <w:rFonts w:hint="eastAsia" w:cs="宋体"/>
          <w:color w:val="auto"/>
          <w:kern w:val="2"/>
          <w:szCs w:val="24"/>
        </w:rPr>
        <w:t>□暂定成交金额</w:t>
      </w:r>
      <w:r>
        <w:rPr>
          <w:rFonts w:cs="宋体"/>
          <w:color w:val="auto"/>
          <w:kern w:val="2"/>
          <w:szCs w:val="24"/>
        </w:rPr>
        <w:t>/</w:t>
      </w:r>
      <w:r>
        <w:rPr>
          <w:rFonts w:hint="eastAsia" w:cs="宋体"/>
          <w:color w:val="auto"/>
          <w:kern w:val="2"/>
          <w:szCs w:val="24"/>
        </w:rPr>
        <w:t>□其他</w:t>
      </w:r>
      <w:r>
        <w:rPr>
          <w:rFonts w:cs="宋体"/>
          <w:color w:val="auto"/>
          <w:kern w:val="2"/>
          <w:szCs w:val="24"/>
        </w:rPr>
        <w:t xml:space="preserve"> / </w:t>
      </w:r>
      <w:r>
        <w:rPr>
          <w:rFonts w:hint="eastAsia" w:cs="宋体"/>
          <w:color w:val="auto"/>
          <w:kern w:val="2"/>
          <w:szCs w:val="24"/>
        </w:rPr>
        <w:t>）为计费额，按代理服务收费标准（□货物类</w:t>
      </w:r>
      <w:r>
        <w:rPr>
          <w:rFonts w:cs="宋体"/>
          <w:color w:val="auto"/>
          <w:kern w:val="2"/>
          <w:szCs w:val="24"/>
        </w:rPr>
        <w:t>/</w:t>
      </w:r>
      <w:r>
        <w:rPr>
          <w:rFonts w:hint="eastAsia" w:hAnsi="Wingdings" w:cs="宋体"/>
          <w:color w:val="auto"/>
          <w:szCs w:val="24"/>
        </w:rPr>
        <w:sym w:font="Wingdings" w:char="F0FE"/>
      </w:r>
      <w:r>
        <w:rPr>
          <w:rFonts w:hint="eastAsia" w:cs="宋体"/>
          <w:color w:val="auto"/>
          <w:kern w:val="2"/>
          <w:szCs w:val="24"/>
        </w:rPr>
        <w:t>服务类</w:t>
      </w:r>
      <w:r>
        <w:rPr>
          <w:rFonts w:cs="宋体"/>
          <w:color w:val="auto"/>
          <w:kern w:val="2"/>
          <w:szCs w:val="24"/>
        </w:rPr>
        <w:t>/</w:t>
      </w:r>
      <w:r>
        <w:rPr>
          <w:rFonts w:hint="eastAsia" w:cs="宋体"/>
          <w:color w:val="auto"/>
          <w:kern w:val="2"/>
          <w:szCs w:val="24"/>
        </w:rPr>
        <w:t>□工程类）采用差额定率累进法计算出收费基准价格，采购代理收费以（</w:t>
      </w:r>
      <w:r>
        <w:rPr>
          <w:rFonts w:hint="eastAsia" w:cs="宋体"/>
          <w:color w:val="auto"/>
          <w:kern w:val="2"/>
          <w:szCs w:val="24"/>
          <w:lang w:eastAsia="zh-CN"/>
        </w:rPr>
        <w:t>□</w:t>
      </w:r>
      <w:r>
        <w:rPr>
          <w:rFonts w:hint="eastAsia" w:cs="宋体"/>
          <w:color w:val="auto"/>
          <w:kern w:val="2"/>
          <w:szCs w:val="24"/>
        </w:rPr>
        <w:t>收费基准价格</w:t>
      </w:r>
      <w:r>
        <w:rPr>
          <w:rFonts w:cs="宋体"/>
          <w:color w:val="auto"/>
          <w:kern w:val="2"/>
          <w:szCs w:val="24"/>
        </w:rPr>
        <w:t>/</w:t>
      </w:r>
      <w:r>
        <w:rPr>
          <w:rFonts w:hint="eastAsia" w:hAnsi="Wingdings" w:cs="宋体"/>
          <w:color w:val="auto"/>
          <w:szCs w:val="24"/>
        </w:rPr>
        <w:sym w:font="Wingdings" w:char="00FE"/>
      </w:r>
      <w:r>
        <w:rPr>
          <w:rFonts w:hint="eastAsia" w:cs="宋体"/>
          <w:color w:val="auto"/>
          <w:kern w:val="2"/>
          <w:szCs w:val="24"/>
        </w:rPr>
        <w:t>收费基准价格下浮</w:t>
      </w:r>
      <w:r>
        <w:rPr>
          <w:rFonts w:cs="宋体"/>
          <w:color w:val="auto"/>
          <w:kern w:val="2"/>
          <w:szCs w:val="24"/>
        </w:rPr>
        <w:t xml:space="preserve"> 20 %/</w:t>
      </w:r>
      <w:r>
        <w:rPr>
          <w:rFonts w:hint="eastAsia" w:cs="宋体"/>
          <w:color w:val="auto"/>
          <w:kern w:val="2"/>
          <w:szCs w:val="24"/>
        </w:rPr>
        <w:t>□收费基准价格上浮</w:t>
      </w:r>
      <w:r>
        <w:rPr>
          <w:rFonts w:cs="宋体"/>
          <w:color w:val="auto"/>
          <w:kern w:val="2"/>
          <w:szCs w:val="24"/>
        </w:rPr>
        <w:t xml:space="preserve"> / %</w:t>
      </w:r>
      <w:r>
        <w:rPr>
          <w:rFonts w:hint="eastAsia" w:cs="宋体"/>
          <w:color w:val="auto"/>
          <w:kern w:val="2"/>
          <w:szCs w:val="24"/>
        </w:rPr>
        <w:t>）收取</w:t>
      </w:r>
      <w:r>
        <w:rPr>
          <w:rFonts w:hint="eastAsia" w:cs="宋体"/>
          <w:color w:val="auto"/>
          <w:kern w:val="2"/>
          <w:szCs w:val="24"/>
          <w:lang w:eastAsia="zh-CN"/>
        </w:rPr>
        <w:t>，如果每个分标</w:t>
      </w:r>
      <w:r>
        <w:rPr>
          <w:rFonts w:hint="eastAsia" w:cs="宋体"/>
          <w:color w:val="auto"/>
          <w:kern w:val="2"/>
          <w:szCs w:val="24"/>
          <w:lang w:val="en-US" w:eastAsia="zh-CN"/>
        </w:rPr>
        <w:t>采购</w:t>
      </w:r>
      <w:r>
        <w:rPr>
          <w:rFonts w:hint="eastAsia" w:cs="宋体"/>
          <w:color w:val="auto"/>
          <w:kern w:val="2"/>
          <w:szCs w:val="24"/>
          <w:lang w:eastAsia="zh-CN"/>
        </w:rPr>
        <w:t>代理费不足三千元则按三千元收取</w:t>
      </w:r>
      <w:r>
        <w:rPr>
          <w:rFonts w:hint="eastAsia" w:cs="宋体"/>
          <w:color w:val="auto"/>
          <w:kern w:val="2"/>
          <w:szCs w:val="24"/>
        </w:rPr>
        <w:t>。</w:t>
      </w:r>
    </w:p>
    <w:p w14:paraId="4A7237D9">
      <w:pPr>
        <w:pStyle w:val="639"/>
        <w:ind w:firstLine="480" w:firstLineChars="200"/>
        <w:rPr>
          <w:rFonts w:cs="宋体"/>
          <w:color w:val="auto"/>
          <w:kern w:val="2"/>
          <w:szCs w:val="24"/>
        </w:rPr>
      </w:pPr>
      <w:r>
        <w:rPr>
          <w:rFonts w:hint="eastAsia" w:cs="宋体"/>
          <w:color w:val="auto"/>
          <w:kern w:val="2"/>
          <w:szCs w:val="24"/>
        </w:rPr>
        <w:t>□固定采购代理收费。</w:t>
      </w:r>
    </w:p>
    <w:p w14:paraId="486B5B0D">
      <w:pPr>
        <w:pStyle w:val="639"/>
        <w:ind w:firstLine="480" w:firstLineChars="200"/>
        <w:rPr>
          <w:rFonts w:cs="宋体"/>
          <w:color w:val="auto"/>
          <w:kern w:val="2"/>
          <w:szCs w:val="24"/>
        </w:rPr>
      </w:pPr>
      <w:r>
        <w:rPr>
          <w:rFonts w:cs="宋体"/>
          <w:color w:val="auto"/>
          <w:kern w:val="2"/>
          <w:szCs w:val="24"/>
        </w:rPr>
        <w:t>1.3</w:t>
      </w:r>
      <w:r>
        <w:rPr>
          <w:rFonts w:hint="eastAsia" w:cs="宋体"/>
          <w:color w:val="auto"/>
          <w:kern w:val="2"/>
          <w:szCs w:val="24"/>
        </w:rPr>
        <w:t>采购代理费收取银行账户</w:t>
      </w:r>
    </w:p>
    <w:p w14:paraId="5086191B">
      <w:pPr>
        <w:pStyle w:val="639"/>
        <w:ind w:firstLine="480" w:firstLineChars="200"/>
        <w:rPr>
          <w:rFonts w:cs="宋体"/>
          <w:color w:val="auto"/>
          <w:kern w:val="2"/>
          <w:szCs w:val="24"/>
        </w:rPr>
      </w:pPr>
      <w:r>
        <w:rPr>
          <w:rFonts w:hint="eastAsia" w:cs="宋体"/>
          <w:color w:val="auto"/>
          <w:kern w:val="2"/>
          <w:szCs w:val="24"/>
        </w:rPr>
        <w:t>开户名称：</w:t>
      </w:r>
      <w:r>
        <w:rPr>
          <w:rFonts w:hint="eastAsia" w:cs="宋体"/>
          <w:color w:val="auto"/>
          <w:lang w:eastAsia="zh-CN"/>
        </w:rPr>
        <w:t>广西嘉华建设项目管理咨询有限公司</w:t>
      </w:r>
      <w:r>
        <w:rPr>
          <w:rFonts w:hint="eastAsia" w:cs="宋体"/>
          <w:color w:val="auto"/>
        </w:rPr>
        <w:t>北海分公司</w:t>
      </w:r>
    </w:p>
    <w:p w14:paraId="62925953">
      <w:pPr>
        <w:pStyle w:val="639"/>
        <w:ind w:firstLine="480" w:firstLineChars="200"/>
        <w:rPr>
          <w:rFonts w:cs="宋体"/>
          <w:color w:val="auto"/>
          <w:kern w:val="2"/>
          <w:szCs w:val="24"/>
        </w:rPr>
      </w:pPr>
      <w:r>
        <w:rPr>
          <w:rFonts w:hint="eastAsia" w:cs="宋体"/>
          <w:color w:val="auto"/>
          <w:kern w:val="2"/>
          <w:szCs w:val="24"/>
        </w:rPr>
        <w:t>开户银行：</w:t>
      </w:r>
      <w:r>
        <w:rPr>
          <w:rFonts w:hint="eastAsia" w:cs="宋体"/>
          <w:color w:val="auto"/>
          <w:kern w:val="2"/>
          <w:szCs w:val="24"/>
          <w:lang w:eastAsia="zh-CN"/>
        </w:rPr>
        <w:t>桂林银行北海分行</w:t>
      </w:r>
    </w:p>
    <w:p w14:paraId="13846136">
      <w:pPr>
        <w:pStyle w:val="639"/>
        <w:ind w:firstLine="480" w:firstLineChars="200"/>
        <w:rPr>
          <w:rFonts w:hint="eastAsia" w:eastAsia="宋体" w:cs="宋体"/>
          <w:color w:val="auto"/>
          <w:kern w:val="2"/>
          <w:szCs w:val="24"/>
          <w:lang w:eastAsia="zh-CN"/>
        </w:rPr>
      </w:pPr>
      <w:r>
        <w:rPr>
          <w:rFonts w:hint="eastAsia" w:cs="宋体"/>
          <w:color w:val="auto"/>
          <w:kern w:val="2"/>
          <w:szCs w:val="24"/>
        </w:rPr>
        <w:t>银行账号：</w:t>
      </w:r>
      <w:r>
        <w:rPr>
          <w:rFonts w:hint="eastAsia" w:cs="宋体"/>
          <w:color w:val="auto"/>
          <w:lang w:eastAsia="zh-CN"/>
        </w:rPr>
        <w:t>6608 0010 3256 9000 10</w:t>
      </w:r>
    </w:p>
    <w:p w14:paraId="17FE1A0C">
      <w:pPr>
        <w:snapToGrid w:val="0"/>
        <w:spacing w:line="360" w:lineRule="auto"/>
        <w:ind w:firstLine="480" w:firstLineChars="200"/>
        <w:rPr>
          <w:rFonts w:ascii="宋体" w:cs="仿宋_GB2312"/>
          <w:b/>
          <w:color w:val="auto"/>
          <w:sz w:val="36"/>
          <w:szCs w:val="36"/>
        </w:rPr>
      </w:pPr>
      <w:r>
        <w:rPr>
          <w:rFonts w:ascii="宋体" w:hAnsi="宋体" w:cs="宋体"/>
          <w:bCs/>
          <w:color w:val="auto"/>
          <w:sz w:val="24"/>
        </w:rPr>
        <w:t>1.4</w:t>
      </w:r>
      <w:r>
        <w:rPr>
          <w:rFonts w:hint="eastAsia" w:ascii="宋体" w:hAnsi="宋体" w:cs="宋体"/>
          <w:bCs/>
          <w:color w:val="auto"/>
          <w:sz w:val="24"/>
        </w:rPr>
        <w:t>代理服务收费标准：代理服务收费标准：《关于进一步放开建设项目专业服务价格的通知》（发改价格〔</w:t>
      </w:r>
      <w:r>
        <w:rPr>
          <w:rFonts w:ascii="宋体" w:hAnsi="宋体" w:cs="宋体"/>
          <w:bCs/>
          <w:color w:val="auto"/>
          <w:sz w:val="24"/>
        </w:rPr>
        <w:t>2015</w:t>
      </w:r>
      <w:r>
        <w:rPr>
          <w:rFonts w:hint="eastAsia" w:ascii="宋体" w:hAnsi="宋体" w:cs="宋体"/>
          <w:bCs/>
          <w:color w:val="auto"/>
          <w:sz w:val="24"/>
        </w:rPr>
        <w:t>〕</w:t>
      </w:r>
      <w:r>
        <w:rPr>
          <w:rFonts w:ascii="宋体" w:hAnsi="宋体" w:cs="宋体"/>
          <w:bCs/>
          <w:color w:val="auto"/>
          <w:sz w:val="24"/>
        </w:rPr>
        <w:t>299</w:t>
      </w:r>
      <w:r>
        <w:rPr>
          <w:rFonts w:hint="eastAsia" w:ascii="宋体" w:hAnsi="宋体" w:cs="宋体"/>
          <w:bCs/>
          <w:color w:val="auto"/>
          <w:sz w:val="24"/>
        </w:rPr>
        <w:t>号），决定全面放开招标代理费，由实行政府指导价管理改为实行市场调节价，价格由双方协商确定。</w:t>
      </w:r>
    </w:p>
    <w:p w14:paraId="7848D45C">
      <w:pPr>
        <w:adjustRightInd/>
        <w:spacing w:line="360" w:lineRule="auto"/>
        <w:jc w:val="center"/>
        <w:outlineLvl w:val="0"/>
        <w:rPr>
          <w:rFonts w:hint="eastAsia" w:ascii="宋体" w:hAnsi="宋体" w:cs="仿宋_GB2312"/>
          <w:b/>
          <w:color w:val="auto"/>
          <w:sz w:val="36"/>
          <w:szCs w:val="36"/>
        </w:rPr>
      </w:pPr>
      <w:bookmarkStart w:id="56" w:name="_Toc181203097"/>
    </w:p>
    <w:p w14:paraId="0C7F81B3">
      <w:pPr>
        <w:adjustRightInd/>
        <w:spacing w:line="360" w:lineRule="auto"/>
        <w:jc w:val="center"/>
        <w:outlineLvl w:val="0"/>
        <w:rPr>
          <w:rFonts w:hint="eastAsia" w:ascii="宋体" w:hAnsi="宋体" w:cs="仿宋_GB2312"/>
          <w:b/>
          <w:color w:val="auto"/>
          <w:sz w:val="36"/>
          <w:szCs w:val="36"/>
        </w:rPr>
      </w:pPr>
    </w:p>
    <w:p w14:paraId="3E5331F5">
      <w:pPr>
        <w:adjustRightInd/>
        <w:spacing w:line="360" w:lineRule="auto"/>
        <w:jc w:val="center"/>
        <w:outlineLvl w:val="0"/>
        <w:rPr>
          <w:rFonts w:hint="eastAsia" w:ascii="宋体" w:hAnsi="宋体" w:cs="仿宋_GB2312"/>
          <w:b/>
          <w:color w:val="auto"/>
          <w:sz w:val="36"/>
          <w:szCs w:val="36"/>
        </w:rPr>
      </w:pPr>
    </w:p>
    <w:p w14:paraId="5372F8E8">
      <w:pPr>
        <w:adjustRightInd/>
        <w:spacing w:line="360" w:lineRule="auto"/>
        <w:jc w:val="center"/>
        <w:outlineLvl w:val="0"/>
        <w:rPr>
          <w:rFonts w:hint="eastAsia" w:ascii="宋体" w:hAnsi="宋体" w:cs="仿宋_GB2312"/>
          <w:b/>
          <w:color w:val="auto"/>
          <w:sz w:val="36"/>
          <w:szCs w:val="36"/>
        </w:rPr>
      </w:pPr>
    </w:p>
    <w:p w14:paraId="62676583">
      <w:pPr>
        <w:adjustRightInd/>
        <w:spacing w:line="360" w:lineRule="auto"/>
        <w:jc w:val="center"/>
        <w:outlineLvl w:val="0"/>
        <w:rPr>
          <w:rFonts w:hint="eastAsia" w:ascii="宋体" w:hAnsi="宋体" w:cs="仿宋_GB2312"/>
          <w:b/>
          <w:color w:val="auto"/>
          <w:sz w:val="36"/>
          <w:szCs w:val="36"/>
        </w:rPr>
      </w:pPr>
    </w:p>
    <w:p w14:paraId="7677B4E1">
      <w:pPr>
        <w:adjustRightInd/>
        <w:spacing w:line="360" w:lineRule="auto"/>
        <w:jc w:val="center"/>
        <w:outlineLvl w:val="0"/>
        <w:rPr>
          <w:rFonts w:hint="eastAsia" w:ascii="宋体" w:hAnsi="宋体" w:cs="仿宋_GB2312"/>
          <w:b/>
          <w:color w:val="auto"/>
          <w:sz w:val="36"/>
          <w:szCs w:val="36"/>
        </w:rPr>
      </w:pPr>
    </w:p>
    <w:p w14:paraId="453E8F12">
      <w:pPr>
        <w:adjustRightInd/>
        <w:spacing w:line="360" w:lineRule="auto"/>
        <w:jc w:val="center"/>
        <w:outlineLvl w:val="0"/>
        <w:rPr>
          <w:rFonts w:hint="eastAsia" w:ascii="宋体" w:hAnsi="宋体" w:cs="仿宋_GB2312"/>
          <w:b/>
          <w:color w:val="auto"/>
          <w:sz w:val="36"/>
          <w:szCs w:val="36"/>
        </w:rPr>
      </w:pPr>
    </w:p>
    <w:p w14:paraId="30ABA98C">
      <w:pPr>
        <w:adjustRightInd/>
        <w:spacing w:line="360" w:lineRule="auto"/>
        <w:jc w:val="center"/>
        <w:outlineLvl w:val="0"/>
        <w:rPr>
          <w:rFonts w:hint="eastAsia" w:ascii="宋体" w:hAnsi="宋体" w:cs="仿宋_GB2312"/>
          <w:b/>
          <w:color w:val="auto"/>
          <w:sz w:val="36"/>
          <w:szCs w:val="36"/>
        </w:rPr>
      </w:pPr>
    </w:p>
    <w:p w14:paraId="3B32A37F">
      <w:pPr>
        <w:adjustRightInd/>
        <w:spacing w:line="360" w:lineRule="auto"/>
        <w:jc w:val="center"/>
        <w:outlineLvl w:val="0"/>
        <w:rPr>
          <w:rFonts w:hint="eastAsia" w:ascii="宋体" w:hAnsi="宋体" w:cs="仿宋_GB2312"/>
          <w:b/>
          <w:color w:val="auto"/>
          <w:sz w:val="36"/>
          <w:szCs w:val="36"/>
        </w:rPr>
      </w:pPr>
    </w:p>
    <w:p w14:paraId="2DFCBE7C">
      <w:pPr>
        <w:adjustRightInd/>
        <w:spacing w:line="360" w:lineRule="auto"/>
        <w:jc w:val="center"/>
        <w:outlineLvl w:val="0"/>
        <w:rPr>
          <w:rFonts w:hint="eastAsia" w:ascii="宋体" w:hAnsi="宋体" w:cs="仿宋_GB2312"/>
          <w:b/>
          <w:color w:val="auto"/>
          <w:sz w:val="36"/>
          <w:szCs w:val="36"/>
        </w:rPr>
      </w:pPr>
    </w:p>
    <w:p w14:paraId="6B0EA32B">
      <w:pPr>
        <w:adjustRightInd/>
        <w:spacing w:line="360" w:lineRule="auto"/>
        <w:jc w:val="center"/>
        <w:outlineLvl w:val="0"/>
        <w:rPr>
          <w:rFonts w:hint="eastAsia" w:ascii="宋体" w:hAnsi="宋体" w:cs="仿宋_GB2312"/>
          <w:b/>
          <w:color w:val="auto"/>
          <w:sz w:val="36"/>
          <w:szCs w:val="36"/>
        </w:rPr>
      </w:pPr>
    </w:p>
    <w:p w14:paraId="1E7A50A2">
      <w:pPr>
        <w:adjustRightInd/>
        <w:spacing w:line="360" w:lineRule="auto"/>
        <w:jc w:val="center"/>
        <w:outlineLvl w:val="0"/>
        <w:rPr>
          <w:rFonts w:hint="eastAsia" w:ascii="宋体" w:hAnsi="宋体" w:cs="仿宋_GB2312"/>
          <w:b/>
          <w:color w:val="auto"/>
          <w:sz w:val="36"/>
          <w:szCs w:val="36"/>
        </w:rPr>
      </w:pPr>
    </w:p>
    <w:p w14:paraId="03F032AA">
      <w:pPr>
        <w:adjustRightInd/>
        <w:spacing w:line="360" w:lineRule="auto"/>
        <w:jc w:val="center"/>
        <w:outlineLvl w:val="0"/>
        <w:rPr>
          <w:rFonts w:hint="eastAsia" w:ascii="宋体" w:hAnsi="宋体" w:cs="仿宋_GB2312"/>
          <w:b/>
          <w:color w:val="auto"/>
          <w:sz w:val="36"/>
          <w:szCs w:val="36"/>
        </w:rPr>
      </w:pPr>
    </w:p>
    <w:p w14:paraId="5E8F9984">
      <w:pPr>
        <w:adjustRightInd/>
        <w:spacing w:line="360" w:lineRule="auto"/>
        <w:jc w:val="center"/>
        <w:outlineLvl w:val="0"/>
        <w:rPr>
          <w:rFonts w:hint="eastAsia" w:ascii="宋体" w:hAnsi="宋体" w:cs="仿宋_GB2312"/>
          <w:b/>
          <w:color w:val="auto"/>
          <w:sz w:val="36"/>
          <w:szCs w:val="36"/>
        </w:rPr>
      </w:pPr>
    </w:p>
    <w:p w14:paraId="45A694C8">
      <w:pPr>
        <w:adjustRightInd/>
        <w:spacing w:line="360" w:lineRule="auto"/>
        <w:jc w:val="center"/>
        <w:outlineLvl w:val="0"/>
        <w:rPr>
          <w:rFonts w:hint="eastAsia" w:ascii="宋体" w:hAnsi="宋体" w:cs="仿宋_GB2312"/>
          <w:b/>
          <w:color w:val="auto"/>
          <w:sz w:val="36"/>
          <w:szCs w:val="36"/>
        </w:rPr>
      </w:pPr>
    </w:p>
    <w:p w14:paraId="5B875798">
      <w:pPr>
        <w:adjustRightInd/>
        <w:spacing w:line="360" w:lineRule="auto"/>
        <w:jc w:val="center"/>
        <w:outlineLvl w:val="0"/>
        <w:rPr>
          <w:rFonts w:hint="eastAsia" w:ascii="宋体" w:hAnsi="宋体" w:cs="仿宋_GB2312"/>
          <w:b/>
          <w:color w:val="auto"/>
          <w:sz w:val="36"/>
          <w:szCs w:val="36"/>
        </w:rPr>
      </w:pPr>
    </w:p>
    <w:p w14:paraId="010A2C4F">
      <w:pPr>
        <w:adjustRightInd/>
        <w:spacing w:line="360" w:lineRule="auto"/>
        <w:jc w:val="center"/>
        <w:outlineLvl w:val="0"/>
        <w:rPr>
          <w:rFonts w:hint="eastAsia" w:ascii="宋体" w:hAnsi="宋体" w:cs="仿宋_GB2312"/>
          <w:b/>
          <w:color w:val="auto"/>
          <w:sz w:val="36"/>
          <w:szCs w:val="36"/>
        </w:rPr>
      </w:pPr>
    </w:p>
    <w:p w14:paraId="48FC40FF">
      <w:pPr>
        <w:adjustRightInd/>
        <w:spacing w:line="360" w:lineRule="auto"/>
        <w:jc w:val="center"/>
        <w:outlineLvl w:val="0"/>
        <w:rPr>
          <w:rFonts w:hint="eastAsia" w:ascii="宋体" w:hAnsi="宋体" w:cs="仿宋_GB2312"/>
          <w:b/>
          <w:color w:val="auto"/>
          <w:sz w:val="36"/>
          <w:szCs w:val="36"/>
        </w:rPr>
      </w:pPr>
    </w:p>
    <w:p w14:paraId="463DC34B">
      <w:pPr>
        <w:adjustRightInd/>
        <w:spacing w:line="360" w:lineRule="auto"/>
        <w:jc w:val="center"/>
        <w:outlineLvl w:val="0"/>
        <w:rPr>
          <w:rFonts w:hint="eastAsia" w:ascii="宋体" w:hAnsi="宋体" w:cs="仿宋_GB2312"/>
          <w:b/>
          <w:color w:val="auto"/>
          <w:sz w:val="36"/>
          <w:szCs w:val="36"/>
        </w:rPr>
      </w:pPr>
    </w:p>
    <w:p w14:paraId="6A61919D">
      <w:pPr>
        <w:pStyle w:val="72"/>
        <w:rPr>
          <w:rFonts w:hint="eastAsia" w:ascii="宋体" w:hAnsi="宋体" w:cs="仿宋_GB2312"/>
          <w:b/>
          <w:color w:val="auto"/>
          <w:sz w:val="36"/>
          <w:szCs w:val="36"/>
        </w:rPr>
      </w:pPr>
    </w:p>
    <w:p w14:paraId="041A07C0">
      <w:pPr>
        <w:pStyle w:val="73"/>
        <w:rPr>
          <w:rFonts w:hint="eastAsia"/>
          <w:color w:val="auto"/>
        </w:rPr>
      </w:pPr>
    </w:p>
    <w:p w14:paraId="4561916A">
      <w:pPr>
        <w:adjustRightInd/>
        <w:spacing w:line="360" w:lineRule="auto"/>
        <w:jc w:val="center"/>
        <w:outlineLvl w:val="0"/>
        <w:rPr>
          <w:rFonts w:hint="eastAsia" w:ascii="宋体" w:hAnsi="宋体" w:cs="仿宋_GB2312"/>
          <w:b/>
          <w:color w:val="auto"/>
          <w:sz w:val="36"/>
          <w:szCs w:val="36"/>
        </w:rPr>
      </w:pPr>
    </w:p>
    <w:p w14:paraId="71CAE174">
      <w:pPr>
        <w:adjustRightInd/>
        <w:spacing w:line="360" w:lineRule="auto"/>
        <w:jc w:val="center"/>
        <w:outlineLvl w:val="0"/>
        <w:rPr>
          <w:rFonts w:ascii="宋体" w:cs="仿宋_GB2312"/>
          <w:b/>
          <w:color w:val="auto"/>
          <w:sz w:val="36"/>
          <w:szCs w:val="36"/>
        </w:rPr>
      </w:pPr>
      <w:r>
        <w:rPr>
          <w:rFonts w:hint="eastAsia" w:ascii="宋体" w:hAnsi="宋体" w:cs="仿宋_GB2312"/>
          <w:b/>
          <w:color w:val="auto"/>
          <w:sz w:val="36"/>
          <w:szCs w:val="36"/>
        </w:rPr>
        <w:t>第四部分采购需求</w:t>
      </w:r>
      <w:bookmarkEnd w:id="56"/>
    </w:p>
    <w:p w14:paraId="7656B5AB">
      <w:pPr>
        <w:spacing w:line="360" w:lineRule="auto"/>
        <w:jc w:val="left"/>
        <w:rPr>
          <w:rFonts w:hint="eastAsia" w:ascii="宋体" w:hAnsi="宋体" w:cs="宋体"/>
          <w:color w:val="auto"/>
          <w:sz w:val="24"/>
          <w:szCs w:val="24"/>
          <w:highlight w:val="none"/>
        </w:rPr>
      </w:pPr>
      <w:bookmarkStart w:id="57" w:name="_Toc254970490"/>
      <w:bookmarkStart w:id="58" w:name="_Toc254970631"/>
    </w:p>
    <w:p w14:paraId="77560C9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7F82B2A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 为落实政府采购政策需满足的要求：</w:t>
      </w:r>
    </w:p>
    <w:p w14:paraId="6FEDCB2B">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本招标文件所称中小企业必须符合《政府采购促进中小企业发展管理办法》（财库〔2020〕46号）的规定。</w:t>
      </w:r>
    </w:p>
    <w:p w14:paraId="28D72C42">
      <w:pPr>
        <w:spacing w:line="360" w:lineRule="auto"/>
        <w:ind w:firstLine="487" w:firstLineChars="202"/>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2.“实质性要求”是指招标文件中已经指明不满足则投标无效的条款，或者不能负偏离的条款，或者采购需求中带“▲”的条款。</w:t>
      </w:r>
    </w:p>
    <w:p w14:paraId="0DCF23CD">
      <w:pPr>
        <w:spacing w:line="400" w:lineRule="exact"/>
        <w:ind w:firstLine="482" w:firstLineChars="200"/>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3.</w:t>
      </w:r>
      <w:bookmarkStart w:id="59" w:name="_Hlk65055179"/>
      <w:r>
        <w:rPr>
          <w:rFonts w:hint="eastAsia" w:ascii="宋体" w:hAnsi="宋体" w:cs="宋体"/>
          <w:color w:val="auto"/>
          <w:sz w:val="24"/>
          <w:szCs w:val="24"/>
          <w:highlight w:val="none"/>
        </w:rPr>
        <w:t xml:space="preserve"> 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 w:val="24"/>
          <w:szCs w:val="24"/>
          <w:highlight w:val="none"/>
        </w:rPr>
        <w:t>否则按无效投标处理</w:t>
      </w:r>
      <w:r>
        <w:rPr>
          <w:rFonts w:hint="eastAsia" w:ascii="宋体" w:hAnsi="宋体" w:cs="宋体"/>
          <w:color w:val="auto"/>
          <w:sz w:val="24"/>
          <w:szCs w:val="24"/>
          <w:highlight w:val="none"/>
        </w:rPr>
        <w:t>。如本项目包含的货物属于品目清单内非标注“★”的产品时，应优先采购，具体详见“第四章 评标方法及评标标准”。</w:t>
      </w:r>
    </w:p>
    <w:p w14:paraId="3D6E27D6">
      <w:pPr>
        <w:spacing w:line="360" w:lineRule="auto"/>
        <w:ind w:firstLine="484" w:firstLineChars="202"/>
        <w:jc w:val="left"/>
        <w:rPr>
          <w:rStyle w:val="70"/>
          <w:rFonts w:hint="eastAsia" w:ascii="宋体" w:hAnsi="宋体" w:cs="宋体"/>
          <w:color w:val="auto"/>
          <w:sz w:val="24"/>
          <w:szCs w:val="24"/>
          <w:highlight w:val="none"/>
        </w:rPr>
      </w:pPr>
      <w:r>
        <w:rPr>
          <w:rFonts w:hint="eastAsia" w:ascii="宋体" w:hAnsi="宋体" w:cs="宋体"/>
          <w:color w:val="auto"/>
          <w:sz w:val="24"/>
          <w:szCs w:val="24"/>
          <w:highlight w:val="none"/>
        </w:rPr>
        <w:t>4.投标人应根据自身实际情况如实响应招标文件，不得仅将招标文件内容简单复制粘贴作为投标响应，还应当提供相关证明材料，</w:t>
      </w:r>
      <w:r>
        <w:rPr>
          <w:rFonts w:hint="eastAsia" w:ascii="宋体" w:hAnsi="宋体" w:cs="宋体"/>
          <w:b/>
          <w:bCs/>
          <w:color w:val="auto"/>
          <w:sz w:val="24"/>
          <w:szCs w:val="24"/>
          <w:highlight w:val="none"/>
        </w:rPr>
        <w:t>否则将作无效投标处理</w:t>
      </w:r>
      <w:r>
        <w:rPr>
          <w:rFonts w:hint="eastAsia" w:ascii="宋体" w:hAnsi="宋体" w:cs="宋体"/>
          <w:color w:val="auto"/>
          <w:sz w:val="24"/>
          <w:szCs w:val="24"/>
          <w:highlight w:val="none"/>
        </w:rPr>
        <w:t>。对于重要技术条款或技术参数应当在投标文件中提供技术支持资料，技术支持资料以招标文件中规定的形式为准，</w:t>
      </w:r>
      <w:r>
        <w:rPr>
          <w:rFonts w:hint="eastAsia" w:ascii="宋体" w:hAnsi="宋体" w:cs="宋体"/>
          <w:b/>
          <w:bCs/>
          <w:color w:val="auto"/>
          <w:sz w:val="24"/>
          <w:szCs w:val="24"/>
          <w:highlight w:val="none"/>
        </w:rPr>
        <w:t>否则将视为无效技术支持资料</w:t>
      </w:r>
      <w:r>
        <w:rPr>
          <w:rFonts w:hint="eastAsia" w:ascii="宋体" w:hAnsi="宋体" w:cs="宋体"/>
          <w:color w:val="auto"/>
          <w:sz w:val="24"/>
          <w:szCs w:val="24"/>
          <w:highlight w:val="none"/>
        </w:rPr>
        <w:t>。</w:t>
      </w:r>
    </w:p>
    <w:p w14:paraId="41D11E63">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5.投标人必须自行为其投标产品侵犯他人的知识产权或者专利成果的行为承担相应法律责任。</w:t>
      </w:r>
      <w:bookmarkEnd w:id="59"/>
    </w:p>
    <w:p w14:paraId="2BC15760">
      <w:pPr>
        <w:wordWrap w:val="0"/>
        <w:spacing w:line="360" w:lineRule="auto"/>
        <w:ind w:firstLine="487" w:firstLineChars="202"/>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6.本项目所属行业：</w:t>
      </w:r>
      <w:bookmarkEnd w:id="57"/>
      <w:bookmarkEnd w:id="58"/>
      <w:r>
        <w:rPr>
          <w:rFonts w:hint="eastAsia" w:ascii="宋体" w:hAnsi="宋体" w:cs="宋体"/>
          <w:b/>
          <w:bCs/>
          <w:color w:val="auto"/>
          <w:sz w:val="24"/>
          <w:szCs w:val="24"/>
          <w:highlight w:val="none"/>
        </w:rPr>
        <w:t>批发业。</w:t>
      </w:r>
      <w:r>
        <w:rPr>
          <w:rFonts w:hint="eastAsia" w:ascii="宋体" w:hAnsi="宋体" w:cs="宋体"/>
          <w:color w:val="auto"/>
          <w:sz w:val="24"/>
          <w:szCs w:val="24"/>
          <w:highlight w:val="none"/>
        </w:rPr>
        <w:t>所属行业依照《中小企业划型标准规定》（工信部联企业〔2011〕300号）及《国民经济行业分类》（GB/T4754-2017）的有关规定执行。</w:t>
      </w:r>
    </w:p>
    <w:p w14:paraId="0AEB9AB2">
      <w:pPr>
        <w:wordWrap w:val="0"/>
        <w:spacing w:line="360" w:lineRule="auto"/>
        <w:ind w:firstLine="487" w:firstLineChars="202"/>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7.本项目采购需求表中要求提供的证明文件材料或承诺书的，请在《技术要求偏离表》或《商务要求偏离表》中应答时，注明相关文件材料或承诺书放置的页码。</w:t>
      </w:r>
    </w:p>
    <w:p w14:paraId="13F0B7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sz w:val="28"/>
          <w:szCs w:val="28"/>
          <w:highlight w:val="none"/>
        </w:rPr>
      </w:pPr>
    </w:p>
    <w:p w14:paraId="54529E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rPr>
        <w:t>分标</w:t>
      </w:r>
      <w:r>
        <w:rPr>
          <w:rFonts w:hint="eastAsia" w:cs="Times New Roman"/>
          <w:b/>
          <w:bCs/>
          <w:color w:val="auto"/>
          <w:sz w:val="28"/>
          <w:szCs w:val="28"/>
          <w:highlight w:val="none"/>
          <w:lang w:eastAsia="zh-CN"/>
        </w:rPr>
        <w:t>一</w:t>
      </w:r>
      <w:r>
        <w:rPr>
          <w:rFonts w:hint="eastAsia" w:cs="Times New Roman"/>
          <w:b/>
          <w:bCs/>
          <w:color w:val="auto"/>
          <w:sz w:val="28"/>
          <w:szCs w:val="28"/>
          <w:highlight w:val="none"/>
          <w:lang w:val="en-US" w:eastAsia="zh-CN"/>
        </w:rPr>
        <w:t>采购需求表</w:t>
      </w:r>
    </w:p>
    <w:tbl>
      <w:tblPr>
        <w:tblStyle w:val="60"/>
        <w:tblW w:w="10000" w:type="dxa"/>
        <w:tblInd w:w="-458" w:type="dxa"/>
        <w:tblLayout w:type="fixed"/>
        <w:tblCellMar>
          <w:top w:w="0" w:type="dxa"/>
          <w:left w:w="0" w:type="dxa"/>
          <w:bottom w:w="0" w:type="dxa"/>
          <w:right w:w="0" w:type="dxa"/>
        </w:tblCellMar>
      </w:tblPr>
      <w:tblGrid>
        <w:gridCol w:w="670"/>
        <w:gridCol w:w="748"/>
        <w:gridCol w:w="857"/>
        <w:gridCol w:w="945"/>
        <w:gridCol w:w="670"/>
        <w:gridCol w:w="2"/>
        <w:gridCol w:w="33"/>
        <w:gridCol w:w="765"/>
        <w:gridCol w:w="5310"/>
      </w:tblGrid>
      <w:tr w14:paraId="3BFA6DAA">
        <w:tblPrEx>
          <w:tblCellMar>
            <w:top w:w="0" w:type="dxa"/>
            <w:left w:w="0" w:type="dxa"/>
            <w:bottom w:w="0" w:type="dxa"/>
            <w:right w:w="0" w:type="dxa"/>
          </w:tblCellMar>
        </w:tblPrEx>
        <w:trPr>
          <w:trHeight w:val="454" w:hRule="atLeast"/>
        </w:trPr>
        <w:tc>
          <w:tcPr>
            <w:tcW w:w="1000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4A843">
            <w:pPr>
              <w:widowControl/>
              <w:jc w:val="left"/>
              <w:textAlignment w:val="center"/>
              <w:rPr>
                <w:rFonts w:hint="eastAsia" w:ascii="宋体" w:hAnsi="宋体" w:cs="宋体"/>
                <w:b/>
                <w:color w:val="auto"/>
                <w:kern w:val="0"/>
                <w:sz w:val="28"/>
                <w:szCs w:val="28"/>
                <w:highlight w:val="none"/>
                <w:lang w:bidi="ar"/>
              </w:rPr>
            </w:pPr>
            <w:r>
              <w:rPr>
                <w:rFonts w:hint="eastAsia" w:ascii="宋体" w:hAnsi="宋体" w:eastAsia="宋体" w:cs="宋体"/>
                <w:b/>
                <w:bCs/>
                <w:i w:val="0"/>
                <w:iCs w:val="0"/>
                <w:caps w:val="0"/>
                <w:color w:val="auto"/>
                <w:spacing w:val="0"/>
                <w:kern w:val="2"/>
                <w:sz w:val="21"/>
                <w:szCs w:val="21"/>
                <w:highlight w:val="none"/>
                <w:shd w:val="clear" w:color="auto" w:fill="FFFFFF"/>
                <w:lang w:val="en-US" w:eastAsia="zh-CN" w:bidi="ar-SA"/>
              </w:rPr>
              <w:t>一、项目要求及技术需求</w:t>
            </w:r>
          </w:p>
        </w:tc>
      </w:tr>
      <w:tr w14:paraId="44B6D6A4">
        <w:tblPrEx>
          <w:tblCellMar>
            <w:top w:w="0" w:type="dxa"/>
            <w:left w:w="0" w:type="dxa"/>
            <w:bottom w:w="0" w:type="dxa"/>
            <w:right w:w="0" w:type="dxa"/>
          </w:tblCellMar>
        </w:tblPrEx>
        <w:trPr>
          <w:trHeight w:val="1111"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E551B">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67244">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32505">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规格/单位</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57EE731">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2CF6AB">
            <w:pPr>
              <w:widowControl/>
              <w:jc w:val="center"/>
              <w:textAlignment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参考</w:t>
            </w:r>
          </w:p>
          <w:p w14:paraId="4F5D9700">
            <w:pPr>
              <w:widowControl/>
              <w:jc w:val="center"/>
              <w:textAlignment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单价</w:t>
            </w:r>
          </w:p>
          <w:p w14:paraId="4190E721">
            <w:pPr>
              <w:widowControl/>
              <w:jc w:val="center"/>
              <w:textAlignment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（元）</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64F3A29">
            <w:pPr>
              <w:widowControl/>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项目要求及技术需求</w:t>
            </w:r>
          </w:p>
        </w:tc>
      </w:tr>
      <w:tr w14:paraId="3538B485">
        <w:tblPrEx>
          <w:tblCellMar>
            <w:top w:w="0" w:type="dxa"/>
            <w:left w:w="0" w:type="dxa"/>
            <w:bottom w:w="0" w:type="dxa"/>
            <w:right w:w="0" w:type="dxa"/>
          </w:tblCellMar>
        </w:tblPrEx>
        <w:trPr>
          <w:trHeight w:val="74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64582">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1D629">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前腿肉沫</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8BA00">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1kg</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F232863">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30</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D4D5AD">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18</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6863BE">
            <w:pPr>
              <w:widowControl/>
              <w:wordWrap w:val="0"/>
              <w:spacing w:line="360" w:lineRule="exact"/>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生鲜猪肉</w:t>
            </w:r>
            <w:r>
              <w:rPr>
                <w:rFonts w:hint="eastAsia" w:ascii="宋体" w:hAnsi="宋体" w:cs="宋体"/>
                <w:color w:val="auto"/>
                <w:kern w:val="0"/>
                <w:sz w:val="21"/>
                <w:szCs w:val="21"/>
                <w:highlight w:val="none"/>
                <w:lang w:val="en-US" w:eastAsia="zh-CN"/>
              </w:rPr>
              <w:t>必须</w:t>
            </w:r>
            <w:r>
              <w:rPr>
                <w:rFonts w:hint="eastAsia" w:ascii="宋体" w:hAnsi="宋体" w:cs="宋体"/>
                <w:color w:val="auto"/>
                <w:kern w:val="0"/>
                <w:sz w:val="21"/>
                <w:szCs w:val="21"/>
                <w:highlight w:val="none"/>
              </w:rPr>
              <w:t>指定的屠宰场屠宰，并经动物检验检疫合格后方可进入医院，必须具有动物检验检疫合格证明或“SC”食品质量认证标志。</w:t>
            </w:r>
          </w:p>
          <w:p w14:paraId="5C600439">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猪肉：肌肉有光泽，红色均匀，脂肪乳白色，纤维清晰，有坚韧性，指压后凹陷立即恢复，外表微湿润，不粘手，具有鲜猪肉固有的气味，无异味，煮熟后肉汤澄清透明，脂肪团聚于表面。</w:t>
            </w:r>
          </w:p>
        </w:tc>
      </w:tr>
      <w:tr w14:paraId="13CDA01C">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73174">
            <w:pPr>
              <w:widowControl/>
              <w:jc w:val="center"/>
              <w:textAlignment w:val="center"/>
              <w:rPr>
                <w:rFonts w:hint="eastAsia" w:ascii="宋体" w:hAnsi="宋体" w:eastAsia="宋体" w:cs="宋体"/>
                <w:color w:val="auto"/>
                <w:kern w:val="0"/>
                <w:sz w:val="20"/>
                <w:szCs w:val="20"/>
                <w:highlight w:val="none"/>
                <w:lang w:val="en-US" w:eastAsia="zh-CN" w:bidi="ar"/>
              </w:rPr>
            </w:pPr>
          </w:p>
          <w:p w14:paraId="65684C63">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CA9A1">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60克鸡蛋</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6E0CC4">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360个/件</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D59840">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1FE73BC">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175</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11ACA9">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360个/件</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个体均匀，蛋壳清洁完整，色泽鲜明，无破损、裂纹，无霉斑，灯光透视时，整个蛋呈桔黄色至橙 红色，蛋黄不见或略见阴影，没有霉味、酸味，臭味等不良气味， 打开后蛋黄凸起、完整、有韧性，蛋 白澄清、透明、稀稠分明，无异味。</w:t>
            </w:r>
          </w:p>
        </w:tc>
      </w:tr>
      <w:tr w14:paraId="1FBF4ADC">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34915">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0E1A6">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雀巢淡奶油</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4A6EC">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250ml*24</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55E2CC2">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75</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B03CD44">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372</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BB650F">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产品类型‌：动物性淡奶油（非植物奶油），以生牛乳为原料</w:t>
            </w:r>
            <w:r>
              <w:rPr>
                <w:rFonts w:hint="eastAsia" w:ascii="宋体" w:hAnsi="宋体" w:cs="宋体"/>
                <w:color w:val="auto"/>
                <w:kern w:val="0"/>
                <w:sz w:val="21"/>
                <w:szCs w:val="21"/>
                <w:highlight w:val="none"/>
                <w:lang w:val="en-US" w:eastAsia="zh-CN"/>
              </w:rPr>
              <w:t>2.脂肪含量‌：‌35%–35.5%3.储存方式‌：常温保存‌，采用UHT超高温瞬时灭菌与无菌包装技术，未开封状态下无需冷藏，可存放于阴凉干燥处。4.‌保质期‌：‌6–9个月‌；‌</w:t>
            </w:r>
          </w:p>
        </w:tc>
      </w:tr>
      <w:tr w14:paraId="7C7DBC6B">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8F468">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7471E">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轻享全脂纯牛奶</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4C986">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1L*12</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10272F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400</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CBB60C">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108</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8169EC5">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1.配料表‌：仅含“生牛乳”，无添加水、糖、香精、稳定剂等成分；2.蛋白质含量‌：≥3.2克/100毫升；3.脂肪含量</w:t>
            </w:r>
            <w:r>
              <w:rPr>
                <w:rFonts w:hint="default" w:ascii="宋体" w:hAnsi="宋体" w:eastAsia="宋体" w:cs="宋体"/>
                <w:color w:val="auto"/>
                <w:kern w:val="0"/>
                <w:sz w:val="21"/>
                <w:szCs w:val="21"/>
                <w:highlight w:val="none"/>
                <w:lang w:val="en-US" w:eastAsia="zh-CN"/>
              </w:rPr>
              <w:t>‌：≥3.1克/100毫升</w:t>
            </w:r>
            <w:r>
              <w:rPr>
                <w:rFonts w:hint="eastAsia" w:ascii="宋体" w:hAnsi="宋体" w:eastAsia="宋体" w:cs="宋体"/>
                <w:color w:val="auto"/>
                <w:kern w:val="0"/>
                <w:sz w:val="21"/>
                <w:szCs w:val="21"/>
                <w:highlight w:val="none"/>
                <w:lang w:val="en-US" w:eastAsia="zh-CN"/>
              </w:rPr>
              <w:t>；4.保质期</w:t>
            </w:r>
            <w:r>
              <w:rPr>
                <w:rFonts w:hint="default" w:ascii="宋体" w:hAnsi="宋体" w:eastAsia="宋体" w:cs="宋体"/>
                <w:color w:val="auto"/>
                <w:kern w:val="0"/>
                <w:sz w:val="21"/>
                <w:szCs w:val="21"/>
                <w:highlight w:val="none"/>
                <w:lang w:val="en-US" w:eastAsia="zh-CN"/>
              </w:rPr>
              <w:t>‌：常温灭菌产品通常为6个月</w:t>
            </w:r>
            <w:r>
              <w:rPr>
                <w:rFonts w:hint="eastAsia" w:ascii="宋体" w:hAnsi="宋体" w:eastAsia="宋体" w:cs="宋体"/>
                <w:color w:val="auto"/>
                <w:kern w:val="0"/>
                <w:sz w:val="21"/>
                <w:szCs w:val="21"/>
                <w:highlight w:val="none"/>
                <w:lang w:val="en-US" w:eastAsia="zh-CN"/>
              </w:rPr>
              <w:t>；5.钙含量‌：约120毫克/100毫升；</w:t>
            </w:r>
          </w:p>
        </w:tc>
      </w:tr>
      <w:tr w14:paraId="15DB87CA">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754C7">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61C2B">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凉粉</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357EF">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500g*20包</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C2FD6C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70</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FF8C749">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A00298B">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1.500g*20包；2.凉粉草（仙草）+ 碱水；3.微苦回甘，草本清香</w:t>
            </w:r>
          </w:p>
        </w:tc>
      </w:tr>
      <w:tr w14:paraId="45ABFD6C">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E44D4">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D5C62">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雀巢黑白淡奶</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F50D5">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48*370ml</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1D4DB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15</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6D15DF">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400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0B06EB">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1.48*370ml；2.</w:t>
            </w:r>
            <w:r>
              <w:rPr>
                <w:rFonts w:hint="eastAsia" w:ascii="宋体" w:hAnsi="宋体" w:cs="宋体"/>
                <w:color w:val="auto"/>
                <w:kern w:val="0"/>
                <w:sz w:val="21"/>
                <w:szCs w:val="21"/>
                <w:highlight w:val="none"/>
              </w:rPr>
              <w:t>配料:生牛乳，白砂糖，乳粉，无水奶油乳糖。(乳粉添加量随生牛乳添加量变化而略有不同，导致无水奶油和乳粉在配料表中顺序有所差异，具体配料表请以实物为准)</w:t>
            </w:r>
          </w:p>
        </w:tc>
      </w:tr>
      <w:tr w14:paraId="1972C1B8">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DAB68">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7</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46F12">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冷冻鸡爪</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97775">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kg</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8AE23AF">
            <w:pPr>
              <w:keepNext w:val="0"/>
              <w:keepLines w:val="0"/>
              <w:widowControl/>
              <w:suppressLineNumbers w:val="0"/>
              <w:jc w:val="center"/>
              <w:textAlignment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8F065EC">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240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6EF780F">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1.食品级‌：≥35g/只，完整无伤、无黑垫、无氨味，适合高端餐饮与零售。2.符合《GB 2760-2024 食品安全国家标准 食品添加剂使用标准》及《GB 19295-2021 食品安全国家标准 速冻面米制品》标准3.保质期可达6-12个月。</w:t>
            </w:r>
          </w:p>
        </w:tc>
      </w:tr>
      <w:tr w14:paraId="38F6D15B">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C35EF">
            <w:pPr>
              <w:widowControl/>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8</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493F3">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熬好的猪油</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2743F">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kg</w:t>
            </w:r>
          </w:p>
        </w:tc>
        <w:tc>
          <w:tcPr>
            <w:tcW w:w="705"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084B930">
            <w:pPr>
              <w:keepNext w:val="0"/>
              <w:keepLines w:val="0"/>
              <w:widowControl/>
              <w:suppressLineNumbers w:val="0"/>
              <w:jc w:val="center"/>
              <w:textAlignment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6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DD009C">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581188D">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食品级，配料表：精炼食用猪油、精炼植物油、单、双甘油脂肪酸酯、特丁基对笨二酚(TBHQ)、丁基羟基茴香醚(BHA)。</w:t>
            </w:r>
          </w:p>
        </w:tc>
      </w:tr>
      <w:tr w14:paraId="46296072">
        <w:tblPrEx>
          <w:tblCellMar>
            <w:top w:w="0" w:type="dxa"/>
            <w:left w:w="0" w:type="dxa"/>
            <w:bottom w:w="0" w:type="dxa"/>
            <w:right w:w="0" w:type="dxa"/>
          </w:tblCellMar>
        </w:tblPrEx>
        <w:trPr>
          <w:trHeight w:val="570" w:hRule="atLeast"/>
        </w:trPr>
        <w:tc>
          <w:tcPr>
            <w:tcW w:w="1000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F708E">
            <w:pPr>
              <w:widowControl/>
              <w:wordWrap w:val="0"/>
              <w:spacing w:line="360" w:lineRule="exact"/>
              <w:jc w:val="left"/>
              <w:rPr>
                <w:rFonts w:hint="eastAsia" w:ascii="宋体" w:hAnsi="宋体" w:cs="宋体"/>
                <w:color w:val="auto"/>
                <w:kern w:val="0"/>
                <w:sz w:val="21"/>
                <w:szCs w:val="21"/>
                <w:highlight w:val="none"/>
                <w:lang w:val="en-US" w:eastAsia="zh-CN"/>
              </w:rPr>
            </w:pPr>
            <w:r>
              <w:rPr>
                <w:rFonts w:hint="eastAsia" w:ascii="宋体" w:hAnsi="宋体" w:cs="宋体"/>
                <w:b/>
                <w:bCs/>
                <w:color w:val="auto"/>
                <w:kern w:val="0"/>
                <w:sz w:val="21"/>
                <w:szCs w:val="21"/>
                <w:highlight w:val="none"/>
              </w:rPr>
              <w:t>食材采购项目清单一览表</w:t>
            </w:r>
          </w:p>
        </w:tc>
      </w:tr>
      <w:tr w14:paraId="47BF1D48">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0D92A">
            <w:pPr>
              <w:widowControl/>
              <w:jc w:val="center"/>
              <w:textAlignment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序号</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C71CF">
            <w:pPr>
              <w:widowControl/>
              <w:jc w:val="center"/>
              <w:textAlignment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货物名称</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E524C">
            <w:pPr>
              <w:widowControl/>
              <w:jc w:val="center"/>
              <w:textAlignment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规格/单位</w:t>
            </w:r>
          </w:p>
        </w:tc>
        <w:tc>
          <w:tcPr>
            <w:tcW w:w="6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01D56A6">
            <w:pPr>
              <w:widowControl/>
              <w:jc w:val="center"/>
              <w:textAlignment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数量</w:t>
            </w:r>
          </w:p>
        </w:tc>
        <w:tc>
          <w:tcPr>
            <w:tcW w:w="800"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B6733F5">
            <w:pPr>
              <w:widowControl/>
              <w:jc w:val="center"/>
              <w:textAlignment w:val="center"/>
              <w:rPr>
                <w:rFonts w:hint="eastAsia" w:ascii="宋体" w:hAnsi="宋体" w:eastAsia="宋体" w:cs="宋体"/>
                <w:b/>
                <w:color w:val="auto"/>
                <w:szCs w:val="21"/>
                <w:highlight w:val="none"/>
              </w:rPr>
            </w:pP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AD56DE0">
            <w:pPr>
              <w:widowControl/>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b/>
                <w:color w:val="auto"/>
                <w:szCs w:val="21"/>
                <w:highlight w:val="none"/>
              </w:rPr>
              <w:t>项目要求及技术需求</w:t>
            </w:r>
          </w:p>
        </w:tc>
      </w:tr>
      <w:tr w14:paraId="4CD7997E">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F0491">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317AF">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海天生抽酱油</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D31D9">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4.9L</w:t>
            </w:r>
            <w:r>
              <w:rPr>
                <w:rFonts w:hint="eastAsia" w:ascii="宋体" w:hAnsi="宋体" w:cs="宋体"/>
                <w:color w:val="auto"/>
                <w:kern w:val="0"/>
                <w:sz w:val="21"/>
                <w:szCs w:val="21"/>
                <w:highlight w:val="none"/>
                <w:lang w:val="en-US" w:eastAsia="zh-CN"/>
              </w:rPr>
              <w:t>/瓶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157C7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FEE67FB">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A3876E">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配料：水，非转基因黄豆，食用盐，谷氨酸钠，小麦，白砂糖，5'-呈味核苷酸二钠，山梨酸机，蔗糖素，甘草酸三甲，酵母抽提物，食用香料。保质期：18个月内，供货时剩下的质保期不少于15个月。</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合格的酱油颜色比较红、亮，有光泽、透明，把这酱油倒在瓶子里后，摇一下，合格酱油产生的泡沫非常细腻，保持持久，挂碗现象非常好，有一种发黏的感觉；不合格的酱油泡沫比较大，很容易散去， 挂碗现象不好，很容易滑落。</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符合《中华人民共和国食品安全法》基本要求。标签标识符合《食品安全国家标准预包装食品标签通则》（GB7718）标准要求。保质期达到国家规定要求，剩余保存期时间不得少于保质期的 50%。</w:t>
            </w:r>
          </w:p>
        </w:tc>
      </w:tr>
      <w:tr w14:paraId="6C2F1BB4">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30A76">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E3822">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海天老抽</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E58EC">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4.9L</w:t>
            </w:r>
            <w:r>
              <w:rPr>
                <w:rFonts w:hint="eastAsia" w:ascii="宋体" w:hAnsi="宋体" w:cs="宋体"/>
                <w:color w:val="auto"/>
                <w:kern w:val="0"/>
                <w:sz w:val="21"/>
                <w:szCs w:val="21"/>
                <w:highlight w:val="none"/>
                <w:lang w:val="en-US" w:eastAsia="zh-CN"/>
              </w:rPr>
              <w:t>/瓶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5F014F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8643C4">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47</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A598351">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配料：水，非转基因黄豆，食用盐，焦糖色，小麦，白砂糖，谷氨酸钠，草菇。保质期：18个月内，供货时剩下的质保期不少于15个月。</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合格的酱油颜色比较红、亮，有光泽、透明，把这酱油倒在瓶子里后，摇一下，合格酱油产生的泡沫非常细腻，保持持久，挂碗现象非常好，有一种发黏的感觉；不合格的酱油泡沫比较大，很容易散去， 挂碗现象不好，很容易滑落。</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符合《中华人民共和国食品安全法》基本要求。标签标识符合《食品安全国家标准预包装食品标签通则》（GB7718）标准要求。保质期达到国家规定要求，剩余保存期时间不得少于保质期的 50%。</w:t>
            </w:r>
          </w:p>
        </w:tc>
      </w:tr>
      <w:tr w14:paraId="602716B3">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15BB7">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52513">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冰糖</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FEFE2">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2.5KG/</w:t>
            </w:r>
            <w:r>
              <w:rPr>
                <w:rFonts w:hint="eastAsia" w:ascii="宋体" w:hAnsi="宋体" w:cs="宋体"/>
                <w:color w:val="auto"/>
                <w:kern w:val="0"/>
                <w:sz w:val="21"/>
                <w:szCs w:val="21"/>
                <w:highlight w:val="none"/>
                <w:lang w:val="en-US" w:eastAsia="zh-CN"/>
              </w:rPr>
              <w:t>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831C0D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37C9C7">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B2AA70">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color w:val="auto"/>
                <w:sz w:val="21"/>
                <w:szCs w:val="21"/>
                <w:highlight w:val="none"/>
              </w:rPr>
              <w:t>块形完整，颗粒均匀，结晶组织严密，透明或半透明。</w:t>
            </w:r>
          </w:p>
        </w:tc>
      </w:tr>
      <w:tr w14:paraId="68B7BFAE">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81ACB">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00BEF">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白糖</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59E2C">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50KG/</w:t>
            </w:r>
            <w:r>
              <w:rPr>
                <w:rFonts w:hint="eastAsia" w:ascii="宋体" w:hAnsi="宋体" w:cs="宋体"/>
                <w:color w:val="auto"/>
                <w:kern w:val="0"/>
                <w:sz w:val="21"/>
                <w:szCs w:val="21"/>
                <w:highlight w:val="none"/>
                <w:lang w:val="en-US" w:eastAsia="zh-CN"/>
              </w:rPr>
              <w:t>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CB5B34">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F879F80">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350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80FCB68">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干燥，晶粒松散，不粘手，不结块，无肉眼可见的杂质，色泽洁白明亮，有光泽，具有白糖的正常气味，无酸味、酒味或其他外来气味。</w:t>
            </w:r>
          </w:p>
        </w:tc>
      </w:tr>
      <w:tr w14:paraId="78D8BB30">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4E8F5">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9AA0E">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红糖</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3C475">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25KG/</w:t>
            </w:r>
            <w:r>
              <w:rPr>
                <w:rFonts w:hint="eastAsia" w:ascii="宋体" w:hAnsi="宋体" w:cs="宋体"/>
                <w:color w:val="auto"/>
                <w:kern w:val="0"/>
                <w:sz w:val="21"/>
                <w:szCs w:val="21"/>
                <w:highlight w:val="none"/>
                <w:lang w:val="en-US" w:eastAsia="zh-CN"/>
              </w:rPr>
              <w:t>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1DE053">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43BE0E">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225</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3E4382">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晶粒状或粉末状，干燥而松散，不结块，不成团，杂质，其水溶液清晰，无沉淀，无悬浮物，具有甘蔗汁的清香味，无有酒味、酸味或其他外来不良气味，口味浓甜带鲜，微有糖蜜味，无焦苦味或其他外来异味。</w:t>
            </w:r>
          </w:p>
        </w:tc>
      </w:tr>
      <w:tr w14:paraId="195D284D">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52D81">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93133">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绿豆</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F122C">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25KG/</w:t>
            </w:r>
            <w:r>
              <w:rPr>
                <w:rFonts w:hint="eastAsia" w:ascii="宋体" w:hAnsi="宋体" w:cs="宋体"/>
                <w:color w:val="auto"/>
                <w:kern w:val="0"/>
                <w:sz w:val="21"/>
                <w:szCs w:val="21"/>
                <w:highlight w:val="none"/>
                <w:lang w:val="en-US" w:eastAsia="zh-CN"/>
              </w:rPr>
              <w:t>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564685">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300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5F4AFEF">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973AB9">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豆类</w:t>
            </w:r>
            <w:r>
              <w:rPr>
                <w:rFonts w:hint="eastAsia" w:ascii="宋体" w:hAnsi="宋体" w:cs="宋体"/>
                <w:color w:val="auto"/>
                <w:kern w:val="0"/>
                <w:sz w:val="21"/>
                <w:szCs w:val="21"/>
                <w:highlight w:val="none"/>
              </w:rPr>
              <w:t>固有的颜色，光彩油亮，洁净而有光泽，颗粒饱满， 整齐均匀，无虫蛀粒，无杂质，无霉变。</w:t>
            </w:r>
          </w:p>
        </w:tc>
      </w:tr>
      <w:tr w14:paraId="5771D4A3">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17DE5">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7</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C6D16">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大米</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1EB10">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5KG</w:t>
            </w:r>
            <w:r>
              <w:rPr>
                <w:rFonts w:hint="eastAsia" w:ascii="宋体" w:hAnsi="宋体" w:cs="宋体"/>
                <w:color w:val="auto"/>
                <w:kern w:val="0"/>
                <w:sz w:val="21"/>
                <w:szCs w:val="21"/>
                <w:highlight w:val="none"/>
                <w:lang w:val="en-US" w:eastAsia="zh-CN"/>
              </w:rPr>
              <w:t>/袋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34D9B2">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40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6AD7F9">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74B0BF5">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1.籼米，等级一级、三级。2.</w:t>
            </w:r>
            <w:r>
              <w:rPr>
                <w:rFonts w:hint="eastAsia" w:ascii="宋体" w:hAnsi="宋体" w:cs="宋体"/>
                <w:color w:val="auto"/>
                <w:kern w:val="0"/>
                <w:sz w:val="21"/>
                <w:szCs w:val="21"/>
                <w:highlight w:val="none"/>
              </w:rPr>
              <w:t>符合 GB/T 1354 标准，呈清白色或精白色，具有光泽呈半透明状，大小均匀，颗粒饱满，表面光滑、完整，无虫，不含杂物（如沙石、色素等异物）。包装完整，注册商标、厂名、厂址、质量等级、重量、产品产地、生产日期、保质期、SC 证号等各类标识清楚。标签标识符合《食品安全国家标准预包装食品标签通则》（GB7718）标准要求。保质期达到国家规定要求，剩余保存期时间不得少于保质期的 50%。</w:t>
            </w:r>
          </w:p>
        </w:tc>
      </w:tr>
      <w:tr w14:paraId="63653846">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8C776">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8</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3CC2F">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糯米</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E429F">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5KG/</w:t>
            </w:r>
            <w:r>
              <w:rPr>
                <w:rFonts w:hint="eastAsia" w:ascii="宋体" w:hAnsi="宋体" w:cs="宋体"/>
                <w:color w:val="auto"/>
                <w:kern w:val="0"/>
                <w:sz w:val="21"/>
                <w:szCs w:val="21"/>
                <w:highlight w:val="none"/>
                <w:lang w:val="en-US" w:eastAsia="zh-CN"/>
              </w:rPr>
              <w:t>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B07610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40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46D205A">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FBC132A">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不低于《大米》（GB 1354）四级籼米的要求，符合国家粮食卫生标准，要提供 SC 认证、国家机关发出的产品检验合格证书。呈清白色或精白色，具有光泽呈半透明状。大小均匀，坚实丰满，料面光滑、完整，很少有碎米，无虫，无含杂质（如沙石、色素等异物）。</w:t>
            </w:r>
          </w:p>
        </w:tc>
      </w:tr>
      <w:tr w14:paraId="302AE7FF">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964A6">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9</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CDBE9">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小黄豆</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B9467">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5KG/</w:t>
            </w:r>
            <w:r>
              <w:rPr>
                <w:rFonts w:hint="eastAsia" w:ascii="宋体" w:hAnsi="宋体" w:cs="宋体"/>
                <w:color w:val="auto"/>
                <w:kern w:val="0"/>
                <w:sz w:val="21"/>
                <w:szCs w:val="21"/>
                <w:highlight w:val="none"/>
                <w:lang w:val="en-US" w:eastAsia="zh-CN"/>
              </w:rPr>
              <w:t>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E046F2">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40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8A372CC">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35</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A16F33A">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新鲜</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大豆皮色呈各种大豆固有的颜色，光彩油亮，洁净而有光泽，颗粒饱满， 整齐均匀，无虫蛀粒，无杂质，无霉变。符合国家等级标准（GB/T 1352-2023）</w:t>
            </w:r>
          </w:p>
        </w:tc>
      </w:tr>
      <w:tr w14:paraId="40653F56">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6CD25">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6AA62">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五得利小麦粉</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C6EE0">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10KG</w:t>
            </w:r>
            <w:r>
              <w:rPr>
                <w:rFonts w:hint="eastAsia" w:ascii="宋体" w:hAnsi="宋体" w:cs="宋体"/>
                <w:color w:val="auto"/>
                <w:kern w:val="0"/>
                <w:sz w:val="21"/>
                <w:szCs w:val="21"/>
                <w:highlight w:val="none"/>
                <w:lang w:val="en-US" w:eastAsia="zh-CN"/>
              </w:rPr>
              <w:t>/袋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8F6D4F">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40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FDB4D8D">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A499BAD">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符合国家等级标准GB/T 1355-2021</w:t>
            </w:r>
          </w:p>
        </w:tc>
      </w:tr>
      <w:tr w14:paraId="13394584">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4B36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A9A4C">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食用盐</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AB08B">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500g/袋</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449370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5114750">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2.5</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EEFA505">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白色、味咸，无可见的外来杂物，无苦味、涩味，无异臭。</w:t>
            </w:r>
          </w:p>
        </w:tc>
      </w:tr>
      <w:tr w14:paraId="7B1DAE9D">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E7FF0">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F2451">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海天蚝油</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20BDD">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700g/</w:t>
            </w:r>
            <w:r>
              <w:rPr>
                <w:rFonts w:hint="eastAsia" w:ascii="宋体" w:hAnsi="宋体" w:cs="宋体"/>
                <w:color w:val="auto"/>
                <w:kern w:val="0"/>
                <w:sz w:val="21"/>
                <w:szCs w:val="21"/>
                <w:highlight w:val="none"/>
                <w:lang w:val="en-US" w:eastAsia="zh-CN"/>
              </w:rPr>
              <w:t>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AA425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30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647BA2">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7AB1785">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包装：玻璃瓶装，钠含量：低钠，配料:水、蚝汁(蚝、水、食用盐)、果葡糖浆、食用盐、谷氨酸钠、羟丙基二淀粉磷酸酯、焦糖色、黄原胶、山梨酸钾、5'-呈味核苷酸二钠，保质期：24个月内，供货时剩下的质保期不少于21个月。</w:t>
            </w:r>
          </w:p>
        </w:tc>
      </w:tr>
      <w:tr w14:paraId="1CC971EA">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B1258">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13</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FC1DF">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特级云耳</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44536">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500/kg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385E1C">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7ADADE9">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451489">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5232B111">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E392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DDFD6">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安琪高活性干酵母</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72315">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12克/包</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1FF457">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27F722D">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90865A3">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配料表：酵母。保质期：40天，供货时剩下的质保期不少于</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天。</w:t>
            </w:r>
          </w:p>
        </w:tc>
      </w:tr>
      <w:tr w14:paraId="4C859593">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10072">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5ABD1">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泡打粉</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FF6AC">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50g/包</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8AC3A1B">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498443">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5936365">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散装</w:t>
            </w:r>
          </w:p>
        </w:tc>
      </w:tr>
      <w:tr w14:paraId="042E51D8">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01B8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60B71">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海天香醋</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553AF">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800克</w:t>
            </w:r>
            <w:r>
              <w:rPr>
                <w:rFonts w:hint="eastAsia" w:ascii="宋体" w:hAnsi="宋体" w:cs="宋体"/>
                <w:color w:val="auto"/>
                <w:kern w:val="0"/>
                <w:sz w:val="21"/>
                <w:szCs w:val="21"/>
                <w:highlight w:val="none"/>
                <w:lang w:val="en-US" w:eastAsia="zh-CN"/>
              </w:rPr>
              <w:t>/瓶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08D209">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958045">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5.5</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C40544C">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包装：玻璃瓶装</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保质期：5年，供货时剩下的质保期不少于4年7个月</w:t>
            </w:r>
            <w:r>
              <w:rPr>
                <w:rFonts w:hint="eastAsia" w:ascii="宋体" w:hAnsi="宋体" w:cs="宋体"/>
                <w:color w:val="auto"/>
                <w:kern w:val="0"/>
                <w:sz w:val="21"/>
                <w:szCs w:val="21"/>
                <w:highlight w:val="none"/>
                <w:lang w:eastAsia="zh-CN"/>
              </w:rPr>
              <w:t>。</w:t>
            </w:r>
          </w:p>
        </w:tc>
      </w:tr>
      <w:tr w14:paraId="0CEF2C5B">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63519">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17</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CECFE">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海天古道料酒</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C889">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450克/</w:t>
            </w:r>
            <w:r>
              <w:rPr>
                <w:rFonts w:hint="eastAsia" w:ascii="宋体" w:hAnsi="宋体" w:cs="宋体"/>
                <w:color w:val="auto"/>
                <w:kern w:val="0"/>
                <w:sz w:val="21"/>
                <w:szCs w:val="21"/>
                <w:highlight w:val="none"/>
                <w:lang w:val="en-US" w:eastAsia="zh-CN"/>
              </w:rPr>
              <w:t>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C40A84">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41B2660">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6.5</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A27E9F3">
            <w:pPr>
              <w:widowControl/>
              <w:wordWrap w:val="0"/>
              <w:spacing w:line="360" w:lineRule="exact"/>
              <w:jc w:val="left"/>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包装：玻璃瓶装</w:t>
            </w:r>
            <w:r>
              <w:rPr>
                <w:rFonts w:hint="eastAsia" w:ascii="宋体" w:hAnsi="宋体" w:cs="宋体"/>
                <w:color w:val="auto"/>
                <w:kern w:val="0"/>
                <w:sz w:val="21"/>
                <w:szCs w:val="21"/>
                <w:highlight w:val="none"/>
                <w:lang w:eastAsia="zh-CN"/>
              </w:rPr>
              <w:t>；保质期‌：18个月，</w:t>
            </w:r>
            <w:r>
              <w:rPr>
                <w:rFonts w:hint="eastAsia" w:ascii="宋体" w:hAnsi="宋体" w:cs="宋体"/>
                <w:color w:val="auto"/>
                <w:kern w:val="0"/>
                <w:sz w:val="21"/>
                <w:szCs w:val="21"/>
                <w:highlight w:val="none"/>
              </w:rPr>
              <w:t>供货时剩下的质保期不少于</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个月</w:t>
            </w:r>
            <w:r>
              <w:rPr>
                <w:rFonts w:hint="eastAsia" w:ascii="宋体" w:hAnsi="宋体" w:cs="宋体"/>
                <w:color w:val="auto"/>
                <w:kern w:val="0"/>
                <w:sz w:val="21"/>
                <w:szCs w:val="21"/>
                <w:highlight w:val="none"/>
                <w:lang w:eastAsia="zh-CN"/>
              </w:rPr>
              <w:t>。</w:t>
            </w:r>
          </w:p>
        </w:tc>
      </w:tr>
      <w:tr w14:paraId="42B63D5C">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9C87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18</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4D862">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鲜黄柠檬</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30817">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F5E157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95D59C">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24</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5229C8A">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200D5E14">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6E8F0">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19</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A79A5">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鲜雪梨</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3225B">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80E80AF">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D902E3">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8B0C131">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7C09D533">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35F7C">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93FF6">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一级果鲜香水柠檬</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E873F">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7E7BD1">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150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0D7BC6F">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703475F">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324C0E45">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150EA">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21</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8474D">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鲜紫苏</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CF8D5">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4A96563">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8C0F446">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B6B5869">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1F259C22">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02839">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6ABD3">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黄瓜</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2A5FB">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FCFF63">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500395">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5.8</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079234E">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39CFF550">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5522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23</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F0369">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生姜</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1D0AD">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CAE145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14386F9">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4.4</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A91964">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3D6DCB94">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F7F61">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24</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69121">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大葱</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456F7">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C7027F">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3F878D">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345CA6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059BB737">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06F00">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25</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A63D9">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紫皮洋葱</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D6365">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C09D72">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F5CF6AC">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2.4</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5B9046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409D4665">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AA61F">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26</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B22F1">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去皮蒜米</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9E98E">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89751B">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E4F57C5">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FD1C2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25BE44FC">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FC1E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27</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A176E">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小米椒</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85502">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02003C8">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91B18C">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36</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A6E6369">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19D0437B">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0073A">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28</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820E9">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小葱</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FB994">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lang w:val="en-US" w:eastAsia="zh-CN"/>
              </w:rPr>
              <w:t>kg</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51BD267">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25</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016A9DB">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6086FF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新鲜</w:t>
            </w:r>
          </w:p>
        </w:tc>
      </w:tr>
      <w:tr w14:paraId="6FEA5164">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B162C">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29</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D997B">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兰香乌龙</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9C13F">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30包/件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4011C7A">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20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3DEFF1B">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3060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1F74AD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外形‌：条索紧结、匀整、无碎末为优</w:t>
            </w:r>
          </w:p>
        </w:tc>
      </w:tr>
      <w:tr w14:paraId="1E8AEDFC">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08F11">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30</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7945B">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小种红茶</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C2DCC">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40包/件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2DAA679">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20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6CCB65">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2200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11C2C9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外形‌：条索紧结、匀整、无碎末为优</w:t>
            </w:r>
          </w:p>
        </w:tc>
      </w:tr>
      <w:tr w14:paraId="46CEDFB2">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E8F15">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31</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09D01">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醇香茉莉花绿茶</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BEBA3">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30包/件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72B04A">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20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4CB243">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1350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F5FA6A3">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val="en-US" w:eastAsia="zh-CN"/>
              </w:rPr>
              <w:t>外形‌：条索紧结、匀整、无碎末为优</w:t>
            </w:r>
          </w:p>
        </w:tc>
      </w:tr>
      <w:tr w14:paraId="5904E256">
        <w:tblPrEx>
          <w:tblCellMar>
            <w:top w:w="0" w:type="dxa"/>
            <w:left w:w="0" w:type="dxa"/>
            <w:bottom w:w="0" w:type="dxa"/>
            <w:right w:w="0" w:type="dxa"/>
          </w:tblCellMar>
        </w:tblPrEx>
        <w:trPr>
          <w:trHeight w:val="570" w:hRule="atLeast"/>
        </w:trPr>
        <w:tc>
          <w:tcPr>
            <w:tcW w:w="6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1A50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32</w:t>
            </w:r>
          </w:p>
        </w:tc>
        <w:tc>
          <w:tcPr>
            <w:tcW w:w="16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B2CA3">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cs="宋体"/>
                <w:color w:val="auto"/>
                <w:kern w:val="0"/>
                <w:sz w:val="21"/>
                <w:szCs w:val="21"/>
                <w:highlight w:val="none"/>
              </w:rPr>
              <w:t>中深度烘焙咖啡豆</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5F56E">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1"/>
                <w:szCs w:val="21"/>
                <w:highlight w:val="none"/>
              </w:rPr>
              <w:t>908</w:t>
            </w:r>
            <w:r>
              <w:rPr>
                <w:rFonts w:hint="eastAsia" w:ascii="宋体" w:hAnsi="宋体" w:cs="宋体"/>
                <w:color w:val="auto"/>
                <w:kern w:val="0"/>
                <w:sz w:val="21"/>
                <w:szCs w:val="21"/>
                <w:highlight w:val="none"/>
                <w:lang w:val="en-US" w:eastAsia="zh-CN"/>
              </w:rPr>
              <w:t>g</w:t>
            </w:r>
            <w:r>
              <w:rPr>
                <w:rFonts w:hint="eastAsia" w:ascii="宋体" w:hAnsi="宋体" w:cs="宋体"/>
                <w:color w:val="auto"/>
                <w:kern w:val="0"/>
                <w:sz w:val="21"/>
                <w:szCs w:val="21"/>
                <w:highlight w:val="none"/>
              </w:rPr>
              <w:t>*20包/件</w:t>
            </w:r>
          </w:p>
        </w:tc>
        <w:tc>
          <w:tcPr>
            <w:tcW w:w="67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DFB031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w:t>
            </w:r>
          </w:p>
        </w:tc>
        <w:tc>
          <w:tcPr>
            <w:tcW w:w="798"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E31EADD">
            <w:pPr>
              <w:widowControl/>
              <w:wordWrap w:val="0"/>
              <w:spacing w:line="36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2600</w:t>
            </w:r>
          </w:p>
        </w:tc>
        <w:tc>
          <w:tcPr>
            <w:tcW w:w="531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DE5609E">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rPr>
              <w:t>豆表呈深棕至近黑，光泽明显</w:t>
            </w:r>
          </w:p>
        </w:tc>
      </w:tr>
      <w:tr w14:paraId="5962D8A7">
        <w:tblPrEx>
          <w:tblCellMar>
            <w:top w:w="0" w:type="dxa"/>
            <w:left w:w="0" w:type="dxa"/>
            <w:bottom w:w="0" w:type="dxa"/>
            <w:right w:w="0" w:type="dxa"/>
          </w:tblCellMar>
        </w:tblPrEx>
        <w:trPr>
          <w:trHeight w:val="675" w:hRule="atLeast"/>
        </w:trPr>
        <w:tc>
          <w:tcPr>
            <w:tcW w:w="1000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4969B">
            <w:pPr>
              <w:pStyle w:val="257"/>
              <w:jc w:val="left"/>
              <w:rPr>
                <w:rFonts w:hint="default"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b/>
                <w:bCs/>
                <w:i w:val="0"/>
                <w:iCs w:val="0"/>
                <w:caps w:val="0"/>
                <w:color w:val="auto"/>
                <w:spacing w:val="0"/>
                <w:sz w:val="21"/>
                <w:szCs w:val="21"/>
                <w:highlight w:val="none"/>
                <w:shd w:val="clear" w:color="auto" w:fill="FFFFFF"/>
                <w:lang w:val="en-US" w:eastAsia="zh-CN"/>
              </w:rPr>
              <w:t>▲二、商务条款</w:t>
            </w:r>
          </w:p>
        </w:tc>
      </w:tr>
      <w:tr w14:paraId="1E3F3C75">
        <w:tblPrEx>
          <w:tblCellMar>
            <w:top w:w="0" w:type="dxa"/>
            <w:left w:w="0" w:type="dxa"/>
            <w:bottom w:w="0" w:type="dxa"/>
            <w:right w:w="0" w:type="dxa"/>
          </w:tblCellMar>
        </w:tblPrEx>
        <w:trPr>
          <w:trHeight w:val="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C09CE">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合同履行期限及地点</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B6E78">
            <w:pPr>
              <w:tabs>
                <w:tab w:val="left" w:pos="840"/>
                <w:tab w:val="right" w:leader="dot" w:pos="8296"/>
              </w:tabs>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1、合同履行期限：自签订合同之日起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eastAsia="zh-CN"/>
              </w:rPr>
              <w:t>。</w:t>
            </w:r>
          </w:p>
          <w:p w14:paraId="0A0DF84A">
            <w:pPr>
              <w:tabs>
                <w:tab w:val="left" w:pos="840"/>
                <w:tab w:val="right" w:leader="dot" w:pos="8296"/>
              </w:tabs>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cs="宋体"/>
                <w:color w:val="auto"/>
                <w:szCs w:val="21"/>
                <w:highlight w:val="none"/>
              </w:rPr>
              <w:t>2、合同履行地点：北海市中医医院指定地点。</w:t>
            </w:r>
          </w:p>
        </w:tc>
      </w:tr>
      <w:tr w14:paraId="416607DE">
        <w:tblPrEx>
          <w:tblCellMar>
            <w:top w:w="0" w:type="dxa"/>
            <w:left w:w="0" w:type="dxa"/>
            <w:bottom w:w="0" w:type="dxa"/>
            <w:right w:w="0" w:type="dxa"/>
          </w:tblCellMar>
        </w:tblPrEx>
        <w:trPr>
          <w:trHeight w:val="599"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36542">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合同签订期</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07502">
            <w:pPr>
              <w:spacing w:line="360" w:lineRule="auto"/>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cs="宋体"/>
                <w:bCs/>
                <w:color w:val="auto"/>
                <w:szCs w:val="21"/>
                <w:highlight w:val="none"/>
              </w:rPr>
              <w:t>自中标通知书发出之日起</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个</w:t>
            </w:r>
            <w:r>
              <w:rPr>
                <w:rFonts w:hint="eastAsia" w:ascii="宋体" w:hAnsi="宋体" w:cs="宋体"/>
                <w:bCs/>
                <w:color w:val="auto"/>
                <w:szCs w:val="21"/>
                <w:highlight w:val="none"/>
                <w:lang w:val="en-US" w:eastAsia="zh-CN"/>
              </w:rPr>
              <w:t>日历日</w:t>
            </w:r>
            <w:r>
              <w:rPr>
                <w:rFonts w:hint="eastAsia" w:ascii="宋体" w:hAnsi="宋体" w:cs="宋体"/>
                <w:bCs/>
                <w:color w:val="auto"/>
                <w:szCs w:val="21"/>
                <w:highlight w:val="none"/>
              </w:rPr>
              <w:t>内</w:t>
            </w:r>
            <w:r>
              <w:rPr>
                <w:rFonts w:hint="eastAsia" w:ascii="宋体" w:hAnsi="宋体" w:cs="宋体"/>
                <w:bCs/>
                <w:color w:val="auto"/>
                <w:szCs w:val="21"/>
                <w:highlight w:val="none"/>
                <w:lang w:eastAsia="zh-CN"/>
              </w:rPr>
              <w:t>。</w:t>
            </w:r>
          </w:p>
        </w:tc>
      </w:tr>
      <w:tr w14:paraId="65813A1C">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429CD">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ascii="宋体" w:hAnsi="宋体" w:cs="宋体"/>
                <w:b/>
                <w:color w:val="auto"/>
                <w:szCs w:val="21"/>
                <w:highlight w:val="none"/>
              </w:rPr>
              <w:t>付款条件</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AB60F">
            <w:pPr>
              <w:numPr>
                <w:ilvl w:val="0"/>
                <w:numId w:val="0"/>
              </w:numPr>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供应商提供完整的发票、销售清单及采购人签署的收货单等结算材料，经采购人审核无误并完成付款审批手续后，于60个工作日内通过公对公账户支付相应款项。具体结算金额以采购人实际验收合格的种类及数量为准。</w:t>
            </w:r>
          </w:p>
        </w:tc>
      </w:tr>
      <w:tr w14:paraId="7AE0EAB6">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CDC1B">
            <w:pPr>
              <w:jc w:val="center"/>
              <w:rPr>
                <w:rFonts w:ascii="宋体" w:hAnsi="宋体" w:cs="宋体"/>
                <w:b/>
                <w:color w:val="auto"/>
                <w:szCs w:val="21"/>
                <w:highlight w:val="none"/>
              </w:rPr>
            </w:pPr>
            <w:r>
              <w:rPr>
                <w:rFonts w:hint="default" w:ascii="宋体" w:hAnsi="宋体" w:eastAsia="宋体" w:cs="宋体"/>
                <w:b/>
                <w:color w:val="auto"/>
                <w:szCs w:val="21"/>
                <w:highlight w:val="none"/>
              </w:rPr>
              <w:t>配送要求</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2585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1、一般供货要求：</w:t>
            </w:r>
          </w:p>
          <w:p w14:paraId="5D0E4BF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采购货物不局限于清单中所罗列的产品，需根据采购人实际需求配送。采购人于前一天将所采购的物料清单及要求发给供应商，供应商按照采购人的要求在指定时间将物料送达，如时间更改由采购人提前一天通知供应商。</w:t>
            </w:r>
          </w:p>
          <w:p w14:paraId="2FCD140F">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2、紧急供货要求：</w:t>
            </w:r>
          </w:p>
          <w:p w14:paraId="26634CB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在收到采购人发出紧急供货通知后，供应商在采购人规定的时间内完成当次现场供货，影响到采购人工作的正常运转的，按“考核评分表”中“响应效率”要求扣分。（根据具体产品来确定当次的完成时间）。</w:t>
            </w:r>
          </w:p>
          <w:p w14:paraId="15AABC7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3、供应商必须按照采购人</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工作人员通知的时间、数量、品种、品质要求及协定的价格准时送货，经验收合格后签字确认，不论数量多少，不能以任何理由推脱（市场没有的物料除外），一旦影响到采购方</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的正常运转，供应商应承担相应的经济赔偿。</w:t>
            </w:r>
          </w:p>
          <w:p w14:paraId="5F8AA401">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4、用于配送的车辆必须干净、整洁，能满足货物配送要求（如根据货品类型采用冷链配送等），并按采购人规定的时间及地点一次完成每批次货物的供应。</w:t>
            </w:r>
          </w:p>
          <w:p w14:paraId="2991CA0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5、供应商不能满足供货要求时，应提前1个月以书面通知采购人，采购人同意后方可终止合同。</w:t>
            </w:r>
          </w:p>
          <w:p w14:paraId="46F39D21">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6、配送年限：自合同签订之日起</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年。</w:t>
            </w:r>
          </w:p>
          <w:p w14:paraId="5B755D1D">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7、供应商可能发生供货不及时情况时，应在接到采购人下单通知后4个小时内告知采购人。如未通知由此产生的一切责任均由供应商承担。除自然天气原因等特殊情况外，无故迟到将按“考核评分表”进行扣分。履约期内供应商有5次无故迟到时间超过30分钟时，采购人有权无条件终止合同，且不退还供应商的履约保证金。</w:t>
            </w:r>
          </w:p>
        </w:tc>
      </w:tr>
      <w:tr w14:paraId="652E7125">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0B95A">
            <w:pPr>
              <w:jc w:val="center"/>
              <w:rPr>
                <w:rFonts w:hint="default" w:ascii="宋体" w:hAnsi="宋体" w:eastAsia="宋体" w:cs="宋体"/>
                <w:b/>
                <w:color w:val="auto"/>
                <w:szCs w:val="21"/>
                <w:highlight w:val="none"/>
              </w:rPr>
            </w:pPr>
            <w:r>
              <w:rPr>
                <w:rFonts w:hint="eastAsia"/>
                <w:b/>
                <w:bCs/>
                <w:color w:val="auto"/>
                <w:highlight w:val="none"/>
              </w:rPr>
              <w:t>扶贫产品</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C46BE">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供应商须积极配合采购人完成每年认购扶贫产品任务或其他采购任务，并按现行政府政策提供相应真实有效的扶贫证明。</w:t>
            </w:r>
          </w:p>
        </w:tc>
      </w:tr>
      <w:tr w14:paraId="46D87104">
        <w:tblPrEx>
          <w:tblCellMar>
            <w:top w:w="0" w:type="dxa"/>
            <w:left w:w="0" w:type="dxa"/>
            <w:bottom w:w="0" w:type="dxa"/>
            <w:right w:w="0" w:type="dxa"/>
          </w:tblCellMar>
        </w:tblPrEx>
        <w:trPr>
          <w:trHeight w:val="256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F87DE">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验收标准</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F414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物料的验收工作由采购人和供应商共同进行。供应商提供的产品须经过采购人验收人员的感官检验、外观检验和试用检验，若产品外观、包装、形式不符合要求、感官检验不能达到食品卫生要求，当即拒收。供应商需及时更换不合格产品；供应商不能满足食品的质、量及售后服务要求时，采购人将按“考核评分表”进行扣分，造成其余经济损失由供应商按实际情况赔偿或终止合同。</w:t>
            </w:r>
          </w:p>
          <w:p w14:paraId="07F67BA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验收工作的一般程序为：根据采购清单的具体要求，对所购物料进行清点、外观检查以及对物料的各项指标和性能进行实测，并逐项记录。检测结束后，验收人员在验收单上签字。对未能通过验收的，一律退货、更换直至验收合格。验收以采购人及供应商双方核准的数量或净重过秤数为准作为结算数量。</w:t>
            </w:r>
          </w:p>
          <w:p w14:paraId="63D25271">
            <w:pPr>
              <w:numPr>
                <w:ilvl w:val="0"/>
                <w:numId w:val="0"/>
              </w:numPr>
              <w:spacing w:line="360" w:lineRule="auto"/>
              <w:jc w:val="left"/>
              <w:rPr>
                <w:rFonts w:hint="eastAsia"/>
                <w:color w:val="auto"/>
                <w:kern w:val="2"/>
                <w:sz w:val="21"/>
                <w:szCs w:val="24"/>
                <w:highlight w:val="none"/>
                <w:lang w:val="en-US" w:eastAsia="zh-CN" w:bidi="ar-SA"/>
              </w:rPr>
            </w:pPr>
            <w:r>
              <w:rPr>
                <w:rFonts w:hint="eastAsia" w:ascii="宋体" w:hAnsi="宋体" w:eastAsia="宋体" w:cs="宋体"/>
                <w:bCs/>
                <w:color w:val="auto"/>
                <w:szCs w:val="21"/>
                <w:highlight w:val="none"/>
              </w:rPr>
              <w:t>3、供应商应充分理解并认真遵循本招标文件的要求，所提供的货物必须满足招标文件要求。保证货品均为正规生产的新鲜检验合格、无毒、无辐射、无侵权货品，符合国家有关卫生、质量、包装和保质标准。</w:t>
            </w:r>
          </w:p>
        </w:tc>
      </w:tr>
      <w:tr w14:paraId="497EE5D3">
        <w:tblPrEx>
          <w:tblCellMar>
            <w:top w:w="0" w:type="dxa"/>
            <w:left w:w="0" w:type="dxa"/>
            <w:bottom w:w="0" w:type="dxa"/>
            <w:right w:w="0" w:type="dxa"/>
          </w:tblCellMar>
        </w:tblPrEx>
        <w:trPr>
          <w:trHeight w:val="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344C5">
            <w:pPr>
              <w:numPr>
                <w:ilvl w:val="0"/>
                <w:numId w:val="0"/>
              </w:numPr>
              <w:spacing w:line="360" w:lineRule="auto"/>
              <w:jc w:val="left"/>
              <w:rPr>
                <w:rFonts w:hint="eastAsia" w:ascii="宋体" w:hAnsi="宋体" w:eastAsia="宋体" w:cs="宋体"/>
                <w:bCs/>
                <w:color w:val="auto"/>
                <w:szCs w:val="21"/>
                <w:highlight w:val="none"/>
              </w:rPr>
            </w:pPr>
          </w:p>
          <w:p w14:paraId="0134F760">
            <w:pPr>
              <w:numPr>
                <w:ilvl w:val="0"/>
                <w:numId w:val="0"/>
              </w:numPr>
              <w:spacing w:line="360" w:lineRule="auto"/>
              <w:jc w:val="left"/>
              <w:rPr>
                <w:rFonts w:hint="eastAsia" w:ascii="宋体" w:hAnsi="宋体" w:eastAsia="宋体" w:cs="宋体"/>
                <w:bCs/>
                <w:color w:val="auto"/>
                <w:szCs w:val="21"/>
                <w:highlight w:val="none"/>
              </w:rPr>
            </w:pPr>
          </w:p>
          <w:p w14:paraId="7497CDB6">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rPr>
            </w:pPr>
            <w:r>
              <w:rPr>
                <w:rFonts w:hint="eastAsia" w:ascii="宋体" w:hAnsi="宋体" w:eastAsia="宋体" w:cs="宋体"/>
                <w:b/>
                <w:bCs w:val="0"/>
                <w:color w:val="auto"/>
                <w:szCs w:val="21"/>
                <w:highlight w:val="none"/>
              </w:rPr>
              <w:t>质量、食品追溯、包装要求</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15CF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1.质量标准：</w:t>
            </w:r>
          </w:p>
          <w:p w14:paraId="659DEE9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①供应商所提供的物品必须符合《中华人民共和国食品安全法》要求。符合现行国家标准、行业标准、地区标准等，严格按国家食品卫生标准要求执行，必须符合国家相关法律法规以及环保要求，商品质量按</w:t>
            </w:r>
          </w:p>
          <w:p w14:paraId="2229AF9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国家标准或专业标准要求执行。</w:t>
            </w:r>
          </w:p>
          <w:p w14:paraId="5B21A9A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②供应商所提供的物品必须符合国家行业生产及经营标准，均能提供相应批次的合格检验证明。</w:t>
            </w:r>
          </w:p>
          <w:p w14:paraId="61C45B3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③供应商所提供的物品必须各项技术指标完全符合国家强制性标准，符合国家有关质量检测、环保标准及产品出厂标准。</w:t>
            </w:r>
          </w:p>
          <w:p w14:paraId="07D0A3C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食品溯源要求：必须保证所有食品的来源清晰明确，必须来源于受到地方政府部门监管的大型自有农地、商品菜基地或蔬菜专业流通市场，严禁收购散户农民的蔬菜供应，有农产品质量追溯系统，并实行产品溯源管理。</w:t>
            </w:r>
          </w:p>
          <w:p w14:paraId="4F3E61F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3.包装要求：</w:t>
            </w:r>
          </w:p>
          <w:p w14:paraId="3274D173">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①货物包装应完好无破漏，无腐败霉变或影响使用的情况，不存在危及人身、财产安全的不合理危险。货物应当具备其应当具备的使用性能，应当符合国家或行业标准，且能根据采购人的要求出示质量检测书及来源证明材料。有保质期限的商品剩余保存期不得少于原有保质期的三分之二。</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rPr>
              <w:t>②供应商能够根据采购人要求对相关副食品进行去皮、切块等加工处理。</w:t>
            </w:r>
          </w:p>
        </w:tc>
      </w:tr>
      <w:tr w14:paraId="2E0A1F92">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C4A89">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lang w:val="en-US" w:eastAsia="zh-CN"/>
              </w:rPr>
              <w:t>报价</w:t>
            </w:r>
            <w:r>
              <w:rPr>
                <w:rFonts w:hint="eastAsia" w:ascii="宋体" w:hAnsi="宋体" w:cs="宋体"/>
                <w:b/>
                <w:color w:val="auto"/>
                <w:szCs w:val="21"/>
                <w:highlight w:val="none"/>
              </w:rPr>
              <w:t>要求</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87E30">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1、以下浮系数进行报价，食材控制单价以当日北海市市场指导价为准；指导价未涵盖的产品，通过市场询价确定当期市场价格。供应商应结合市场价、原材料成本、自身条件及市场风险等因素，报出综合下浮系数，有效报价范围为下浮系数≥7%，超出该范围的视为无效报价。实际采购价格=北海市市场指导价或市场询价确定的当期市场价格*（1-下浮系数），该结算综合下浮系数在合同服务期内不得改变。</w:t>
            </w:r>
          </w:p>
          <w:p w14:paraId="6B7C4FDD">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2、报价必须含以下部分：</w:t>
            </w:r>
          </w:p>
          <w:p w14:paraId="10BF37C2">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（1）货物、服务费用；</w:t>
            </w:r>
          </w:p>
          <w:p w14:paraId="68C743E2">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（2）报价需包含必要的保险费用和各项税金费用；</w:t>
            </w:r>
          </w:p>
          <w:p w14:paraId="58E763D6">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（3）报价需包含包装、运输、仓储、配送、搬运、深加工、检验检测、售后服务等相关费用。</w:t>
            </w:r>
          </w:p>
          <w:p w14:paraId="5EFA54E8">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3、市场询价由双方到北海市大型贸易市场询价（含配送服务价格，如采购商品在该市场无销售的，可参照北海市类似市场的价格）。</w:t>
            </w:r>
          </w:p>
          <w:p w14:paraId="702D101A">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4、当期市场价格依据：采购人、供应商在该市场内共同选择3家以上销售商（必须为具有相应资质、证照齐全且经营仓储环境符合食品安全卫生要求的销售商）进行询价，取平均值作为当期市场价格。</w:t>
            </w:r>
          </w:p>
          <w:p w14:paraId="1A033B53">
            <w:pPr>
              <w:numPr>
                <w:ilvl w:val="0"/>
                <w:numId w:val="0"/>
              </w:numPr>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5、对未列入询价范围的急需食材，采取临时询价机制。即：采购人提出需求并了解真实市场价格，供应商进行报价，供货价格等于采购人了解的市场价格与供应商报价平均值*（1-下浮系数）。</w:t>
            </w:r>
          </w:p>
        </w:tc>
      </w:tr>
      <w:tr w14:paraId="282D26D7">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90134">
            <w:pPr>
              <w:numPr>
                <w:ilvl w:val="0"/>
                <w:numId w:val="0"/>
              </w:numPr>
              <w:spacing w:line="360" w:lineRule="auto"/>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bCs w:val="0"/>
                <w:color w:val="auto"/>
                <w:szCs w:val="21"/>
                <w:highlight w:val="none"/>
              </w:rPr>
              <w:t>履约保证金</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651A8">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本项目履约保证金为合同暂定金额的2%，供应商中标后在签订合同前必须按规定的金额从供应商银行账户直接缴入采购人账户</w:t>
            </w:r>
            <w:r>
              <w:rPr>
                <w:rFonts w:hint="eastAsia" w:ascii="宋体" w:hAnsi="宋体" w:eastAsia="宋体" w:cs="宋体"/>
                <w:bCs/>
                <w:color w:val="auto"/>
                <w:szCs w:val="21"/>
                <w:highlight w:val="none"/>
                <w:lang w:eastAsia="zh-CN"/>
              </w:rPr>
              <w:t>。</w:t>
            </w:r>
          </w:p>
        </w:tc>
      </w:tr>
      <w:tr w14:paraId="66F90929">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85971">
            <w:pPr>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安全责任要求</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729BA">
            <w:pPr>
              <w:numPr>
                <w:ilvl w:val="0"/>
                <w:numId w:val="0"/>
              </w:numPr>
              <w:spacing w:line="360" w:lineRule="auto"/>
              <w:jc w:val="left"/>
              <w:rPr>
                <w:rFonts w:hint="eastAsia" w:ascii="宋体" w:hAnsi="宋体" w:eastAsia="宋体" w:cs="宋体"/>
                <w:bCs/>
                <w:color w:val="auto"/>
                <w:szCs w:val="21"/>
                <w:highlight w:val="none"/>
              </w:rPr>
            </w:pPr>
            <w:r>
              <w:rPr>
                <w:rFonts w:hint="eastAsia"/>
                <w:color w:val="auto"/>
                <w:highlight w:val="none"/>
              </w:rPr>
              <w:t>1、</w:t>
            </w:r>
            <w:r>
              <w:rPr>
                <w:rFonts w:hint="eastAsia" w:ascii="宋体" w:hAnsi="宋体" w:eastAsia="宋体" w:cs="宋体"/>
                <w:bCs/>
                <w:color w:val="auto"/>
                <w:szCs w:val="21"/>
                <w:highlight w:val="none"/>
              </w:rPr>
              <w:t>供应商提供的产品必须是经过相关部门检验并取得合格证明的产品，每批次产品提供时应交存产品质量检测合格报告或检疫报告复印件等质量合格证明。</w:t>
            </w:r>
          </w:p>
          <w:p w14:paraId="4DC78218">
            <w:pPr>
              <w:numPr>
                <w:ilvl w:val="0"/>
                <w:numId w:val="0"/>
              </w:numPr>
              <w:spacing w:line="360" w:lineRule="auto"/>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采购人可要求对供应商提供的货品进行抽样，委托有资质的专业检测机构进行检测并出具检测报告，费用由供应商承担。费用大约5000元/次。如委托外送检测出现不合格，每次扣除供应商当月货款的5%（从供应商当月结算货款中扣除）并补充抽样送检一次。</w:t>
            </w:r>
            <w:r>
              <w:rPr>
                <w:rFonts w:hint="eastAsia" w:ascii="宋体" w:hAnsi="宋体" w:cs="宋体"/>
                <w:bCs/>
                <w:color w:val="auto"/>
                <w:szCs w:val="21"/>
                <w:highlight w:val="none"/>
                <w:lang w:eastAsia="zh-CN"/>
              </w:rPr>
              <w:t>规定每年</w:t>
            </w:r>
            <w:r>
              <w:rPr>
                <w:rFonts w:hint="eastAsia" w:ascii="宋体" w:hAnsi="宋体" w:cs="宋体"/>
                <w:bCs/>
                <w:color w:val="auto"/>
                <w:szCs w:val="21"/>
                <w:highlight w:val="none"/>
                <w:lang w:val="en-US" w:eastAsia="zh-CN"/>
              </w:rPr>
              <w:t>6月和12月各检测一次。</w:t>
            </w:r>
          </w:p>
          <w:p w14:paraId="4A5841FF">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供应商应严格遵守《中华人民共和国食品安全法》，肉类食品还需遵守《中华人民共和国动物防疫法》等相关规定，所提供的产品是合格安全的产品，一经发现供应以下食品，采购人除全部退货外，将依法取消供应商的供货资格，没收全部履约保证金，供应商并承担由此造成的经济责任和法律责任。</w:t>
            </w:r>
          </w:p>
          <w:p w14:paraId="7B5F374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（1）腐败变质、油脂酸败、霉变、生虫、污秽不洁、混有异物或者其他感官性状异常，对人体健康有害的；</w:t>
            </w:r>
          </w:p>
          <w:p w14:paraId="5A57226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（2）含有毒、有害物质或者被有害物质污染，对人体健康有害的；</w:t>
            </w:r>
          </w:p>
          <w:p w14:paraId="4902AFE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（3）含有致病性寄生虫、微生物或者微生物含量超过国家限定标准的；</w:t>
            </w:r>
          </w:p>
          <w:p w14:paraId="3C840B0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（4）掺假、掺杂、伪造，影响营养、卫生的；</w:t>
            </w:r>
          </w:p>
          <w:p w14:paraId="4AB6CDC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（5）用非食品原料加工的，加入非食品用化学物质或者将非食品当作食品的；</w:t>
            </w:r>
          </w:p>
          <w:p w14:paraId="2359CFD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（6）超过保质期限的。</w:t>
            </w:r>
          </w:p>
          <w:p w14:paraId="6789C99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4、服务期限内，如有以下情形之一的，终止其配送资格。</w:t>
            </w:r>
          </w:p>
          <w:p w14:paraId="3F81E5A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（1）严重违法违规，被食品安全监管部门或其他部门处罚的；</w:t>
            </w:r>
          </w:p>
          <w:p w14:paraId="6D3A26B1">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（2）虚开发票，套取资金，被监察、审计、财政、物价等有关部门查实的；</w:t>
            </w:r>
          </w:p>
          <w:p w14:paraId="55C3064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（3）因一次性餐具原材料问题而发生食品安全事故，造成不良后果的；</w:t>
            </w:r>
          </w:p>
          <w:p w14:paraId="16F46BA1">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（4）被食品药品监督局、农业农村局抽检食品原材料发现存在严重质量问题的；</w:t>
            </w:r>
          </w:p>
          <w:p w14:paraId="0F26D61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（5）被媒体曝光，造成不良影响的。</w:t>
            </w:r>
          </w:p>
        </w:tc>
      </w:tr>
      <w:tr w14:paraId="2313517B">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690E7">
            <w:pPr>
              <w:numPr>
                <w:ilvl w:val="0"/>
                <w:numId w:val="0"/>
              </w:numPr>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考核评分</w:t>
            </w:r>
          </w:p>
        </w:tc>
        <w:tc>
          <w:tcPr>
            <w:tcW w:w="858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3F5B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1、供应商每月完成供货服务后，根据完成情况，采购人相关管理部门对供货方的供货质量、服务质量、完成时间、项目人员的业务水平、职业道德、与采购人相关管理部门沟通的情况等多方面进行评分。</w:t>
            </w:r>
          </w:p>
          <w:p w14:paraId="38F4658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2、履约期内5次考核不合格，采购人有权解除合同并没收履约保证金或根据项目评估是否继续履约，但继续履约期间仍可随时提前一个月解除合同。具体见附表：</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原材料供应商考核评分表（月评）</w:t>
            </w:r>
            <w:r>
              <w:rPr>
                <w:rFonts w:hint="eastAsia" w:ascii="宋体" w:hAnsi="宋体" w:eastAsia="宋体" w:cs="宋体"/>
                <w:bCs/>
                <w:color w:val="auto"/>
                <w:szCs w:val="21"/>
                <w:highlight w:val="none"/>
                <w:lang w:eastAsia="zh-CN"/>
              </w:rPr>
              <w:t>。</w:t>
            </w:r>
          </w:p>
        </w:tc>
      </w:tr>
    </w:tbl>
    <w:p w14:paraId="3CF8B116">
      <w:pPr>
        <w:pStyle w:val="52"/>
        <w:ind w:left="0" w:leftChars="0"/>
        <w:rPr>
          <w:rFonts w:hint="eastAsia" w:ascii="宋体" w:hAnsi="宋体" w:cs="宋体"/>
          <w:color w:val="auto"/>
          <w:highlight w:val="none"/>
        </w:rPr>
        <w:sectPr>
          <w:footerReference r:id="rId3" w:type="default"/>
          <w:pgSz w:w="11905" w:h="16838"/>
          <w:pgMar w:top="1440" w:right="1699" w:bottom="1440" w:left="1803" w:header="851" w:footer="992" w:gutter="0"/>
          <w:cols w:space="720" w:num="1"/>
          <w:docGrid w:type="lines" w:linePitch="312" w:charSpace="0"/>
        </w:sectPr>
      </w:pPr>
    </w:p>
    <w:p w14:paraId="60FB66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分标</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en-US" w:eastAsia="zh-CN"/>
        </w:rPr>
        <w:t>采购需求表</w:t>
      </w:r>
    </w:p>
    <w:tbl>
      <w:tblPr>
        <w:tblStyle w:val="60"/>
        <w:tblW w:w="10000" w:type="dxa"/>
        <w:tblInd w:w="-458" w:type="dxa"/>
        <w:tblLayout w:type="fixed"/>
        <w:tblCellMar>
          <w:top w:w="0" w:type="dxa"/>
          <w:left w:w="0" w:type="dxa"/>
          <w:bottom w:w="0" w:type="dxa"/>
          <w:right w:w="0" w:type="dxa"/>
        </w:tblCellMar>
      </w:tblPr>
      <w:tblGrid>
        <w:gridCol w:w="537"/>
        <w:gridCol w:w="881"/>
        <w:gridCol w:w="859"/>
        <w:gridCol w:w="1335"/>
        <w:gridCol w:w="585"/>
        <w:gridCol w:w="570"/>
        <w:gridCol w:w="5233"/>
      </w:tblGrid>
      <w:tr w14:paraId="569B3FA9">
        <w:tblPrEx>
          <w:tblCellMar>
            <w:top w:w="0" w:type="dxa"/>
            <w:left w:w="0" w:type="dxa"/>
            <w:bottom w:w="0" w:type="dxa"/>
            <w:right w:w="0" w:type="dxa"/>
          </w:tblCellMar>
        </w:tblPrEx>
        <w:trPr>
          <w:trHeight w:val="561" w:hRule="atLeast"/>
        </w:trPr>
        <w:tc>
          <w:tcPr>
            <w:tcW w:w="1000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5258F">
            <w:pPr>
              <w:widowControl/>
              <w:jc w:val="left"/>
              <w:textAlignment w:val="center"/>
              <w:rPr>
                <w:rFonts w:hint="eastAsia" w:ascii="宋体" w:hAnsi="宋体" w:cs="宋体"/>
                <w:b/>
                <w:color w:val="auto"/>
                <w:szCs w:val="21"/>
                <w:highlight w:val="none"/>
              </w:rPr>
            </w:pPr>
            <w:r>
              <w:rPr>
                <w:rFonts w:hint="eastAsia" w:ascii="宋体" w:hAnsi="宋体" w:eastAsia="宋体" w:cs="宋体"/>
                <w:b/>
                <w:bCs/>
                <w:i w:val="0"/>
                <w:iCs w:val="0"/>
                <w:caps w:val="0"/>
                <w:color w:val="auto"/>
                <w:spacing w:val="0"/>
                <w:kern w:val="2"/>
                <w:sz w:val="21"/>
                <w:szCs w:val="21"/>
                <w:highlight w:val="none"/>
                <w:shd w:val="clear" w:color="auto" w:fill="FFFFFF"/>
                <w:lang w:val="en-US" w:eastAsia="zh-CN" w:bidi="ar-SA"/>
              </w:rPr>
              <w:t>一、项目要求及技术需求</w:t>
            </w:r>
          </w:p>
        </w:tc>
      </w:tr>
      <w:tr w14:paraId="66DCCF75">
        <w:tblPrEx>
          <w:tblCellMar>
            <w:top w:w="0" w:type="dxa"/>
            <w:left w:w="0" w:type="dxa"/>
            <w:bottom w:w="0" w:type="dxa"/>
            <w:right w:w="0" w:type="dxa"/>
          </w:tblCellMar>
        </w:tblPrEx>
        <w:trPr>
          <w:trHeight w:val="846"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E0106">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F4AB1">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B9027">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规格/单位</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2F9788D">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4B79E48">
            <w:pPr>
              <w:widowControl/>
              <w:jc w:val="center"/>
              <w:textAlignment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参考</w:t>
            </w:r>
          </w:p>
          <w:p w14:paraId="1F712B74">
            <w:pPr>
              <w:widowControl/>
              <w:jc w:val="center"/>
              <w:textAlignment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单价</w:t>
            </w:r>
          </w:p>
          <w:p w14:paraId="6235D538">
            <w:pPr>
              <w:widowControl/>
              <w:jc w:val="center"/>
              <w:textAlignment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（元）</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4C5E589">
            <w:pPr>
              <w:widowControl/>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项目要求及技术需求</w:t>
            </w:r>
          </w:p>
        </w:tc>
      </w:tr>
      <w:tr w14:paraId="3F324E3A">
        <w:tblPrEx>
          <w:tblCellMar>
            <w:top w:w="0" w:type="dxa"/>
            <w:left w:w="0" w:type="dxa"/>
            <w:bottom w:w="0" w:type="dxa"/>
            <w:right w:w="0" w:type="dxa"/>
          </w:tblCellMar>
        </w:tblPrEx>
        <w:trPr>
          <w:trHeight w:val="74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E856F">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598BF">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热敏纸</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6A813">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rPr>
              <w:t>57</w:t>
            </w:r>
            <w:r>
              <w:rPr>
                <w:rFonts w:hint="eastAsia" w:ascii="宋体" w:hAnsi="宋体" w:eastAsia="宋体" w:cs="宋体"/>
                <w:color w:val="auto"/>
                <w:kern w:val="0"/>
                <w:sz w:val="21"/>
                <w:szCs w:val="21"/>
                <w:highlight w:val="none"/>
                <w:lang w:val="en-US" w:eastAsia="zh-CN"/>
              </w:rPr>
              <w:t>cm/盒</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33CC7F">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789271">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45979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lang w:eastAsia="zh-CN"/>
              </w:rPr>
              <w:t>热敏纸应符合《热敏纸》（GB/T 28210-2011）国家标准要求，供应商供货时提供产品合格证明或第三方检测报告。”</w:t>
            </w:r>
          </w:p>
        </w:tc>
      </w:tr>
      <w:tr w14:paraId="6F1F60FA">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8FD4F">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82DD0">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热敏纸</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CB49F">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rPr>
              <w:t>57</w:t>
            </w:r>
            <w:r>
              <w:rPr>
                <w:rFonts w:hint="eastAsia" w:ascii="宋体" w:hAnsi="宋体" w:eastAsia="宋体" w:cs="宋体"/>
                <w:color w:val="auto"/>
                <w:kern w:val="0"/>
                <w:sz w:val="21"/>
                <w:szCs w:val="21"/>
                <w:highlight w:val="none"/>
                <w:lang w:val="en-US" w:eastAsia="zh-CN"/>
              </w:rPr>
              <w:t>mm</w:t>
            </w:r>
            <w:r>
              <w:rPr>
                <w:rFonts w:hint="eastAsia" w:ascii="宋体" w:hAnsi="宋体" w:eastAsia="宋体" w:cs="宋体"/>
                <w:color w:val="auto"/>
                <w:kern w:val="0"/>
                <w:sz w:val="21"/>
                <w:szCs w:val="21"/>
                <w:highlight w:val="none"/>
              </w:rPr>
              <w:t>×50</w:t>
            </w:r>
            <w:r>
              <w:rPr>
                <w:rFonts w:hint="eastAsia" w:ascii="宋体" w:hAnsi="宋体" w:eastAsia="宋体" w:cs="宋体"/>
                <w:color w:val="auto"/>
                <w:kern w:val="0"/>
                <w:sz w:val="21"/>
                <w:szCs w:val="21"/>
                <w:highlight w:val="none"/>
                <w:lang w:val="en-US" w:eastAsia="zh-CN"/>
              </w:rPr>
              <w:t>mm/卷</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AE0E4E">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100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C11E215">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B7AA7A1">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46B8DEF9">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D1C9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971C9">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5斤食品用塑料袋(透明）厚</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A1098">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200扎/件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89FC8B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DD8D014">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400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DD94D81">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485BED9D">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3E18D">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4</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685F0">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10斤食品用塑料袋(透明）厚</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5D047">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200扎/件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8FE4F50">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CF3F9D6">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780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8D2935">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57C53DF0">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5C59F">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4DF56">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杯袋/厚2杯</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06157">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100个/扎</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C99F50C">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599CB42">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892801">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07B6C197">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BB6B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6</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0D2F6">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杯袋/厚1杯/</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33C20">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100个/扎</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FC7FF5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183501">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76E0000">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1E6E783E">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10126">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7</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BD168">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380ML牛皮纸碗配套盖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F83E2">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343E7B9">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7CED8F">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E2882B9">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71B0B810">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1331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8</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DAEE5">
            <w:pPr>
              <w:widowControl/>
              <w:wordWrap w:val="0"/>
              <w:spacing w:line="360" w:lineRule="exact"/>
              <w:jc w:val="center"/>
              <w:rPr>
                <w:rFonts w:hint="eastAsia" w:eastAsia="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500ML牛皮纸碗配套盖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A5EF8">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957256D">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cs="宋体"/>
                <w:color w:val="auto"/>
                <w:kern w:val="0"/>
                <w:sz w:val="21"/>
                <w:szCs w:val="21"/>
                <w:highlight w:val="none"/>
                <w:lang w:val="en-US" w:eastAsia="zh-CN"/>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657CDC">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185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FA3CCC6">
            <w:pPr>
              <w:widowControl/>
              <w:wordWrap w:val="0"/>
              <w:spacing w:line="360" w:lineRule="exact"/>
              <w:jc w:val="center"/>
              <w:rPr>
                <w:rFonts w:hint="default"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rPr>
              <w:t>食品级</w:t>
            </w:r>
          </w:p>
        </w:tc>
      </w:tr>
      <w:tr w14:paraId="5EF56E77">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A37B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9</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7B1E8">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中黑(30斤装)</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6BA50">
            <w:pPr>
              <w:widowControl/>
              <w:wordWrap w:val="0"/>
              <w:spacing w:line="360" w:lineRule="exact"/>
              <w:jc w:val="center"/>
              <w:rPr>
                <w:rFonts w:hint="default" w:ascii="宋体" w:hAnsi="宋体" w:eastAsia="宋体" w:cs="宋体"/>
                <w:color w:val="auto"/>
                <w:kern w:val="0"/>
                <w:sz w:val="24"/>
                <w:highlight w:val="none"/>
                <w:lang w:val="en-US" w:eastAsia="zh-CN" w:bidi="ar"/>
              </w:rPr>
            </w:pP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5229163">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0DA1EF5">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6.8</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4C0D06">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食品级</w:t>
            </w:r>
          </w:p>
        </w:tc>
      </w:tr>
      <w:tr w14:paraId="48C2400B">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ABD7B">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10</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799AE">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单独包装的一次性勺子</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834C8">
            <w:pPr>
              <w:widowControl/>
              <w:wordWrap w:val="0"/>
              <w:spacing w:line="36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1"/>
                <w:szCs w:val="21"/>
                <w:highlight w:val="none"/>
                <w:lang w:val="en-US" w:eastAsia="zh-CN"/>
              </w:rPr>
              <w:t>1000个/件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ACDB064">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29B963">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180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CEC1948">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5C555F4E">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A5876">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11</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CDA5D">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长细果汁吸管 6mm*240mm长</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76C24">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754A47B">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60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4BC4017">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F8846F">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2B0521BB">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A6759">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12</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34F12">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珍珠吸管12mm*240mm长</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5DB3E">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30包/件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C87A11">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C6A189">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135</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7A84CF0">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277B74D4">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36391">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13</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4E491">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中空纸杯500ml配套盖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97EF2">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20条/件 25个杯/条</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DEF2B8">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D0899E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260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BA11832">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620BF348">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2BA13">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14</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A57B4">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中空纸杯380ml配套盖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CBC22">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20条/件 25个杯/条</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23B7830">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8256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230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A29B7E3">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0C0AAC55">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02137">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15</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2B7E4">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纸浆二杯托（可折）</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3D32E">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15E1C0C">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723F9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360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3E67091">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798B6A65">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F7822">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16</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EEF99">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500ml冷饮注塑杯90口径</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2CBD2">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EC5CE86">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B53010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170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74B32A7">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5BB37C6E">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B9A90">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17</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C8DD0">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700ml冷饮注塑杯90口径</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2D576">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85AE37">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584E54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80D6FF">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食品级</w:t>
            </w:r>
          </w:p>
        </w:tc>
      </w:tr>
      <w:tr w14:paraId="7D76A445">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1DACE">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18</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822EE">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中空纸杯700ml配套盖</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BDB10">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F2CB96">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37FCC3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250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7286F5B">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尺寸：高30cmx宽28cm</w:t>
            </w:r>
          </w:p>
        </w:tc>
      </w:tr>
      <w:tr w14:paraId="5B24556C">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96099">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19</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2E661">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双杯保温袋</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F60FC">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D5DEDE">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30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F232368">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350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92CA72">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尺寸：高 30cmx 宽 28cm</w:t>
            </w:r>
          </w:p>
        </w:tc>
      </w:tr>
      <w:tr w14:paraId="484C16C2">
        <w:tblPrEx>
          <w:tblCellMar>
            <w:top w:w="0" w:type="dxa"/>
            <w:left w:w="0" w:type="dxa"/>
            <w:bottom w:w="0" w:type="dxa"/>
            <w:right w:w="0" w:type="dxa"/>
          </w:tblCellMar>
        </w:tblPrEx>
        <w:trPr>
          <w:trHeight w:val="570" w:hRule="atLeast"/>
        </w:trPr>
        <w:tc>
          <w:tcPr>
            <w:tcW w:w="5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BDA44">
            <w:pPr>
              <w:widowControl/>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20</w:t>
            </w:r>
          </w:p>
        </w:tc>
        <w:tc>
          <w:tcPr>
            <w:tcW w:w="17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E56D8">
            <w:pPr>
              <w:widowControl/>
              <w:wordWrap w:val="0"/>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四杯型保温袋</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0768C">
            <w:pPr>
              <w:keepNext w:val="0"/>
              <w:keepLines w:val="0"/>
              <w:widowControl/>
              <w:suppressLineNumbers w:val="0"/>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500个/件</w:t>
            </w:r>
          </w:p>
        </w:tc>
        <w:tc>
          <w:tcPr>
            <w:tcW w:w="58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C9EA498">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30</w:t>
            </w:r>
          </w:p>
        </w:tc>
        <w:tc>
          <w:tcPr>
            <w:tcW w:w="5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7A1101E">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450</w:t>
            </w:r>
          </w:p>
        </w:tc>
        <w:tc>
          <w:tcPr>
            <w:tcW w:w="523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9D24E6D">
            <w:pPr>
              <w:widowControl/>
              <w:wordWrap w:val="0"/>
              <w:spacing w:line="360" w:lineRule="exact"/>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尺寸：高 193cm×长 117cm×28cm</w:t>
            </w:r>
          </w:p>
        </w:tc>
      </w:tr>
      <w:tr w14:paraId="5894E8BE">
        <w:tblPrEx>
          <w:tblCellMar>
            <w:top w:w="0" w:type="dxa"/>
            <w:left w:w="0" w:type="dxa"/>
            <w:bottom w:w="0" w:type="dxa"/>
            <w:right w:w="0" w:type="dxa"/>
          </w:tblCellMar>
        </w:tblPrEx>
        <w:trPr>
          <w:trHeight w:val="675" w:hRule="atLeast"/>
        </w:trPr>
        <w:tc>
          <w:tcPr>
            <w:tcW w:w="1000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04985">
            <w:pPr>
              <w:pStyle w:val="257"/>
              <w:jc w:val="left"/>
              <w:rPr>
                <w:rFonts w:hint="default"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b/>
                <w:bCs/>
                <w:i w:val="0"/>
                <w:iCs w:val="0"/>
                <w:caps w:val="0"/>
                <w:color w:val="auto"/>
                <w:spacing w:val="0"/>
                <w:sz w:val="21"/>
                <w:szCs w:val="21"/>
                <w:highlight w:val="none"/>
                <w:shd w:val="clear" w:color="auto" w:fill="FFFFFF"/>
                <w:lang w:val="en-US" w:eastAsia="zh-CN"/>
              </w:rPr>
              <w:t>▲二、商务条款</w:t>
            </w:r>
          </w:p>
        </w:tc>
      </w:tr>
      <w:tr w14:paraId="770550D7">
        <w:tblPrEx>
          <w:tblCellMar>
            <w:top w:w="0" w:type="dxa"/>
            <w:left w:w="0" w:type="dxa"/>
            <w:bottom w:w="0" w:type="dxa"/>
            <w:right w:w="0" w:type="dxa"/>
          </w:tblCellMar>
        </w:tblPrEx>
        <w:trPr>
          <w:trHeight w:val="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BBB25">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合同履行期限及地点</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D0EE6">
            <w:pPr>
              <w:tabs>
                <w:tab w:val="left" w:pos="840"/>
                <w:tab w:val="right" w:leader="dot" w:pos="8296"/>
              </w:tabs>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1、合同履行期限：自签订合同之日起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eastAsia="zh-CN"/>
              </w:rPr>
              <w:t>。</w:t>
            </w:r>
          </w:p>
          <w:p w14:paraId="69657BFB">
            <w:pPr>
              <w:tabs>
                <w:tab w:val="left" w:pos="840"/>
                <w:tab w:val="right" w:leader="dot" w:pos="8296"/>
              </w:tabs>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cs="宋体"/>
                <w:color w:val="auto"/>
                <w:szCs w:val="21"/>
                <w:highlight w:val="none"/>
              </w:rPr>
              <w:t>2、合同履行地点：北海市中医医院指定地点。</w:t>
            </w:r>
          </w:p>
        </w:tc>
      </w:tr>
      <w:tr w14:paraId="28EF93F0">
        <w:tblPrEx>
          <w:tblCellMar>
            <w:top w:w="0" w:type="dxa"/>
            <w:left w:w="0" w:type="dxa"/>
            <w:bottom w:w="0" w:type="dxa"/>
            <w:right w:w="0" w:type="dxa"/>
          </w:tblCellMar>
        </w:tblPrEx>
        <w:trPr>
          <w:trHeight w:val="599"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CFB85">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合同签订期</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BE88B">
            <w:pPr>
              <w:spacing w:line="360" w:lineRule="auto"/>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cs="宋体"/>
                <w:bCs/>
                <w:color w:val="auto"/>
                <w:szCs w:val="21"/>
                <w:highlight w:val="none"/>
              </w:rPr>
              <w:t>自中标通知书发出之日起</w:t>
            </w:r>
            <w:r>
              <w:rPr>
                <w:rFonts w:hint="eastAsia" w:ascii="宋体" w:hAnsi="宋体" w:cs="宋体"/>
                <w:bCs/>
                <w:color w:val="auto"/>
                <w:szCs w:val="21"/>
                <w:highlight w:val="none"/>
                <w:lang w:val="en-US" w:eastAsia="zh-CN"/>
              </w:rPr>
              <w:t>25</w:t>
            </w:r>
            <w:r>
              <w:rPr>
                <w:rFonts w:hint="eastAsia" w:ascii="宋体" w:hAnsi="宋体" w:cs="宋体"/>
                <w:bCs/>
                <w:color w:val="auto"/>
                <w:szCs w:val="21"/>
                <w:highlight w:val="none"/>
              </w:rPr>
              <w:t>个</w:t>
            </w:r>
            <w:r>
              <w:rPr>
                <w:rFonts w:hint="eastAsia" w:ascii="宋体" w:hAnsi="宋体" w:cs="宋体"/>
                <w:bCs/>
                <w:color w:val="auto"/>
                <w:szCs w:val="21"/>
                <w:highlight w:val="none"/>
                <w:lang w:val="en-US" w:eastAsia="zh-CN"/>
              </w:rPr>
              <w:t>日历日</w:t>
            </w:r>
            <w:r>
              <w:rPr>
                <w:rFonts w:hint="eastAsia" w:ascii="宋体" w:hAnsi="宋体" w:cs="宋体"/>
                <w:bCs/>
                <w:color w:val="auto"/>
                <w:szCs w:val="21"/>
                <w:highlight w:val="none"/>
              </w:rPr>
              <w:t>内</w:t>
            </w:r>
            <w:r>
              <w:rPr>
                <w:rFonts w:hint="eastAsia" w:ascii="宋体" w:hAnsi="宋体" w:cs="宋体"/>
                <w:bCs/>
                <w:color w:val="auto"/>
                <w:szCs w:val="21"/>
                <w:highlight w:val="none"/>
                <w:lang w:eastAsia="zh-CN"/>
              </w:rPr>
              <w:t>。</w:t>
            </w:r>
          </w:p>
        </w:tc>
      </w:tr>
      <w:tr w14:paraId="4BEE0BBC">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B7668">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ascii="宋体" w:hAnsi="宋体" w:cs="宋体"/>
                <w:b/>
                <w:color w:val="auto"/>
                <w:szCs w:val="21"/>
                <w:highlight w:val="none"/>
              </w:rPr>
              <w:t>付款条件</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2D2EA">
            <w:pPr>
              <w:numPr>
                <w:ilvl w:val="0"/>
                <w:numId w:val="0"/>
              </w:numPr>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供应商提供完整的发票、销售清单及采购人签署的收货单等结算材料，经采购人审核无误并完成付款审批手续后，于60个工作日内通过公对公账户支付相应款项。具体结算金额以采购人实际验收合格的种类及数量为准。</w:t>
            </w:r>
          </w:p>
        </w:tc>
      </w:tr>
      <w:tr w14:paraId="12242067">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DDD8B">
            <w:pPr>
              <w:jc w:val="center"/>
              <w:rPr>
                <w:rFonts w:ascii="宋体" w:hAnsi="宋体" w:cs="宋体"/>
                <w:b/>
                <w:color w:val="auto"/>
                <w:szCs w:val="21"/>
                <w:highlight w:val="none"/>
              </w:rPr>
            </w:pPr>
            <w:r>
              <w:rPr>
                <w:rFonts w:hint="default" w:ascii="宋体" w:hAnsi="宋体" w:eastAsia="宋体" w:cs="宋体"/>
                <w:b/>
                <w:color w:val="auto"/>
                <w:szCs w:val="21"/>
                <w:highlight w:val="none"/>
              </w:rPr>
              <w:t>配送要求</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9FE9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1、一般供货要求：</w:t>
            </w:r>
          </w:p>
          <w:p w14:paraId="2681CA5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采购货物不局限于清单中所罗列的产品，需根据采购人实际需求配送。采购人于前一天将所采购的物料清单及要求发给供应商，供应商按照采购人的要求在指定时间将物料送达，如时间更改由采购人提前一天通知供应商。</w:t>
            </w:r>
          </w:p>
          <w:p w14:paraId="5E44363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2、紧急供货要求：</w:t>
            </w:r>
          </w:p>
          <w:p w14:paraId="2AC51A2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在收到采购人发出紧急供货通知后，供应商在采购人规定的时间内完成当次现场供货，影响到采购人工作的正常运转的，按“考核评分表”中“响应效率”要求扣分。（根据具体产品来确定当次的完成时间）。</w:t>
            </w:r>
          </w:p>
          <w:p w14:paraId="6D8A801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3、供应商必须按照采购人</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工作人员通知的时间、数量、品种、品质要求及协定的价格准时送货，经验收合格后签字确认，不论数量多少，不能以任何理由推脱（市场没有的物料除外），一旦影响到采购方</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的正常运转，供应商应承担相应的经济赔偿。</w:t>
            </w:r>
          </w:p>
          <w:p w14:paraId="256494E1">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4、用于配送的车辆必须干净、整洁，能满足货物配送要求（如根据货品类型采用冷链配送等），并按采购人规定的时间及地点一次完成每批次货物的供应。</w:t>
            </w:r>
          </w:p>
          <w:p w14:paraId="32EA3B1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5、供应商不能满足供货要求时，应提前1个月以书面通知采购人，采购人同意后方可终止合同。</w:t>
            </w:r>
          </w:p>
          <w:p w14:paraId="58B9C85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6、配送年限：自合同签订之日起</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年。</w:t>
            </w:r>
          </w:p>
          <w:p w14:paraId="0188F249">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7、供应商可能发生供货不及时情况时，应在接到采购人下单通知后4个小时内告知采购人。如未通知由此产生的一切责任均由供应商承担。除自然天气原因等特殊情况外，无故迟到将按“考核评分表”进行扣分。履约期内供应商有5次无故迟到时间超过30分钟时，采购人有权无条件终止合同，且不退还供应商的履约保证金。</w:t>
            </w:r>
          </w:p>
        </w:tc>
      </w:tr>
      <w:tr w14:paraId="308FC6F2">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BF92D">
            <w:pPr>
              <w:jc w:val="center"/>
              <w:rPr>
                <w:rFonts w:hint="default" w:ascii="宋体" w:hAnsi="宋体" w:eastAsia="宋体" w:cs="宋体"/>
                <w:b/>
                <w:color w:val="auto"/>
                <w:szCs w:val="21"/>
                <w:highlight w:val="none"/>
              </w:rPr>
            </w:pPr>
            <w:r>
              <w:rPr>
                <w:rFonts w:hint="eastAsia"/>
                <w:b/>
                <w:bCs/>
                <w:color w:val="auto"/>
                <w:highlight w:val="none"/>
              </w:rPr>
              <w:t>扶贫产品</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7D3CC">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供应商须积极配合采购人完成每年认购扶贫产品任务或其他采购任务，并按现行政府政策提供相应真实有效的扶贫证明。</w:t>
            </w:r>
          </w:p>
        </w:tc>
      </w:tr>
      <w:tr w14:paraId="3B104A92">
        <w:tblPrEx>
          <w:tblCellMar>
            <w:top w:w="0" w:type="dxa"/>
            <w:left w:w="0" w:type="dxa"/>
            <w:bottom w:w="0" w:type="dxa"/>
            <w:right w:w="0" w:type="dxa"/>
          </w:tblCellMar>
        </w:tblPrEx>
        <w:trPr>
          <w:trHeight w:val="256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9A9EB">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rPr>
              <w:t>验收标准</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FDFE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物料的验收工作由采购人和供应商共同进行。供应商提供的产品须经过采购人验收人员的感官检验、外观检验和试用检验，若产品外观、包装、形式不符合要求、感官检验不能达到食品卫生要求，当即拒收。供应商需及时更换不合格产品；供应商不能满足食品的质、量及售后服务要求时，采购人将按“考核评分表”进行扣分，造成其余经济损失由供应商按实际情况赔偿或终止合同。</w:t>
            </w:r>
          </w:p>
          <w:p w14:paraId="4AB2DC1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验收工作的一般程序为：根据采购清单的具体要求，对所购物料进行清点、外观检查以及对物料的各项指标和性能进行实测，并逐项记录。检测结束后，验收人员在验收单上签字。对未能通过验收的，一律退货、更换直至验收合格。验收以采购人及供应商双方核准的数量或净重过秤数为准作为结算数量。</w:t>
            </w:r>
          </w:p>
          <w:p w14:paraId="10137670">
            <w:pPr>
              <w:numPr>
                <w:ilvl w:val="0"/>
                <w:numId w:val="0"/>
              </w:numPr>
              <w:spacing w:line="360" w:lineRule="auto"/>
              <w:jc w:val="left"/>
              <w:rPr>
                <w:rFonts w:hint="eastAsia"/>
                <w:color w:val="auto"/>
                <w:kern w:val="2"/>
                <w:sz w:val="21"/>
                <w:szCs w:val="24"/>
                <w:highlight w:val="none"/>
                <w:lang w:val="en-US" w:eastAsia="zh-CN" w:bidi="ar-SA"/>
              </w:rPr>
            </w:pPr>
            <w:r>
              <w:rPr>
                <w:rFonts w:hint="eastAsia" w:ascii="宋体" w:hAnsi="宋体" w:eastAsia="宋体" w:cs="宋体"/>
                <w:bCs/>
                <w:color w:val="auto"/>
                <w:szCs w:val="21"/>
                <w:highlight w:val="none"/>
              </w:rPr>
              <w:t>3、供应商应充分理解并认真遵循本招标文件的要求，所提供的货物必须满足招标文件要求。保证货品均为正规生产的新鲜检验合格、无毒、无辐射、无侵权货品，符合国家有关卫生、质量、包装和保质标准。</w:t>
            </w:r>
          </w:p>
        </w:tc>
      </w:tr>
      <w:tr w14:paraId="10F6C65B">
        <w:tblPrEx>
          <w:tblCellMar>
            <w:top w:w="0" w:type="dxa"/>
            <w:left w:w="0" w:type="dxa"/>
            <w:bottom w:w="0" w:type="dxa"/>
            <w:right w:w="0" w:type="dxa"/>
          </w:tblCellMar>
        </w:tblPrEx>
        <w:trPr>
          <w:trHeight w:val="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6CD77">
            <w:pPr>
              <w:numPr>
                <w:ilvl w:val="0"/>
                <w:numId w:val="0"/>
              </w:numPr>
              <w:spacing w:line="360" w:lineRule="auto"/>
              <w:jc w:val="left"/>
              <w:rPr>
                <w:rFonts w:hint="eastAsia" w:ascii="宋体" w:hAnsi="宋体" w:eastAsia="宋体" w:cs="宋体"/>
                <w:bCs/>
                <w:color w:val="auto"/>
                <w:szCs w:val="21"/>
                <w:highlight w:val="none"/>
              </w:rPr>
            </w:pPr>
          </w:p>
          <w:p w14:paraId="2DF8E80F">
            <w:pPr>
              <w:numPr>
                <w:ilvl w:val="0"/>
                <w:numId w:val="0"/>
              </w:numPr>
              <w:spacing w:line="360" w:lineRule="auto"/>
              <w:jc w:val="left"/>
              <w:rPr>
                <w:rFonts w:hint="eastAsia" w:ascii="宋体" w:hAnsi="宋体" w:eastAsia="宋体" w:cs="宋体"/>
                <w:bCs/>
                <w:color w:val="auto"/>
                <w:szCs w:val="21"/>
                <w:highlight w:val="none"/>
              </w:rPr>
            </w:pPr>
          </w:p>
          <w:p w14:paraId="2494B8DB">
            <w:pPr>
              <w:numPr>
                <w:ilvl w:val="0"/>
                <w:numId w:val="0"/>
              </w:numPr>
              <w:spacing w:line="360" w:lineRule="auto"/>
              <w:ind w:firstLine="211" w:firstLineChars="100"/>
              <w:jc w:val="left"/>
              <w:rPr>
                <w:rFonts w:hint="eastAsia" w:ascii="宋体" w:hAnsi="宋体" w:eastAsia="宋体" w:cs="宋体"/>
                <w:b w:val="0"/>
                <w:bCs/>
                <w:i w:val="0"/>
                <w:iCs w:val="0"/>
                <w:caps w:val="0"/>
                <w:color w:val="auto"/>
                <w:spacing w:val="0"/>
                <w:sz w:val="21"/>
                <w:szCs w:val="21"/>
                <w:highlight w:val="none"/>
                <w:shd w:val="clear" w:color="auto" w:fill="auto"/>
              </w:rPr>
            </w:pPr>
            <w:r>
              <w:rPr>
                <w:rFonts w:hint="eastAsia" w:ascii="宋体" w:hAnsi="宋体" w:eastAsia="宋体" w:cs="宋体"/>
                <w:b/>
                <w:bCs w:val="0"/>
                <w:color w:val="auto"/>
                <w:szCs w:val="21"/>
                <w:highlight w:val="none"/>
              </w:rPr>
              <w:t>质量要求</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08D8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‌安全性能要求‌：一次性餐盒应符合GB 4806.1-2016《食品安全国家标准 食品接触材料和制品通用安全要求》中的规定，确保无毒、无害、无异味。</w:t>
            </w:r>
          </w:p>
          <w:p w14:paraId="27A7B7D1">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‌环保性能要求‌：一次性餐盒的环保性能应达到一次性塑料餐具和其他塑料制品环保性能要求的标准，确保可降解性能‌。</w:t>
            </w:r>
          </w:p>
          <w:p w14:paraId="2101B66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‌清洗、消毒和包装要求‌：一次性餐盒的清洗、消毒和包装应符合GB/T 18006.1-2009《塑料一次性餐饮具通用技术要求》的规定‌。</w:t>
            </w:r>
          </w:p>
          <w:p w14:paraId="29E1DBA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‌标识要求‌：一次性餐盒的独立包装上必须标有餐具种类、规格型号、生产厂商及制造日期，并注明使用期限、温馨提示、使用方法及其他相关信息。</w:t>
            </w:r>
          </w:p>
          <w:p w14:paraId="3B0F489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塑料袋的质量要求标准</w:t>
            </w:r>
          </w:p>
          <w:p w14:paraId="71758D64">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‌安全性能要求‌：塑料袋应符合GB 4806.1-2016《食品安全国家标准 食品接触材料和制品通用安全要求》的规定，确保无毒、无害、无异味。</w:t>
            </w:r>
          </w:p>
          <w:p w14:paraId="4FA8EBD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‌标识要求‌：塑料袋的包装上应注明产品名称、材质、生产者信息等，确保符合相关安全标准。</w:t>
            </w:r>
          </w:p>
          <w:p w14:paraId="4AE58EA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检测标准和判定规则</w:t>
            </w:r>
          </w:p>
          <w:p w14:paraId="76A2078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‌检测标准‌：一次性餐盒、塑料袋的检测应依据、GB 4806.7-2023《食品安全国家标准 食品接触用塑料材料及制品》等标准进行。</w:t>
            </w:r>
          </w:p>
          <w:p w14:paraId="440EC8F9">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‌判定规则‌：经采购人检验，检验项目全部合格，判定为被抽查产品所检项目未发现不合格；检验项目中任一项或一项以上不合格，判定为被抽查产品不合格</w:t>
            </w:r>
            <w:r>
              <w:rPr>
                <w:rFonts w:hint="eastAsia" w:ascii="宋体" w:hAnsi="宋体" w:cs="宋体"/>
                <w:bCs/>
                <w:color w:val="auto"/>
                <w:szCs w:val="21"/>
                <w:highlight w:val="none"/>
                <w:lang w:eastAsia="zh-CN"/>
              </w:rPr>
              <w:t>。</w:t>
            </w:r>
          </w:p>
        </w:tc>
      </w:tr>
      <w:tr w14:paraId="3F65F597">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1B697">
            <w:pPr>
              <w:spacing w:line="360" w:lineRule="auto"/>
              <w:jc w:val="center"/>
              <w:rPr>
                <w:rStyle w:val="63"/>
                <w:rFonts w:hint="eastAsia" w:ascii="Segoe UI" w:hAnsi="Segoe UI" w:eastAsia="Segoe UI" w:cs="Segoe UI"/>
                <w:b/>
                <w:bCs/>
                <w:i w:val="0"/>
                <w:iCs w:val="0"/>
                <w:caps w:val="0"/>
                <w:color w:val="auto"/>
                <w:spacing w:val="0"/>
                <w:sz w:val="21"/>
                <w:szCs w:val="21"/>
                <w:highlight w:val="none"/>
                <w:shd w:val="clear" w:color="auto" w:fill="FFFFFF"/>
              </w:rPr>
            </w:pPr>
            <w:r>
              <w:rPr>
                <w:rFonts w:hint="eastAsia" w:ascii="宋体" w:hAnsi="宋体" w:cs="宋体"/>
                <w:b/>
                <w:color w:val="auto"/>
                <w:szCs w:val="21"/>
                <w:highlight w:val="none"/>
                <w:lang w:val="en-US" w:eastAsia="zh-CN"/>
              </w:rPr>
              <w:t>报价</w:t>
            </w:r>
            <w:r>
              <w:rPr>
                <w:rFonts w:hint="eastAsia" w:ascii="宋体" w:hAnsi="宋体" w:cs="宋体"/>
                <w:b/>
                <w:color w:val="auto"/>
                <w:szCs w:val="21"/>
                <w:highlight w:val="none"/>
              </w:rPr>
              <w:t>要求</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A6DFD">
            <w:pPr>
              <w:numPr>
                <w:ilvl w:val="0"/>
                <w:numId w:val="0"/>
              </w:numPr>
              <w:spacing w:line="360" w:lineRule="auto"/>
              <w:jc w:val="left"/>
              <w:rPr>
                <w:rFonts w:hint="eastAsia" w:ascii="宋体" w:hAnsi="宋体" w:eastAsia="宋体" w:cs="宋体"/>
                <w:b/>
                <w:bCs w:val="0"/>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1、以下浮系数进行报价，食材控制单价以当日北海市市场指导价为准；指导价未涵盖的产品，通过市场询价确定当期市场价格。供应商应结合市场价、原材料成本、自身条件及市场风险等因素，报出综合下浮系数，有效报价范围为下浮系数≥7%，超出该范围的视为无效报价。实际采购价格=北海市市场指导价或市场询价确定的当期市场价格*（1-下浮系数），该结算综合下浮系数在合同服务期内不得改变。</w:t>
            </w:r>
          </w:p>
          <w:p w14:paraId="3527B048">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2、报价必须含以下部分：</w:t>
            </w:r>
          </w:p>
          <w:p w14:paraId="56FFC111">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（1）货物、服务费用；</w:t>
            </w:r>
          </w:p>
          <w:p w14:paraId="33D9653B">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（2）报价需包含必要的保险费用和各项税金费用；</w:t>
            </w:r>
          </w:p>
          <w:p w14:paraId="370CA5A8">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（3）报价需包含包装、运输、仓储、配送、搬运、深加工、检验检测、售后服务等相关费用。</w:t>
            </w:r>
          </w:p>
          <w:p w14:paraId="340DC916">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3、市场询价由双方到北海市大型贸易市场询价（含配送服务价格，如采购商品在该市场无销售的，可参照北海市类似市场的价格）。</w:t>
            </w:r>
          </w:p>
          <w:p w14:paraId="40D862D8">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4、当期市场价格依据：采购人、供应商在该市场内共同选择3家以上销售商（必须为具有相应资质、证照齐全且经营仓储环境符合食品安全卫生要求的销售商）进行询价，取平均值作为当期市场价格。</w:t>
            </w:r>
          </w:p>
          <w:p w14:paraId="2EAFEE2D">
            <w:pPr>
              <w:numPr>
                <w:ilvl w:val="0"/>
                <w:numId w:val="0"/>
              </w:numPr>
              <w:spacing w:line="360" w:lineRule="auto"/>
              <w:jc w:val="left"/>
              <w:rPr>
                <w:rFonts w:hint="eastAsia" w:ascii="仿宋" w:hAnsi="仿宋" w:eastAsia="仿宋" w:cs="仿宋"/>
                <w:b/>
                <w:bCs/>
                <w:i w:val="0"/>
                <w:iCs w:val="0"/>
                <w:caps w:val="0"/>
                <w:color w:val="auto"/>
                <w:spacing w:val="0"/>
                <w:sz w:val="21"/>
                <w:szCs w:val="21"/>
                <w:highlight w:val="none"/>
                <w:shd w:val="clear" w:color="auto" w:fill="FFFFFF"/>
                <w:lang w:val="en-US" w:eastAsia="zh-CN"/>
              </w:rPr>
            </w:pPr>
            <w:r>
              <w:rPr>
                <w:rFonts w:hint="eastAsia" w:ascii="宋体" w:hAnsi="宋体" w:eastAsia="宋体" w:cs="宋体"/>
                <w:b w:val="0"/>
                <w:bCs/>
                <w:i w:val="0"/>
                <w:iCs w:val="0"/>
                <w:caps w:val="0"/>
                <w:color w:val="auto"/>
                <w:spacing w:val="0"/>
                <w:sz w:val="21"/>
                <w:szCs w:val="21"/>
                <w:highlight w:val="none"/>
                <w:shd w:val="clear" w:color="auto" w:fill="auto"/>
                <w:lang w:val="en-US" w:eastAsia="zh-CN"/>
              </w:rPr>
              <w:t>5、对未列入询价范围的急需食材，采取临时询价机制。即：采购人提出需求并了解真实市场价格，供应商进行报价，供货价格等于采购人了解的市场价格与供应商报价平均值*（1-下浮系数）。</w:t>
            </w:r>
          </w:p>
        </w:tc>
      </w:tr>
      <w:tr w14:paraId="62F7EC76">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659F4">
            <w:pPr>
              <w:numPr>
                <w:ilvl w:val="0"/>
                <w:numId w:val="0"/>
              </w:numPr>
              <w:spacing w:line="360" w:lineRule="auto"/>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bCs w:val="0"/>
                <w:color w:val="auto"/>
                <w:szCs w:val="21"/>
                <w:highlight w:val="none"/>
              </w:rPr>
              <w:t>履约保证金</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E76B9">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Cs w:val="21"/>
                <w:highlight w:val="none"/>
              </w:rPr>
              <w:t>本项目履约保证金为合同暂定金额的2%，供应商中标后在签订合同前必须按规定的金额从供应商银行账户直接缴入采购人账户</w:t>
            </w:r>
            <w:r>
              <w:rPr>
                <w:rFonts w:hint="eastAsia" w:ascii="宋体" w:hAnsi="宋体" w:eastAsia="宋体" w:cs="宋体"/>
                <w:bCs/>
                <w:color w:val="auto"/>
                <w:szCs w:val="21"/>
                <w:highlight w:val="none"/>
                <w:lang w:eastAsia="zh-CN"/>
              </w:rPr>
              <w:t>。</w:t>
            </w:r>
          </w:p>
        </w:tc>
      </w:tr>
      <w:tr w14:paraId="38533E3B">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D9DEC">
            <w:pPr>
              <w:jc w:val="center"/>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安全责任要求</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C800B">
            <w:pPr>
              <w:numPr>
                <w:ilvl w:val="0"/>
                <w:numId w:val="0"/>
              </w:numPr>
              <w:spacing w:line="360" w:lineRule="auto"/>
              <w:jc w:val="left"/>
              <w:rPr>
                <w:rFonts w:hint="eastAsia" w:ascii="宋体" w:hAnsi="宋体" w:eastAsia="宋体" w:cs="宋体"/>
                <w:bCs/>
                <w:color w:val="auto"/>
                <w:szCs w:val="21"/>
                <w:highlight w:val="none"/>
              </w:rPr>
            </w:pPr>
            <w:r>
              <w:rPr>
                <w:rFonts w:hint="eastAsia"/>
                <w:color w:val="auto"/>
                <w:highlight w:val="none"/>
              </w:rPr>
              <w:t>1、</w:t>
            </w:r>
            <w:r>
              <w:rPr>
                <w:rFonts w:hint="eastAsia" w:ascii="宋体" w:hAnsi="宋体" w:eastAsia="宋体" w:cs="宋体"/>
                <w:bCs/>
                <w:color w:val="auto"/>
                <w:szCs w:val="21"/>
                <w:highlight w:val="none"/>
              </w:rPr>
              <w:t>供应商提供的产品必须是经过相关部门检验并取得合格证明的产品，每批次产品提供时应交存产品质量检测合格报告或检疫报告复印件等质量合格证明。</w:t>
            </w:r>
          </w:p>
          <w:p w14:paraId="48CBE7D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人可要求对供应商提供的货品进行抽样，委托有资质的专业检测机构进行检测并出具检测报告，费用由供应商承担。费用大约5000元/次。如委托外送检测出现不合格，每次扣除供应商当月货款的5%（从供应商当月结算货款中扣除）并补充抽样送检一次。</w:t>
            </w:r>
            <w:r>
              <w:rPr>
                <w:rFonts w:hint="eastAsia" w:ascii="宋体" w:hAnsi="宋体" w:cs="宋体"/>
                <w:bCs/>
                <w:color w:val="auto"/>
                <w:szCs w:val="21"/>
                <w:highlight w:val="none"/>
                <w:lang w:eastAsia="zh-CN"/>
              </w:rPr>
              <w:t>规定每年</w:t>
            </w:r>
            <w:r>
              <w:rPr>
                <w:rFonts w:hint="eastAsia" w:ascii="宋体" w:hAnsi="宋体" w:cs="宋体"/>
                <w:bCs/>
                <w:color w:val="auto"/>
                <w:szCs w:val="21"/>
                <w:highlight w:val="none"/>
                <w:lang w:val="en-US" w:eastAsia="zh-CN"/>
              </w:rPr>
              <w:t>6月和12月各检测一次。</w:t>
            </w:r>
          </w:p>
          <w:p w14:paraId="413039F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供应商应严格遵守《中华人民共和国食品安全法》，肉类食品还需遵守《中华人民共和国动物防疫法》等相关规定，所提供的产品是合格安全的产品，一经发现供应以下食品，采购人除全部退货外，将依法取消供应商的供货资格，没收全部履约保证金，供应商并承担由此造成的经济责任和法律责任。</w:t>
            </w:r>
          </w:p>
          <w:p w14:paraId="394BF79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（1）腐败变质、油脂酸败、霉变、生虫、污秽不洁、混有异物或者其他感官性状异常，对人体健康有害的；</w:t>
            </w:r>
          </w:p>
          <w:p w14:paraId="32652B25">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（2）含有毒、有害物质或者被有害物质污染，对人体健康有害的；</w:t>
            </w:r>
          </w:p>
          <w:p w14:paraId="2036989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（3）含有致病性寄生虫、微生物或者微生物含量超过国家限定标准的；</w:t>
            </w:r>
          </w:p>
          <w:p w14:paraId="0380F8E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（4）掺假、掺杂、伪造，影响营养、卫生的；</w:t>
            </w:r>
          </w:p>
          <w:p w14:paraId="1B23098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（5）用非食品原料加工的，加入非食品用化学物质或者将非食品当作食品的；</w:t>
            </w:r>
          </w:p>
          <w:p w14:paraId="5561A81C">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（6）超过保质期限的。</w:t>
            </w:r>
          </w:p>
          <w:p w14:paraId="69A2AB4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4、服务期限内，如有以下情形之一的，终止其配送资格。</w:t>
            </w:r>
          </w:p>
          <w:p w14:paraId="447BB9A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（1）严重违法违规，被食品安全监管部门或其他部门处罚的；</w:t>
            </w:r>
          </w:p>
          <w:p w14:paraId="6748278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（2）虚开发票，套取资金，被监察、审计、财政、物价等有关部门查实的；</w:t>
            </w:r>
          </w:p>
          <w:p w14:paraId="2C8FBB9B">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（3）因一次性餐具原材料问题而发生食品安全事故，造成不良后果的；</w:t>
            </w:r>
          </w:p>
          <w:p w14:paraId="3280E87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（4）被食品药品监督局、农业农村局抽检食品原材料发现存在严重质量问题的；</w:t>
            </w:r>
          </w:p>
          <w:p w14:paraId="7085D37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（5）被媒体曝光，造成不良影响的。</w:t>
            </w:r>
          </w:p>
        </w:tc>
      </w:tr>
      <w:tr w14:paraId="088C9C0A">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56128">
            <w:pPr>
              <w:numPr>
                <w:ilvl w:val="0"/>
                <w:numId w:val="0"/>
              </w:numPr>
              <w:spacing w:line="360" w:lineRule="auto"/>
              <w:jc w:val="center"/>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考核评分</w:t>
            </w:r>
          </w:p>
        </w:tc>
        <w:tc>
          <w:tcPr>
            <w:tcW w:w="858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EEA6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1、供应商每月完成供货服务后，根据完成情况，采购人相关管理部门对供货方的供货质量、服务质量、完成时间、项目人员的业务水平、职业道德、与采购人相关管理部门沟通的情况等多方面进行评分。</w:t>
            </w:r>
          </w:p>
          <w:p w14:paraId="0E3131A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2、履约期内5次考核不合格，采购人有权解除合同并没收履约保证金或根据项目评估是否继续履约，但继续履约期间仍可随时提前一个月解除合同。具体见附表：</w:t>
            </w:r>
            <w:r>
              <w:rPr>
                <w:rFonts w:hint="eastAsia" w:ascii="宋体" w:hAnsi="宋体" w:eastAsia="宋体" w:cs="宋体"/>
                <w:bCs/>
                <w:color w:val="auto"/>
                <w:szCs w:val="21"/>
                <w:highlight w:val="none"/>
                <w:lang w:eastAsia="zh-CN"/>
              </w:rPr>
              <w:t>百草茶膳坊</w:t>
            </w:r>
            <w:r>
              <w:rPr>
                <w:rFonts w:hint="eastAsia" w:ascii="宋体" w:hAnsi="宋体" w:eastAsia="宋体" w:cs="宋体"/>
                <w:bCs/>
                <w:color w:val="auto"/>
                <w:szCs w:val="21"/>
                <w:highlight w:val="none"/>
              </w:rPr>
              <w:t>原材料供应商考核评分表（月评）</w:t>
            </w:r>
            <w:r>
              <w:rPr>
                <w:rFonts w:hint="eastAsia" w:ascii="宋体" w:hAnsi="宋体" w:eastAsia="宋体" w:cs="宋体"/>
                <w:bCs/>
                <w:color w:val="auto"/>
                <w:szCs w:val="21"/>
                <w:highlight w:val="none"/>
                <w:lang w:eastAsia="zh-CN"/>
              </w:rPr>
              <w:t>。</w:t>
            </w:r>
          </w:p>
        </w:tc>
      </w:tr>
    </w:tbl>
    <w:p w14:paraId="14023EBF">
      <w:pPr>
        <w:wordWrap w:val="0"/>
        <w:spacing w:line="360" w:lineRule="exact"/>
        <w:ind w:firstLine="880" w:firstLineChars="200"/>
        <w:jc w:val="center"/>
        <w:rPr>
          <w:rFonts w:hint="eastAsia" w:ascii="宋体" w:hAnsi="宋体" w:cs="宋体"/>
          <w:color w:val="auto"/>
          <w:sz w:val="44"/>
          <w:szCs w:val="44"/>
          <w:highlight w:val="none"/>
        </w:rPr>
      </w:pPr>
    </w:p>
    <w:p w14:paraId="501D842D">
      <w:pPr>
        <w:pStyle w:val="38"/>
        <w:rPr>
          <w:rFonts w:hint="eastAsia" w:ascii="宋体" w:hAnsi="宋体" w:cs="宋体"/>
          <w:color w:val="auto"/>
          <w:sz w:val="44"/>
          <w:szCs w:val="44"/>
          <w:highlight w:val="none"/>
          <w:lang w:val="en-US" w:eastAsia="zh-CN"/>
        </w:rPr>
      </w:pPr>
    </w:p>
    <w:p w14:paraId="2A307059">
      <w:pPr>
        <w:pStyle w:val="38"/>
        <w:rPr>
          <w:rFonts w:hint="eastAsia" w:ascii="宋体" w:hAnsi="宋体" w:cs="宋体"/>
          <w:color w:val="auto"/>
          <w:sz w:val="44"/>
          <w:szCs w:val="44"/>
          <w:highlight w:val="none"/>
          <w:lang w:val="en-US" w:eastAsia="zh-CN"/>
        </w:rPr>
      </w:pPr>
    </w:p>
    <w:p w14:paraId="32C95E94">
      <w:pPr>
        <w:pStyle w:val="38"/>
        <w:rPr>
          <w:rFonts w:hint="eastAsia" w:ascii="宋体" w:hAnsi="宋体" w:cs="宋体"/>
          <w:color w:val="auto"/>
          <w:sz w:val="44"/>
          <w:szCs w:val="44"/>
          <w:highlight w:val="none"/>
          <w:lang w:val="en-US" w:eastAsia="zh-CN"/>
        </w:rPr>
      </w:pPr>
    </w:p>
    <w:p w14:paraId="4FE35476">
      <w:pPr>
        <w:pStyle w:val="38"/>
        <w:rPr>
          <w:rFonts w:hint="eastAsia" w:ascii="宋体" w:hAnsi="宋体" w:cs="宋体"/>
          <w:color w:val="auto"/>
          <w:sz w:val="44"/>
          <w:szCs w:val="44"/>
          <w:highlight w:val="none"/>
          <w:lang w:val="en-US" w:eastAsia="zh-CN"/>
        </w:rPr>
      </w:pPr>
    </w:p>
    <w:p w14:paraId="226B4E9F">
      <w:pPr>
        <w:pStyle w:val="38"/>
        <w:rPr>
          <w:rFonts w:hint="eastAsia" w:ascii="宋体" w:hAnsi="宋体" w:cs="宋体"/>
          <w:color w:val="auto"/>
          <w:sz w:val="44"/>
          <w:szCs w:val="44"/>
          <w:highlight w:val="none"/>
          <w:lang w:val="en-US" w:eastAsia="zh-CN"/>
        </w:rPr>
      </w:pPr>
    </w:p>
    <w:p w14:paraId="29367450">
      <w:pPr>
        <w:pStyle w:val="38"/>
        <w:rPr>
          <w:rFonts w:hint="eastAsia" w:ascii="宋体" w:hAnsi="宋体" w:cs="宋体"/>
          <w:color w:val="auto"/>
          <w:sz w:val="44"/>
          <w:szCs w:val="44"/>
          <w:highlight w:val="none"/>
          <w:lang w:val="en-US" w:eastAsia="zh-CN"/>
        </w:rPr>
      </w:pPr>
    </w:p>
    <w:p w14:paraId="75BB0027">
      <w:pPr>
        <w:pStyle w:val="38"/>
        <w:rPr>
          <w:rFonts w:hint="eastAsia" w:ascii="宋体" w:hAnsi="宋体" w:cs="宋体"/>
          <w:color w:val="auto"/>
          <w:sz w:val="44"/>
          <w:szCs w:val="44"/>
          <w:highlight w:val="none"/>
          <w:lang w:val="en-US" w:eastAsia="zh-CN"/>
        </w:rPr>
      </w:pPr>
    </w:p>
    <w:p w14:paraId="30655EA8">
      <w:pPr>
        <w:pStyle w:val="38"/>
        <w:rPr>
          <w:rFonts w:hint="eastAsia" w:ascii="宋体" w:hAnsi="宋体" w:cs="宋体"/>
          <w:color w:val="auto"/>
          <w:sz w:val="44"/>
          <w:szCs w:val="44"/>
          <w:highlight w:val="none"/>
          <w:lang w:val="en-US" w:eastAsia="zh-CN"/>
        </w:rPr>
      </w:pPr>
    </w:p>
    <w:p w14:paraId="0498E07D">
      <w:pPr>
        <w:pStyle w:val="38"/>
        <w:rPr>
          <w:rFonts w:hint="eastAsia" w:ascii="宋体" w:hAnsi="宋体" w:cs="宋体"/>
          <w:color w:val="auto"/>
          <w:sz w:val="44"/>
          <w:szCs w:val="44"/>
          <w:highlight w:val="none"/>
          <w:lang w:val="en-US" w:eastAsia="zh-CN"/>
        </w:rPr>
      </w:pPr>
    </w:p>
    <w:p w14:paraId="7D553CFD">
      <w:pPr>
        <w:pStyle w:val="38"/>
        <w:rPr>
          <w:rFonts w:hint="eastAsia" w:ascii="宋体" w:hAnsi="宋体" w:cs="宋体"/>
          <w:color w:val="auto"/>
          <w:sz w:val="44"/>
          <w:szCs w:val="44"/>
          <w:highlight w:val="none"/>
          <w:lang w:val="en-US" w:eastAsia="zh-CN"/>
        </w:rPr>
      </w:pPr>
    </w:p>
    <w:p w14:paraId="7B27AFB6">
      <w:pPr>
        <w:pStyle w:val="38"/>
        <w:rPr>
          <w:rFonts w:hint="eastAsia" w:ascii="宋体" w:hAnsi="宋体" w:cs="宋体"/>
          <w:color w:val="auto"/>
          <w:sz w:val="44"/>
          <w:szCs w:val="44"/>
          <w:highlight w:val="none"/>
          <w:lang w:val="en-US" w:eastAsia="zh-CN"/>
        </w:rPr>
      </w:pPr>
    </w:p>
    <w:p w14:paraId="4EB9C7C0">
      <w:pPr>
        <w:pStyle w:val="38"/>
        <w:rPr>
          <w:rFonts w:hint="eastAsia" w:ascii="宋体" w:hAnsi="宋体" w:cs="宋体"/>
          <w:color w:val="auto"/>
          <w:sz w:val="44"/>
          <w:szCs w:val="44"/>
          <w:highlight w:val="none"/>
          <w:lang w:val="en-US" w:eastAsia="zh-CN"/>
        </w:rPr>
      </w:pPr>
    </w:p>
    <w:p w14:paraId="00FF0C40">
      <w:pPr>
        <w:pStyle w:val="38"/>
        <w:rPr>
          <w:rFonts w:hint="eastAsia" w:ascii="宋体" w:hAnsi="宋体" w:cs="宋体"/>
          <w:color w:val="auto"/>
          <w:sz w:val="44"/>
          <w:szCs w:val="44"/>
          <w:highlight w:val="none"/>
          <w:lang w:val="en-US" w:eastAsia="zh-CN"/>
        </w:rPr>
      </w:pPr>
    </w:p>
    <w:p w14:paraId="784CA28E">
      <w:pPr>
        <w:pStyle w:val="38"/>
        <w:rPr>
          <w:rFonts w:hint="eastAsia" w:ascii="宋体" w:hAnsi="宋体" w:cs="宋体"/>
          <w:color w:val="auto"/>
          <w:sz w:val="44"/>
          <w:szCs w:val="44"/>
          <w:highlight w:val="none"/>
          <w:lang w:val="en-US" w:eastAsia="zh-CN"/>
        </w:rPr>
      </w:pPr>
    </w:p>
    <w:p w14:paraId="129CB82E">
      <w:pPr>
        <w:pStyle w:val="38"/>
        <w:rPr>
          <w:rFonts w:hint="eastAsia" w:ascii="宋体" w:hAnsi="宋体" w:cs="宋体"/>
          <w:color w:val="auto"/>
          <w:sz w:val="44"/>
          <w:szCs w:val="44"/>
          <w:highlight w:val="none"/>
          <w:lang w:val="en-US" w:eastAsia="zh-CN"/>
        </w:rPr>
      </w:pPr>
    </w:p>
    <w:p w14:paraId="7F24C387">
      <w:pPr>
        <w:pStyle w:val="38"/>
        <w:rPr>
          <w:rFonts w:hint="eastAsia" w:ascii="宋体" w:hAnsi="宋体" w:cs="宋体"/>
          <w:color w:val="auto"/>
          <w:sz w:val="44"/>
          <w:szCs w:val="44"/>
          <w:highlight w:val="none"/>
          <w:lang w:val="en-US" w:eastAsia="zh-CN"/>
        </w:rPr>
      </w:pPr>
    </w:p>
    <w:p w14:paraId="28343224">
      <w:pPr>
        <w:pStyle w:val="38"/>
        <w:rPr>
          <w:rFonts w:hint="eastAsia" w:ascii="宋体" w:hAnsi="宋体" w:cs="宋体"/>
          <w:color w:val="auto"/>
          <w:sz w:val="44"/>
          <w:szCs w:val="44"/>
          <w:highlight w:val="none"/>
          <w:lang w:val="en-US" w:eastAsia="zh-CN"/>
        </w:rPr>
      </w:pPr>
    </w:p>
    <w:p w14:paraId="5502A79D">
      <w:pPr>
        <w:pStyle w:val="38"/>
        <w:rPr>
          <w:rFonts w:hint="eastAsia" w:ascii="宋体" w:hAnsi="宋体" w:cs="宋体"/>
          <w:color w:val="auto"/>
          <w:sz w:val="44"/>
          <w:szCs w:val="44"/>
          <w:highlight w:val="none"/>
          <w:lang w:val="en-US" w:eastAsia="zh-CN"/>
        </w:rPr>
      </w:pPr>
    </w:p>
    <w:p w14:paraId="4FB1AFCF">
      <w:pPr>
        <w:pStyle w:val="38"/>
        <w:rPr>
          <w:rFonts w:hint="eastAsia" w:ascii="宋体" w:hAnsi="宋体" w:cs="宋体"/>
          <w:color w:val="auto"/>
          <w:sz w:val="44"/>
          <w:szCs w:val="44"/>
          <w:highlight w:val="none"/>
          <w:lang w:val="en-US" w:eastAsia="zh-CN"/>
        </w:rPr>
      </w:pPr>
    </w:p>
    <w:p w14:paraId="4AF0034B">
      <w:pPr>
        <w:pStyle w:val="38"/>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分标三采购需求表</w:t>
      </w:r>
    </w:p>
    <w:tbl>
      <w:tblPr>
        <w:tblStyle w:val="60"/>
        <w:tblW w:w="10000" w:type="dxa"/>
        <w:tblInd w:w="-458" w:type="dxa"/>
        <w:tblLayout w:type="fixed"/>
        <w:tblCellMar>
          <w:top w:w="0" w:type="dxa"/>
          <w:left w:w="0" w:type="dxa"/>
          <w:bottom w:w="0" w:type="dxa"/>
          <w:right w:w="0" w:type="dxa"/>
        </w:tblCellMar>
      </w:tblPr>
      <w:tblGrid>
        <w:gridCol w:w="931"/>
        <w:gridCol w:w="487"/>
        <w:gridCol w:w="1293"/>
        <w:gridCol w:w="1244"/>
        <w:gridCol w:w="500"/>
        <w:gridCol w:w="610"/>
        <w:gridCol w:w="4025"/>
        <w:gridCol w:w="15"/>
        <w:gridCol w:w="15"/>
        <w:gridCol w:w="880"/>
      </w:tblGrid>
      <w:tr w14:paraId="628A2FD0">
        <w:tblPrEx>
          <w:tblCellMar>
            <w:top w:w="0" w:type="dxa"/>
            <w:left w:w="0" w:type="dxa"/>
            <w:bottom w:w="0" w:type="dxa"/>
            <w:right w:w="0" w:type="dxa"/>
          </w:tblCellMar>
        </w:tblPrEx>
        <w:trPr>
          <w:trHeight w:val="561" w:hRule="atLeast"/>
        </w:trPr>
        <w:tc>
          <w:tcPr>
            <w:tcW w:w="1000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29427">
            <w:pPr>
              <w:widowControl/>
              <w:jc w:val="left"/>
              <w:textAlignment w:val="center"/>
              <w:rPr>
                <w:rFonts w:hint="eastAsia" w:ascii="宋体" w:hAnsi="宋体" w:eastAsia="宋体" w:cs="宋体"/>
                <w:b/>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color="auto" w:fill="FFFFFF"/>
                <w:lang w:val="en-US" w:eastAsia="zh-CN" w:bidi="ar-SA"/>
              </w:rPr>
              <w:t>一、项目要求及技术需求</w:t>
            </w:r>
          </w:p>
        </w:tc>
      </w:tr>
      <w:tr w14:paraId="59DE55FD">
        <w:tblPrEx>
          <w:tblCellMar>
            <w:top w:w="0" w:type="dxa"/>
            <w:left w:w="0" w:type="dxa"/>
            <w:bottom w:w="0" w:type="dxa"/>
            <w:right w:w="0" w:type="dxa"/>
          </w:tblCellMar>
        </w:tblPrEx>
        <w:trPr>
          <w:trHeight w:val="846"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CE30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F24A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96627">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5BC07A">
            <w:pPr>
              <w:widowControl/>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909395">
            <w:pPr>
              <w:widowControl/>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产地</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7BC751">
            <w:pPr>
              <w:widowControl/>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规格</w:t>
            </w:r>
            <w:r>
              <w:rPr>
                <w:rFonts w:hint="eastAsia" w:ascii="宋体" w:hAnsi="宋体" w:eastAsia="宋体" w:cs="宋体"/>
                <w:b/>
                <w:color w:val="auto"/>
                <w:sz w:val="21"/>
                <w:szCs w:val="21"/>
                <w:highlight w:val="none"/>
              </w:rPr>
              <w:t>需求</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6AE67C9">
            <w:pPr>
              <w:widowControl/>
              <w:jc w:val="center"/>
              <w:textAlignment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上限单价（元）</w:t>
            </w:r>
          </w:p>
        </w:tc>
      </w:tr>
      <w:tr w14:paraId="4E9872AE">
        <w:tblPrEx>
          <w:tblCellMar>
            <w:top w:w="0" w:type="dxa"/>
            <w:left w:w="0" w:type="dxa"/>
            <w:bottom w:w="0" w:type="dxa"/>
            <w:right w:w="0" w:type="dxa"/>
          </w:tblCellMar>
        </w:tblPrEx>
        <w:trPr>
          <w:trHeight w:val="74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75ED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484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丁香</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E4F0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1CDE37">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5EC5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F0D421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花蕾</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AFA7B3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r>
      <w:tr w14:paraId="2934469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428E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F50B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八角茴香</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82D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73119A">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4B909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56DA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无硫大红</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7D4754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r>
      <w:tr w14:paraId="6EB2CF3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87AA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898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刀豆</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007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6B79E4">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625AEB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6358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6EF3A6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r>
      <w:tr w14:paraId="3AC9EFB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4546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B38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小茴香</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A25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61F953">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B45F7A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甘肃</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9DB2D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果实颗粒</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33814B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r>
      <w:tr w14:paraId="41BC567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C87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098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小蓟</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F9D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F7A794B">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5594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C6A83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9007A7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r>
      <w:tr w14:paraId="1E6D6DB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BCC0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7E44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山药</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9DB6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3BC5AB">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CFAC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0AA4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无硫斜切片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DFCAA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0241F7C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2AB4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C5C4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山楂</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212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2DE984">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31C447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山东</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B89E2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7352C9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r>
      <w:tr w14:paraId="68E99C75">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048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A0C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马齿苋</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636D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71FCF7">
            <w:pPr>
              <w:widowControl/>
              <w:wordWrap w:val="0"/>
              <w:spacing w:line="360" w:lineRule="exact"/>
              <w:jc w:val="center"/>
              <w:rPr>
                <w:rFonts w:hint="eastAsia" w:ascii="宋体" w:hAnsi="宋体" w:eastAsia="宋体" w:cs="宋体"/>
                <w:i w:val="0"/>
                <w:iCs w:val="0"/>
                <w:caps w:val="0"/>
                <w:color w:val="auto"/>
                <w:spacing w:val="0"/>
                <w:sz w:val="21"/>
                <w:szCs w:val="21"/>
                <w:highlight w:val="none"/>
                <w:shd w:val="clear" w:color="auto" w:fill="FFFFFF"/>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DC700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8121DF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统，较广</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704A36">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r w14:paraId="20448F6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A55A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7A6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乌梢蛇</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25AF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0B06BD">
            <w:pPr>
              <w:widowControl/>
              <w:wordWrap w:val="0"/>
              <w:spacing w:line="360" w:lineRule="exact"/>
              <w:jc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7E61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F905F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DB432F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350</w:t>
            </w:r>
          </w:p>
        </w:tc>
      </w:tr>
      <w:tr w14:paraId="655C469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08F2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0CE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乌梅</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11B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5C9AD5">
            <w:pPr>
              <w:widowControl/>
              <w:wordWrap w:val="0"/>
              <w:spacing w:line="360" w:lineRule="exact"/>
              <w:jc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613C2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DD6D87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烟熏，统货</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439644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r>
      <w:tr w14:paraId="257FDC2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4527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BBD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木瓜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CEB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517D0A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E674DA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239E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80E5555">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2144EE7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838B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925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火麻仁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6218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737A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1980F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0C3BC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过风车</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6D2A10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240F52F5">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9BE3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5D7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代代花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183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8AEA3E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6A136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5A687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35A9FC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3EB57D0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A344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40B7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玉竹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3156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0972A3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CD358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22E7D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17821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7BCC8ED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0CC8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C73A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甘草</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204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B1F76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88BC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内蒙</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C6026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40176C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083B9A0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3B3D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2561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白芷</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EE68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55B5D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EF1B62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849D8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无硫，选</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A1575C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r>
      <w:tr w14:paraId="0F4170E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3511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9BC4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B43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44632C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73F45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亳州</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5AFC0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DDD3F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r w14:paraId="5A58825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A407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190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白扁豆</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45D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8B9E1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50A56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B58253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大颗豆</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F35D85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74725F7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6703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1EB4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白扁豆花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77ED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A22B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E6F6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863B8B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花</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FFD15B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r>
      <w:tr w14:paraId="4243D5A1">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D58B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92F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龙眼肉（桂圆）</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D55B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9B32D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C90322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3D5D4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食品级，大果</w:t>
            </w:r>
          </w:p>
        </w:tc>
        <w:tc>
          <w:tcPr>
            <w:tcW w:w="910"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D819E4">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65</w:t>
            </w:r>
          </w:p>
        </w:tc>
      </w:tr>
      <w:tr w14:paraId="33B3D4A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7FC4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8D8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决明子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EBED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533A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74B75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4E396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过风车净货</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2AC972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r>
      <w:tr w14:paraId="49600AC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1658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74B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百合</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FEEA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01FD6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6A9ED4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2BFE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干片</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D63431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105</w:t>
            </w:r>
          </w:p>
        </w:tc>
      </w:tr>
      <w:tr w14:paraId="3410CE0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2BA4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D0D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肉豆蔻</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A706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65CABE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2A18A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293B59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B76CE84">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6FDA229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8594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73E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肉桂</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068B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C6207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B9CA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9BE1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中筒</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F26FA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r>
      <w:tr w14:paraId="6C3E6ADF">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44E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07EA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余甘子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F18E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1A0379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0CA3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936D7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个子</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0881DB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r>
      <w:tr w14:paraId="3C6A4A9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83CE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DF0E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佛手</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E5DB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7DCCFE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3457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1DBAA6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BFCC2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r>
      <w:tr w14:paraId="2D98BBC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152B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24B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杏仁（甜、苦）</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9BD8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A05D6B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E708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938157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CD9C8A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r>
      <w:tr w14:paraId="1CF7C30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3EBA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2971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沙棘</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7052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5BCDCD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751634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40408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果</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F0CE89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r>
      <w:tr w14:paraId="68C1AC6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2186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B962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牡蛎</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CB01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BD2B8F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3B510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D549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海牡蛎壳</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4E8B7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0DF97EF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1D48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BD04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芡实</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0B12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32B492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2C513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945258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四六瓣较广</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BBB50C5">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r>
      <w:tr w14:paraId="537BB6D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D7FC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73FA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花椒</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5715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B3DFA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6ADDE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A6DAF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红花椒，统</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9A094D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58</w:t>
            </w:r>
          </w:p>
        </w:tc>
      </w:tr>
      <w:tr w14:paraId="5569BBC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0526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1820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赤小豆</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BDC5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3EDD6F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94DE0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B5B62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统长粒</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B28227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5058D93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609A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6236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阿胶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40F3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831581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78EA5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山东</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D945B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东阿阿胶</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DF2D3A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1300</w:t>
            </w:r>
          </w:p>
        </w:tc>
      </w:tr>
      <w:tr w14:paraId="4DB6E4B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DBE9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0D41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鸡内金</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2612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60BEA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31573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DCB02F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炒鸡内金</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CD3A8F4">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0E4471F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6BB8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E294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麦芽</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809D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4F768A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C017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亳州</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49FD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炒麦芽</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C6F224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r>
      <w:tr w14:paraId="2C37805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A390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E8F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昆布</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34FF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FA80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D5ED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海南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F0C48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清水</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5ED930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6046CA8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C215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699F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枣（大枣、酸枣、黑枣）</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698D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864B8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D3B5A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新疆</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0F75AB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枣圈</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55A202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03EDDCE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49B1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5F9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罗汉果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7E45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317987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9DDF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03C70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中个</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1E004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r>
      <w:tr w14:paraId="21EB4A1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8DFE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EA54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郁李仁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64EE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9623D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0F1EA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海南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762A1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73398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66</w:t>
            </w:r>
          </w:p>
        </w:tc>
      </w:tr>
      <w:tr w14:paraId="50DDB32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F32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DCEE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金银花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8148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935991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96316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5789BA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二级</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1B22E0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r>
      <w:tr w14:paraId="0BC7DF6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5882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CB10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青果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B741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30B3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294CF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西藏</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D980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72975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r>
      <w:tr w14:paraId="10AD61A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4DB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EF8A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鱼腥草</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EA9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262650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23BFC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E63D3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F62C73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16.5</w:t>
            </w:r>
          </w:p>
        </w:tc>
      </w:tr>
      <w:tr w14:paraId="5C344B7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A9A8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4751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姜（生姜、干姜）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4B9B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102AF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1FF83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4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9B7FB1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52552E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26.5</w:t>
            </w:r>
          </w:p>
        </w:tc>
      </w:tr>
      <w:tr w14:paraId="68FC9EB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D623B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B91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枳椇子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B2C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98B3A8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839A1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831BB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376343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66CBCB1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E78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0ACC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枸杞子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9BB2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6273C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38D19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宁夏</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259D7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3C5268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r>
      <w:tr w14:paraId="195B7A6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AC96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C63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栀子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C09B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FCB40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5904C7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江西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5AD75D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7BD6B5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07A4D34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DAEF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4140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砂仁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F45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928F3E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718308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91B97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阳春砂</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DF0166E">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164</w:t>
            </w:r>
          </w:p>
        </w:tc>
      </w:tr>
      <w:tr w14:paraId="468FE46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59A4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A7AC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胖大海</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7551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8E928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AE02BE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D42C6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长果</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49490B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260</w:t>
            </w:r>
          </w:p>
        </w:tc>
      </w:tr>
      <w:tr w14:paraId="582B8B0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2D2E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35B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茯苓</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35A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49A6E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67A259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CC31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统丁</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BA1F5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5736ABC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50E6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16C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香橼</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F418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C7AAB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437A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A02A2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F01A4E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55B8450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F591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1506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香薷</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5687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9C88B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D4997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EEEA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AD563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2B987EC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4AB3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A73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桃仁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DC4D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E3465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60AE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E11967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统选</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44A9BD6">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85</w:t>
            </w:r>
          </w:p>
        </w:tc>
      </w:tr>
      <w:tr w14:paraId="47C1074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AE4D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744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桑叶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8865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1C620E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5601CE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633BA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统，青桑叶</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DD8DB9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1781A7F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CB53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0057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桑椹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66C4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93C4F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C2D844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5827B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食用级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AC3D50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r>
      <w:tr w14:paraId="4030344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AEB5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EEB3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桔红</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66ED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4B11B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188359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化州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30432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丝</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782035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4DB2EB6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ED1C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57F9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桔梗</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07CF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6E793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E949F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34CDF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去皮，统个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F5709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46</w:t>
            </w:r>
          </w:p>
        </w:tc>
      </w:tr>
      <w:tr w14:paraId="230EC70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ABD8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A5F6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益智仁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FFD0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F6233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0FD9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海南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C6DA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干，统货，无硫</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944FF7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96</w:t>
            </w:r>
          </w:p>
        </w:tc>
      </w:tr>
      <w:tr w14:paraId="2D17877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B7E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87A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荷叶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BC69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3E7EA2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84AB2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ACC289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统货，较广</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1D3625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3025ADE2">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5F14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599A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莱菔子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1CDE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5A014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30D2B5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273B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CFED81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r>
      <w:tr w14:paraId="33D79571">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A5EF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7D49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莲子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58F3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17970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8D44F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4C8CE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2E8CE4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56</w:t>
            </w:r>
          </w:p>
        </w:tc>
      </w:tr>
      <w:tr w14:paraId="6C84534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6DC4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E97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高良姜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A2BF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8EBB11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D49A0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6D071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3BBF4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r>
      <w:tr w14:paraId="60919AC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47CE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CEB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淡竹叶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D3B8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893BE7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4E1A7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C29D57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689189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3DBE36F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EFDF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5CD1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淡豆豉</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1237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D3684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75DD5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FC5FD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统，较广</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4F8A045">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56418DF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7D254">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AE7E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菊花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EB3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C8C715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7D9E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浙江</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072810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杭菊朵，菊统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00C84D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62</w:t>
            </w:r>
          </w:p>
        </w:tc>
      </w:tr>
      <w:tr w14:paraId="2E34E8C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A689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D2C7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菊苣</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340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3BF994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D21643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A4760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菊苣丁</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A84FD1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5B6E513F">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66E1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216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黄芥子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B8F3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F8BE4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20F3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4D5D4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黄统，较广</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50F1AA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20.5</w:t>
            </w:r>
          </w:p>
        </w:tc>
      </w:tr>
      <w:tr w14:paraId="6461057F">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D27F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5CA2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黄精</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64FF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4D285C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F296AC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3BF653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A5AA11A">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81</w:t>
            </w:r>
          </w:p>
        </w:tc>
      </w:tr>
      <w:tr w14:paraId="2C50A69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E3E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9E9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紫苏</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855F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57742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BCAE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5ED12A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381FE0">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54</w:t>
            </w:r>
          </w:p>
        </w:tc>
      </w:tr>
      <w:tr w14:paraId="22391B1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DDD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457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紫苏籽</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6BEC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AEDBB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E9596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D6EA7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过风过筛货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F537BB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r>
      <w:tr w14:paraId="72FA26C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971D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BBEA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葛根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7863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0F74E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AEE765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C37509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柴统块，较广</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0BEC0B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023665B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F01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419D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黑芝麻</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50FB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EE119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CE67D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6EAED6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食用统货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A40661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r>
      <w:tr w14:paraId="2FA0C3D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A1E5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C3B3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黑胡椒</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93F4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76722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93A8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海南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A724DA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1D01F28">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62</w:t>
            </w:r>
          </w:p>
        </w:tc>
      </w:tr>
      <w:tr w14:paraId="02A39E2A">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1F40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CCD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槐米</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3765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E68598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988E32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669F5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过风过筛货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3C30774">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r>
      <w:tr w14:paraId="633A2D4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08D6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5036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槐花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7B8E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603D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0D412F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410B4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开花，统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1520D42">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r>
      <w:tr w14:paraId="42875A3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3265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0366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蒲公英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C4E9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7624A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85BA11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94124C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D051D5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r>
      <w:tr w14:paraId="11C2CA5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33E4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946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蜂蜜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E428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2E6837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D9A5D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0C2C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F074B3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78C39D9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EFC9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6CC5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榧子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CF1F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029DA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44C8E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39742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43DEE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r>
      <w:tr w14:paraId="057D724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5C9C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1D8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酸枣仁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6F8F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1CEB4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DE3D6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4971F1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选95货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1CEA09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550</w:t>
            </w:r>
          </w:p>
        </w:tc>
      </w:tr>
      <w:tr w14:paraId="253D6369">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9C00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B205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干白茅根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B89B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0F141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2B063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A9E5B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无硫选货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CB336E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4E79CE5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55DD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A865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干芦根</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EBD0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69625D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3AAB14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9A158F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A3E260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420837E4">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FFB4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14DD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蝮蛇</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E1F1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12EC37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BAB6B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F93908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1714617">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1939</w:t>
            </w:r>
          </w:p>
        </w:tc>
      </w:tr>
      <w:tr w14:paraId="1C4778D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93D8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88B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橘皮</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41BD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80057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4A1BA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59DBC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丝，统货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6B817F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44C1BE2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A827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4839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薄荷</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8CEC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E69FD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03BCA8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湖北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ECE58F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薄荷叶，统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11A0C5E">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r>
      <w:tr w14:paraId="084527F5">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EF9E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389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薏苡仁</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3521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020957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4E108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3FC9FB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95货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28C0852">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r>
      <w:tr w14:paraId="6491EF6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BFBD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9657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薤白</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41B9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5C0C6C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0D831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361E5E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选过色选</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B0E1D3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68</w:t>
            </w:r>
          </w:p>
        </w:tc>
      </w:tr>
      <w:tr w14:paraId="0716DAA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4595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37C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覆盆子</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FEE8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EF8DBA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7297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浙江</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236F9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干，统货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CEF703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r>
      <w:tr w14:paraId="7C0C491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209A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76F6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藿香</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F4EA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C4781B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0A66F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2466C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片子</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66F21C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r>
      <w:tr w14:paraId="4DB225EB">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7C099">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7068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当归</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B4FF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C0BFC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89202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甘肃</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DDEE4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E31280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124</w:t>
            </w:r>
          </w:p>
        </w:tc>
      </w:tr>
      <w:tr w14:paraId="1C04A89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ED5E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4D9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山柰</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DB77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138EAE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66BF35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广东</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1776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A3ACA1E">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90</w:t>
            </w:r>
          </w:p>
        </w:tc>
      </w:tr>
      <w:tr w14:paraId="3B93F93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951E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B2B3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西红花</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321C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9AA4E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7DD1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新疆</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5AB87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2级货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5C58EBC">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8000</w:t>
            </w:r>
          </w:p>
        </w:tc>
      </w:tr>
      <w:tr w14:paraId="7E6EFA67">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36F5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F04A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草果</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D7F9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7004B6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B2A138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4751C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统个</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A7B2F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74</w:t>
            </w:r>
          </w:p>
        </w:tc>
      </w:tr>
      <w:tr w14:paraId="14D77DE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9FFA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A4E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姜黄</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D4E4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E8295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B256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39080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EEA6DC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14:paraId="54A61FCE">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F97F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D4D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荜茇</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842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01671A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F5AEF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云南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C87F0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578DF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r>
      <w:tr w14:paraId="40954F1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81A9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022E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党参</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8F92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E12D8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92DD10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甘肃</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3465B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2E82AD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160</w:t>
            </w:r>
          </w:p>
        </w:tc>
      </w:tr>
      <w:tr w14:paraId="5F50506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0C86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FEA5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肉苁蓉（荒漠）</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946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DFE83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61656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新疆</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3DBD3E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0246C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110</w:t>
            </w:r>
          </w:p>
        </w:tc>
      </w:tr>
      <w:tr w14:paraId="404395E0">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3C4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4DA1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铁皮石斛</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4D46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9F207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C3C133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E60419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干条</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95D103">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160</w:t>
            </w:r>
          </w:p>
        </w:tc>
      </w:tr>
      <w:tr w14:paraId="47AB06AD">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A10D1">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97</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6338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西洋参</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2388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D07ED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B96062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加拿大</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4E69C7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86F79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300</w:t>
            </w:r>
          </w:p>
        </w:tc>
      </w:tr>
      <w:tr w14:paraId="6ADD7E3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117F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98</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FC4C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黄芪</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1A19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A30FBA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A79E3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甘肃</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5AAA7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小圆片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B5801F1">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r>
      <w:tr w14:paraId="7CC646C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B820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99</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7ED0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灵芝</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FAEF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581D4C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16F849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066FB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7E6B9A5">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r>
      <w:tr w14:paraId="4F4BB646">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A709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100</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3B39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山茱萸</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50CE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DE73F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D00BF0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542CF9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无核</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91239B">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r>
      <w:tr w14:paraId="44E32E25">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DB5B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101</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57F6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天麻</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3C3F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20AC1D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C61B7B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E5C921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3-4级片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C2C08EE">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338</w:t>
            </w:r>
          </w:p>
        </w:tc>
      </w:tr>
      <w:tr w14:paraId="7A3EE8F3">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2CE1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102</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3501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杜仲叶</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656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CCE68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BCF030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贵州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90C18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晒干叶</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5E9A366">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r w14:paraId="605E7FF1">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2BD8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103</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DE03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地黄</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C18F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96A6C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E60840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河南</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58CEFA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60支</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5C075D">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14:paraId="7A4657EC">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34B0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104</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F0E2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麦冬</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8E12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87B5D2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B67279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四川</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86D645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二级</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F18E29">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162</w:t>
            </w:r>
          </w:p>
        </w:tc>
      </w:tr>
      <w:tr w14:paraId="2880F66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3256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105</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0616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天冬</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2DBA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45C1E9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F6888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广西</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E298E1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选个，统</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1523BF">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86</w:t>
            </w:r>
          </w:p>
        </w:tc>
      </w:tr>
      <w:tr w14:paraId="3BE186E8">
        <w:tblPrEx>
          <w:tblCellMar>
            <w:top w:w="0" w:type="dxa"/>
            <w:left w:w="0" w:type="dxa"/>
            <w:bottom w:w="0" w:type="dxa"/>
            <w:right w:w="0" w:type="dxa"/>
          </w:tblCellMar>
        </w:tblPrEx>
        <w:trPr>
          <w:trHeight w:val="570" w:hRule="atLeast"/>
        </w:trPr>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C28E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106</w:t>
            </w:r>
          </w:p>
        </w:tc>
        <w:tc>
          <w:tcPr>
            <w:tcW w:w="1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B716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化橘红</w:t>
            </w:r>
          </w:p>
        </w:tc>
        <w:tc>
          <w:tcPr>
            <w:tcW w:w="1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99A7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5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F50F9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p>
        </w:tc>
        <w:tc>
          <w:tcPr>
            <w:tcW w:w="61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4288FC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化州</w:t>
            </w:r>
          </w:p>
        </w:tc>
        <w:tc>
          <w:tcPr>
            <w:tcW w:w="4055" w:type="dxa"/>
            <w:gridSpan w:val="3"/>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ACBDA7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340F446">
            <w:pPr>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r>
      <w:tr w14:paraId="53666B41">
        <w:tblPrEx>
          <w:tblCellMar>
            <w:top w:w="0" w:type="dxa"/>
            <w:left w:w="0" w:type="dxa"/>
            <w:bottom w:w="0" w:type="dxa"/>
            <w:right w:w="0" w:type="dxa"/>
          </w:tblCellMar>
        </w:tblPrEx>
        <w:trPr>
          <w:trHeight w:val="675" w:hRule="atLeast"/>
        </w:trPr>
        <w:tc>
          <w:tcPr>
            <w:tcW w:w="10000"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6955F">
            <w:pPr>
              <w:pStyle w:val="257"/>
              <w:jc w:val="left"/>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b/>
                <w:bCs/>
                <w:i w:val="0"/>
                <w:iCs w:val="0"/>
                <w:caps w:val="0"/>
                <w:color w:val="auto"/>
                <w:spacing w:val="0"/>
                <w:sz w:val="21"/>
                <w:szCs w:val="21"/>
                <w:highlight w:val="none"/>
                <w:shd w:val="clear" w:color="auto" w:fill="FFFFFF"/>
                <w:lang w:val="en-US" w:eastAsia="zh-CN"/>
              </w:rPr>
              <w:t>▲二、商务条款</w:t>
            </w:r>
          </w:p>
        </w:tc>
      </w:tr>
      <w:tr w14:paraId="164C5645">
        <w:tblPrEx>
          <w:tblCellMar>
            <w:top w:w="0" w:type="dxa"/>
            <w:left w:w="0" w:type="dxa"/>
            <w:bottom w:w="0" w:type="dxa"/>
            <w:right w:w="0" w:type="dxa"/>
          </w:tblCellMar>
        </w:tblPrEx>
        <w:trPr>
          <w:trHeight w:val="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1BF15">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rPr>
              <w:t>合同履行期限及地点</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5F236">
            <w:pPr>
              <w:tabs>
                <w:tab w:val="left" w:pos="840"/>
                <w:tab w:val="right" w:leader="dot" w:pos="8296"/>
              </w:tabs>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1、合同履行期限：自签订合同之日起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p>
          <w:p w14:paraId="76060361">
            <w:pPr>
              <w:tabs>
                <w:tab w:val="left" w:pos="840"/>
                <w:tab w:val="right" w:leader="dot" w:pos="8296"/>
              </w:tabs>
              <w:spacing w:line="360" w:lineRule="auto"/>
              <w:jc w:val="left"/>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sz w:val="21"/>
                <w:szCs w:val="21"/>
                <w:highlight w:val="none"/>
              </w:rPr>
              <w:t>2、合同履行地点：北海市中医医院指定地点。</w:t>
            </w:r>
          </w:p>
        </w:tc>
      </w:tr>
      <w:tr w14:paraId="14D12891">
        <w:tblPrEx>
          <w:tblCellMar>
            <w:top w:w="0" w:type="dxa"/>
            <w:left w:w="0" w:type="dxa"/>
            <w:bottom w:w="0" w:type="dxa"/>
            <w:right w:w="0" w:type="dxa"/>
          </w:tblCellMar>
        </w:tblPrEx>
        <w:trPr>
          <w:trHeight w:val="599"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FA549">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rPr>
              <w:t>合同签订期</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0DF40">
            <w:pPr>
              <w:spacing w:line="360" w:lineRule="auto"/>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bCs/>
                <w:color w:val="auto"/>
                <w:sz w:val="21"/>
                <w:szCs w:val="21"/>
                <w:highlight w:val="none"/>
              </w:rPr>
              <w:t>自中标通知书发出之日起</w:t>
            </w:r>
            <w:r>
              <w:rPr>
                <w:rFonts w:hint="eastAsia" w:ascii="宋体" w:hAnsi="宋体"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rPr>
              <w:t>个</w:t>
            </w:r>
            <w:r>
              <w:rPr>
                <w:rFonts w:hint="eastAsia" w:ascii="宋体" w:hAnsi="宋体" w:eastAsia="宋体" w:cs="宋体"/>
                <w:bCs/>
                <w:color w:val="auto"/>
                <w:sz w:val="21"/>
                <w:szCs w:val="21"/>
                <w:highlight w:val="none"/>
                <w:lang w:val="en-US" w:eastAsia="zh-CN"/>
              </w:rPr>
              <w:t>日历日</w:t>
            </w:r>
            <w:r>
              <w:rPr>
                <w:rFonts w:hint="eastAsia" w:ascii="宋体" w:hAnsi="宋体" w:eastAsia="宋体" w:cs="宋体"/>
                <w:bCs/>
                <w:color w:val="auto"/>
                <w:sz w:val="21"/>
                <w:szCs w:val="21"/>
                <w:highlight w:val="none"/>
              </w:rPr>
              <w:t>内</w:t>
            </w:r>
            <w:r>
              <w:rPr>
                <w:rFonts w:hint="eastAsia" w:ascii="宋体" w:hAnsi="宋体" w:eastAsia="宋体" w:cs="宋体"/>
                <w:bCs/>
                <w:color w:val="auto"/>
                <w:sz w:val="21"/>
                <w:szCs w:val="21"/>
                <w:highlight w:val="none"/>
                <w:lang w:eastAsia="zh-CN"/>
              </w:rPr>
              <w:t>。</w:t>
            </w:r>
          </w:p>
        </w:tc>
      </w:tr>
      <w:tr w14:paraId="28C48E4E">
        <w:tblPrEx>
          <w:tblCellMar>
            <w:top w:w="0" w:type="dxa"/>
            <w:left w:w="0" w:type="dxa"/>
            <w:bottom w:w="0" w:type="dxa"/>
            <w:right w:w="0" w:type="dxa"/>
          </w:tblCellMar>
        </w:tblPrEx>
        <w:trPr>
          <w:trHeight w:val="49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475A0">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rPr>
              <w:t>付款条件</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9F3B6">
            <w:pPr>
              <w:numPr>
                <w:ilvl w:val="0"/>
                <w:numId w:val="0"/>
              </w:numPr>
              <w:spacing w:line="360" w:lineRule="auto"/>
              <w:jc w:val="left"/>
              <w:rPr>
                <w:rFonts w:hint="eastAsia" w:ascii="宋体" w:hAnsi="宋体" w:eastAsia="宋体" w:cs="宋体"/>
                <w:b/>
                <w:bCs/>
                <w:i w:val="0"/>
                <w:iCs w:val="0"/>
                <w:caps w:val="0"/>
                <w:color w:val="auto"/>
                <w:spacing w:val="0"/>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供应商提供完整的发票、销售清单及采购人签署的收货单等结算材料，经采购人审核无误并完成付款审批手续后，于60个工作日内通过公对公账户支付相应款项。具体结算金额以采购人实际验收合格的种类及数量为准。</w:t>
            </w:r>
          </w:p>
        </w:tc>
      </w:tr>
      <w:tr w14:paraId="4F0D89CB">
        <w:tblPrEx>
          <w:tblCellMar>
            <w:top w:w="0" w:type="dxa"/>
            <w:left w:w="0" w:type="dxa"/>
            <w:bottom w:w="0" w:type="dxa"/>
            <w:right w:w="0" w:type="dxa"/>
          </w:tblCellMar>
        </w:tblPrEx>
        <w:trPr>
          <w:trHeight w:val="2560"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D2FC4">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rPr>
              <w:t>验收标准</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F703D">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由采购人对货物或服务的质量、规格和数量及其他进行验收。验收事项按照采购合同条款要求，以及最新版《中华人民共和国药典》等执行标准进行验收（如标准有更新，按最新标准要求）。验收不合格时，供应商必须在采购人指定的时间内无条件更换，由此造成的损失和责任由供应商承担。更换后，采购人对所更换的货物再次进行验收，验收仍不合格将承担违约责任。</w:t>
            </w:r>
          </w:p>
          <w:p w14:paraId="2665B7DD">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在验收前应对所提供的货物和相关服务做出全面检查并整理验收文件，列出清单，作为采购人验收的依据之一。供应商不能按规定交付相关材料，导致采购人无法确认供应商交付结果的，必须负责补齐，否则视为未按合同约定交付货物和相应的服务。</w:t>
            </w:r>
          </w:p>
          <w:p w14:paraId="40D5F173">
            <w:pPr>
              <w:numPr>
                <w:ilvl w:val="0"/>
                <w:numId w:val="0"/>
              </w:num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3、其他未尽事项按照《关于印发广西壮族自治区政府采购项目履约验收管理办法的通知》[桂财采〔2015〕22号]以及《财政部关于进一步加强政府采购需求和履约验收管理的指导意见》[财库〔2016〕205号]规定执行。</w:t>
            </w:r>
          </w:p>
        </w:tc>
      </w:tr>
      <w:tr w14:paraId="035D26C7">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4268C">
            <w:pPr>
              <w:spacing w:line="360" w:lineRule="auto"/>
              <w:jc w:val="center"/>
              <w:rPr>
                <w:rStyle w:val="63"/>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要求</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53DEA">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竞标报价是履行合同的最终价格，价格包含实施和完成本项目全部工作所需的服务期内所需的一切费用，包括但不限于原料、包装、检测、运输、保险、验收、售后服务、人员费用、配送服务、培训、税金以及所有的不定因素的风险等全部相关费用。</w:t>
            </w:r>
          </w:p>
          <w:p w14:paraId="791526B4">
            <w:pPr>
              <w:numPr>
                <w:ilvl w:val="0"/>
                <w:numId w:val="0"/>
              </w:numPr>
              <w:spacing w:line="360" w:lineRule="auto"/>
              <w:jc w:val="left"/>
              <w:rPr>
                <w:rFonts w:hint="eastAsia" w:ascii="宋体" w:hAnsi="宋体" w:eastAsia="宋体" w:cs="宋体"/>
                <w:b w:val="0"/>
                <w:bCs w:val="0"/>
                <w:i w:val="0"/>
                <w:iCs w:val="0"/>
                <w:caps w:val="0"/>
                <w:color w:val="auto"/>
                <w:spacing w:val="0"/>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以下浮系数进行报价，</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须以技术需求中</w:t>
            </w:r>
            <w:r>
              <w:rPr>
                <w:rFonts w:hint="eastAsia" w:ascii="宋体" w:hAnsi="宋体" w:eastAsia="宋体" w:cs="宋体"/>
                <w:color w:val="auto"/>
                <w:sz w:val="21"/>
                <w:szCs w:val="21"/>
                <w:highlight w:val="none"/>
                <w:lang w:val="en-US" w:eastAsia="zh-CN"/>
              </w:rPr>
              <w:t>的全部原料品种</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上限单价</w:t>
            </w:r>
            <w:r>
              <w:rPr>
                <w:rFonts w:hint="eastAsia" w:ascii="宋体" w:hAnsi="宋体" w:cs="宋体"/>
                <w:color w:val="auto"/>
                <w:sz w:val="21"/>
                <w:szCs w:val="21"/>
                <w:highlight w:val="none"/>
                <w:lang w:val="en-US" w:eastAsia="zh-CN"/>
              </w:rPr>
              <w:t>为基准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并明确对应下浮系数优惠后，逐项列明每项货物的采购价格。</w:t>
            </w:r>
            <w:r>
              <w:rPr>
                <w:rFonts w:hint="eastAsia" w:ascii="宋体" w:hAnsi="宋体" w:eastAsia="宋体" w:cs="宋体"/>
                <w:color w:val="auto"/>
                <w:sz w:val="21"/>
                <w:szCs w:val="21"/>
                <w:highlight w:val="none"/>
                <w:lang w:val="en-US" w:eastAsia="zh-CN"/>
              </w:rPr>
              <w:t>不接受区间报价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超品种上限单价的报价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或有选择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有条件的报价，或有差异性的报价将作竞标无效处理。</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供应商应结合市场</w:t>
            </w:r>
            <w:r>
              <w:rPr>
                <w:rFonts w:hint="eastAsia" w:ascii="宋体" w:hAnsi="宋体" w:eastAsia="宋体" w:cs="宋体"/>
                <w:b w:val="0"/>
                <w:bCs w:val="0"/>
                <w:i w:val="0"/>
                <w:iCs w:val="0"/>
                <w:caps w:val="0"/>
                <w:color w:val="auto"/>
                <w:spacing w:val="0"/>
                <w:sz w:val="21"/>
                <w:szCs w:val="21"/>
                <w:highlight w:val="none"/>
                <w:u w:val="none"/>
                <w:shd w:val="clear" w:color="auto" w:fill="auto"/>
                <w:lang w:val="en-US" w:eastAsia="zh-CN"/>
              </w:rPr>
              <w:t>价</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、原材料成本、自身条件及市场风险等因素，报出综合下浮系数，有效报价范围为下浮系数≥7%，超出该范围的视为无效报价。</w:t>
            </w:r>
          </w:p>
          <w:p w14:paraId="4F61847F">
            <w:pPr>
              <w:numPr>
                <w:ilvl w:val="0"/>
                <w:numId w:val="0"/>
              </w:numPr>
              <w:spacing w:line="360" w:lineRule="auto"/>
              <w:jc w:val="left"/>
              <w:rPr>
                <w:rFonts w:hint="default" w:ascii="宋体" w:hAnsi="宋体" w:eastAsia="宋体" w:cs="宋体"/>
                <w:b w:val="0"/>
                <w:bCs w:val="0"/>
                <w:i w:val="0"/>
                <w:iCs w:val="0"/>
                <w:caps w:val="0"/>
                <w:color w:val="auto"/>
                <w:spacing w:val="0"/>
                <w:sz w:val="21"/>
                <w:szCs w:val="21"/>
                <w:highlight w:val="none"/>
                <w:shd w:val="clear" w:color="auto" w:fill="auto"/>
                <w:lang w:val="en-US" w:eastAsia="zh-CN"/>
              </w:rPr>
            </w:pPr>
            <w:r>
              <w:rPr>
                <w:rFonts w:hint="eastAsia" w:ascii="宋体" w:hAnsi="宋体" w:cs="宋体"/>
                <w:b w:val="0"/>
                <w:bCs w:val="0"/>
                <w:i w:val="0"/>
                <w:iCs w:val="0"/>
                <w:caps w:val="0"/>
                <w:color w:val="auto"/>
                <w:spacing w:val="0"/>
                <w:sz w:val="21"/>
                <w:szCs w:val="21"/>
                <w:highlight w:val="none"/>
                <w:shd w:val="clear" w:color="auto" w:fill="auto"/>
                <w:lang w:val="en-US" w:eastAsia="zh-CN"/>
              </w:rPr>
              <w:t>3、合同履行6个月内，成交供应商价目表原则上不允许变动。6个月后，如遇药材市场价格波动超过±10%时，成交供应商可向采购人提出书面调价申请，并附具市场价格证明材料，经采购人审核同意后执行。</w:t>
            </w:r>
          </w:p>
        </w:tc>
      </w:tr>
      <w:tr w14:paraId="3BA98003">
        <w:tblPrEx>
          <w:tblCellMar>
            <w:top w:w="0" w:type="dxa"/>
            <w:left w:w="0" w:type="dxa"/>
            <w:bottom w:w="0" w:type="dxa"/>
            <w:right w:w="0" w:type="dxa"/>
          </w:tblCellMar>
        </w:tblPrEx>
        <w:trPr>
          <w:trHeight w:val="556" w:hRule="atLeast"/>
        </w:trPr>
        <w:tc>
          <w:tcPr>
            <w:tcW w:w="14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6D7CC">
            <w:pPr>
              <w:numPr>
                <w:ilvl w:val="0"/>
                <w:numId w:val="0"/>
              </w:num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rPr>
              <w:t>履约保证金</w:t>
            </w:r>
          </w:p>
        </w:tc>
        <w:tc>
          <w:tcPr>
            <w:tcW w:w="858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8A1ED">
            <w:pPr>
              <w:numPr>
                <w:ilvl w:val="0"/>
                <w:numId w:val="0"/>
              </w:numPr>
              <w:spacing w:line="360" w:lineRule="auto"/>
              <w:jc w:val="left"/>
              <w:rPr>
                <w:rFonts w:hint="eastAsia" w:ascii="宋体" w:hAnsi="宋体" w:eastAsia="宋体" w:cs="宋体"/>
                <w:b w:val="0"/>
                <w:bCs/>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 w:val="21"/>
                <w:szCs w:val="21"/>
                <w:highlight w:val="none"/>
              </w:rPr>
              <w:t>本项目履约保证金为合同暂定金额的2%，供应商中标后在签订合同前必须按规定的金额从供应商银行账户直接缴入采购人账户</w:t>
            </w:r>
            <w:r>
              <w:rPr>
                <w:rFonts w:hint="eastAsia" w:ascii="宋体" w:hAnsi="宋体" w:eastAsia="宋体" w:cs="宋体"/>
                <w:bCs/>
                <w:color w:val="auto"/>
                <w:sz w:val="21"/>
                <w:szCs w:val="21"/>
                <w:highlight w:val="none"/>
                <w:lang w:eastAsia="zh-CN"/>
              </w:rPr>
              <w:t>。</w:t>
            </w:r>
          </w:p>
        </w:tc>
      </w:tr>
    </w:tbl>
    <w:p w14:paraId="4B6BB9B1">
      <w:pPr>
        <w:pStyle w:val="38"/>
        <w:rPr>
          <w:rFonts w:hint="eastAsia" w:ascii="宋体" w:hAnsi="宋体" w:cs="宋体"/>
          <w:color w:val="auto"/>
          <w:sz w:val="44"/>
          <w:szCs w:val="44"/>
          <w:highlight w:val="none"/>
        </w:rPr>
      </w:pPr>
    </w:p>
    <w:p w14:paraId="0666FE67">
      <w:pPr>
        <w:pStyle w:val="38"/>
        <w:rPr>
          <w:rFonts w:hint="eastAsia" w:ascii="宋体" w:hAnsi="宋体" w:cs="宋体"/>
          <w:color w:val="auto"/>
          <w:sz w:val="44"/>
          <w:szCs w:val="44"/>
          <w:highlight w:val="none"/>
        </w:rPr>
      </w:pPr>
    </w:p>
    <w:p w14:paraId="3DA85593">
      <w:pPr>
        <w:pStyle w:val="38"/>
        <w:rPr>
          <w:rFonts w:hint="eastAsia" w:ascii="宋体" w:hAnsi="宋体" w:cs="宋体"/>
          <w:color w:val="auto"/>
          <w:sz w:val="44"/>
          <w:szCs w:val="44"/>
          <w:highlight w:val="none"/>
        </w:rPr>
      </w:pPr>
    </w:p>
    <w:p w14:paraId="4BA687C0">
      <w:pPr>
        <w:pStyle w:val="38"/>
        <w:rPr>
          <w:rFonts w:hint="eastAsia" w:ascii="宋体" w:hAnsi="宋体" w:cs="宋体"/>
          <w:color w:val="auto"/>
          <w:sz w:val="44"/>
          <w:szCs w:val="44"/>
          <w:highlight w:val="none"/>
        </w:rPr>
      </w:pPr>
    </w:p>
    <w:p w14:paraId="0047329F">
      <w:pPr>
        <w:pStyle w:val="38"/>
        <w:rPr>
          <w:rFonts w:hint="eastAsia" w:ascii="宋体" w:hAnsi="宋体" w:cs="宋体"/>
          <w:color w:val="auto"/>
          <w:sz w:val="44"/>
          <w:szCs w:val="44"/>
          <w:highlight w:val="none"/>
        </w:rPr>
      </w:pPr>
    </w:p>
    <w:p w14:paraId="33DE7A42">
      <w:pPr>
        <w:pStyle w:val="38"/>
        <w:rPr>
          <w:rFonts w:hint="eastAsia" w:ascii="宋体" w:hAnsi="宋体" w:cs="宋体"/>
          <w:color w:val="auto"/>
          <w:sz w:val="44"/>
          <w:szCs w:val="44"/>
          <w:highlight w:val="none"/>
        </w:rPr>
      </w:pPr>
    </w:p>
    <w:p w14:paraId="454EC0CA">
      <w:pPr>
        <w:pStyle w:val="38"/>
        <w:rPr>
          <w:rFonts w:hint="eastAsia" w:ascii="宋体" w:hAnsi="宋体" w:cs="宋体"/>
          <w:color w:val="auto"/>
          <w:sz w:val="44"/>
          <w:szCs w:val="44"/>
          <w:highlight w:val="none"/>
        </w:rPr>
      </w:pPr>
    </w:p>
    <w:p w14:paraId="146F8767">
      <w:pPr>
        <w:pStyle w:val="38"/>
        <w:rPr>
          <w:rFonts w:hint="eastAsia" w:ascii="宋体" w:hAnsi="宋体" w:cs="宋体"/>
          <w:color w:val="auto"/>
          <w:sz w:val="44"/>
          <w:szCs w:val="44"/>
          <w:highlight w:val="none"/>
        </w:rPr>
      </w:pPr>
    </w:p>
    <w:p w14:paraId="1125D9FF">
      <w:pPr>
        <w:pStyle w:val="38"/>
        <w:rPr>
          <w:rFonts w:hint="eastAsia" w:ascii="宋体" w:hAnsi="宋体" w:cs="宋体"/>
          <w:color w:val="auto"/>
          <w:sz w:val="44"/>
          <w:szCs w:val="44"/>
          <w:highlight w:val="none"/>
        </w:rPr>
      </w:pPr>
    </w:p>
    <w:p w14:paraId="769F2B0C">
      <w:pPr>
        <w:pStyle w:val="38"/>
        <w:rPr>
          <w:rFonts w:hint="eastAsia" w:ascii="宋体" w:hAnsi="宋体" w:cs="宋体"/>
          <w:color w:val="auto"/>
          <w:sz w:val="44"/>
          <w:szCs w:val="44"/>
          <w:highlight w:val="none"/>
        </w:rPr>
      </w:pPr>
    </w:p>
    <w:p w14:paraId="0AE86BA5">
      <w:pPr>
        <w:pStyle w:val="38"/>
        <w:rPr>
          <w:rFonts w:hint="eastAsia" w:ascii="宋体" w:hAnsi="宋体" w:cs="宋体"/>
          <w:color w:val="auto"/>
          <w:sz w:val="44"/>
          <w:szCs w:val="44"/>
          <w:highlight w:val="none"/>
        </w:rPr>
      </w:pPr>
    </w:p>
    <w:p w14:paraId="563D9B1F">
      <w:pPr>
        <w:pStyle w:val="38"/>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附件：</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74" w:type="dxa"/>
          <w:bottom w:w="17" w:type="dxa"/>
          <w:right w:w="74" w:type="dxa"/>
        </w:tblCellMar>
      </w:tblPr>
      <w:tblGrid>
        <w:gridCol w:w="837"/>
        <w:gridCol w:w="1637"/>
        <w:gridCol w:w="7199"/>
      </w:tblGrid>
      <w:tr w14:paraId="3266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5000" w:type="pct"/>
            <w:gridSpan w:val="3"/>
            <w:noWrap w:val="0"/>
            <w:vAlign w:val="center"/>
          </w:tcPr>
          <w:p w14:paraId="1FDE08DB">
            <w:pPr>
              <w:rPr>
                <w:rFonts w:hint="eastAsia"/>
                <w:color w:val="auto"/>
                <w:highlight w:val="none"/>
              </w:rPr>
            </w:pPr>
            <w:r>
              <w:rPr>
                <w:rFonts w:hint="eastAsia"/>
                <w:b/>
                <w:bCs/>
                <w:color w:val="auto"/>
                <w:highlight w:val="none"/>
              </w:rPr>
              <w:t>主要食材质量要求表</w:t>
            </w:r>
          </w:p>
        </w:tc>
      </w:tr>
      <w:tr w14:paraId="7772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0666C336">
            <w:pPr>
              <w:jc w:val="center"/>
              <w:rPr>
                <w:rFonts w:hint="eastAsia"/>
                <w:b/>
                <w:bCs/>
                <w:color w:val="auto"/>
                <w:highlight w:val="none"/>
              </w:rPr>
            </w:pPr>
            <w:r>
              <w:rPr>
                <w:rFonts w:hint="eastAsia"/>
                <w:b/>
                <w:bCs/>
                <w:color w:val="auto"/>
                <w:highlight w:val="none"/>
              </w:rPr>
              <w:t>序号</w:t>
            </w:r>
          </w:p>
        </w:tc>
        <w:tc>
          <w:tcPr>
            <w:tcW w:w="846" w:type="pct"/>
            <w:noWrap w:val="0"/>
            <w:vAlign w:val="center"/>
          </w:tcPr>
          <w:p w14:paraId="5C668AFF">
            <w:pPr>
              <w:jc w:val="center"/>
              <w:rPr>
                <w:rFonts w:hint="eastAsia"/>
                <w:b/>
                <w:bCs/>
                <w:color w:val="auto"/>
                <w:highlight w:val="none"/>
              </w:rPr>
            </w:pPr>
            <w:r>
              <w:rPr>
                <w:rFonts w:hint="eastAsia"/>
                <w:b/>
                <w:bCs/>
                <w:color w:val="auto"/>
                <w:highlight w:val="none"/>
              </w:rPr>
              <w:t>食材类别</w:t>
            </w:r>
          </w:p>
        </w:tc>
        <w:tc>
          <w:tcPr>
            <w:tcW w:w="3720" w:type="pct"/>
            <w:noWrap w:val="0"/>
            <w:vAlign w:val="center"/>
          </w:tcPr>
          <w:p w14:paraId="12A3A486">
            <w:pPr>
              <w:jc w:val="center"/>
              <w:rPr>
                <w:rFonts w:hint="eastAsia"/>
                <w:b/>
                <w:bCs/>
                <w:color w:val="auto"/>
                <w:highlight w:val="none"/>
              </w:rPr>
            </w:pPr>
            <w:r>
              <w:rPr>
                <w:rFonts w:hint="eastAsia"/>
                <w:b/>
                <w:bCs/>
                <w:color w:val="auto"/>
                <w:highlight w:val="none"/>
              </w:rPr>
              <w:t>质量要求</w:t>
            </w:r>
          </w:p>
        </w:tc>
      </w:tr>
      <w:tr w14:paraId="1EE4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6F83577A">
            <w:pPr>
              <w:jc w:val="center"/>
              <w:rPr>
                <w:rFonts w:hint="eastAsia"/>
                <w:color w:val="auto"/>
                <w:highlight w:val="none"/>
              </w:rPr>
            </w:pPr>
            <w:r>
              <w:rPr>
                <w:rFonts w:hint="eastAsia"/>
                <w:color w:val="auto"/>
                <w:highlight w:val="none"/>
              </w:rPr>
              <w:t>1</w:t>
            </w:r>
          </w:p>
        </w:tc>
        <w:tc>
          <w:tcPr>
            <w:tcW w:w="846" w:type="pct"/>
            <w:noWrap w:val="0"/>
            <w:vAlign w:val="center"/>
          </w:tcPr>
          <w:p w14:paraId="479D245A">
            <w:pPr>
              <w:jc w:val="center"/>
              <w:rPr>
                <w:rFonts w:hint="eastAsia"/>
                <w:color w:val="auto"/>
                <w:highlight w:val="none"/>
              </w:rPr>
            </w:pPr>
            <w:r>
              <w:rPr>
                <w:rFonts w:hint="eastAsia"/>
                <w:color w:val="auto"/>
                <w:highlight w:val="none"/>
              </w:rPr>
              <w:t>鲜肉类</w:t>
            </w:r>
          </w:p>
        </w:tc>
        <w:tc>
          <w:tcPr>
            <w:tcW w:w="3720" w:type="pct"/>
            <w:noWrap w:val="0"/>
            <w:vAlign w:val="center"/>
          </w:tcPr>
          <w:p w14:paraId="56451A74">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要求必须是当天屠宰的生鲜放心肉，符合国家食品部门的有关标准及食品卫生要求；保证鲜肉无异味、无腐烂变质、肉质鲜嫩、不注水；供货时提供动物检疫合格证明。需符合以下现行有效标准（包括但不限于）：《中华人民共和国食品安全法》、《中华人民共和国动物防疫法》、《生猪屠宰管理条例》、《食品安全国家标准鲜（冻）畜肉》GB2707、《食品安全国家标准食品中兽药最大残留限量》GB31650、《畜禽肉水分限量》GB18394等标准；</w:t>
            </w:r>
          </w:p>
        </w:tc>
      </w:tr>
      <w:tr w14:paraId="32C7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4330" w:hRule="atLeast"/>
          <w:jc w:val="center"/>
        </w:trPr>
        <w:tc>
          <w:tcPr>
            <w:tcW w:w="433" w:type="pct"/>
            <w:noWrap w:val="0"/>
            <w:vAlign w:val="center"/>
          </w:tcPr>
          <w:p w14:paraId="765A8B90">
            <w:pPr>
              <w:jc w:val="center"/>
              <w:rPr>
                <w:rFonts w:hint="eastAsia" w:eastAsia="宋体"/>
                <w:color w:val="auto"/>
                <w:highlight w:val="none"/>
                <w:lang w:eastAsia="zh-CN"/>
              </w:rPr>
            </w:pPr>
            <w:r>
              <w:rPr>
                <w:rFonts w:hint="eastAsia"/>
                <w:color w:val="auto"/>
                <w:highlight w:val="none"/>
                <w:lang w:val="en-US" w:eastAsia="zh-CN"/>
              </w:rPr>
              <w:t>2</w:t>
            </w:r>
          </w:p>
        </w:tc>
        <w:tc>
          <w:tcPr>
            <w:tcW w:w="846" w:type="pct"/>
            <w:noWrap w:val="0"/>
            <w:vAlign w:val="center"/>
          </w:tcPr>
          <w:p w14:paraId="531D06F0">
            <w:pPr>
              <w:jc w:val="center"/>
              <w:rPr>
                <w:rFonts w:hint="eastAsia"/>
                <w:color w:val="auto"/>
                <w:highlight w:val="none"/>
              </w:rPr>
            </w:pPr>
            <w:r>
              <w:rPr>
                <w:rFonts w:hint="eastAsia"/>
                <w:color w:val="auto"/>
                <w:highlight w:val="none"/>
              </w:rPr>
              <w:t>冷冻食品</w:t>
            </w:r>
          </w:p>
        </w:tc>
        <w:tc>
          <w:tcPr>
            <w:tcW w:w="3720" w:type="pct"/>
            <w:noWrap w:val="0"/>
            <w:vAlign w:val="center"/>
          </w:tcPr>
          <w:p w14:paraId="1831F05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冷冻肉要求肉体冻实而且坚硬，无化冻现象，肉质紧密而有弹性，色泽均匀，不粘手，交货时干净、新鲜、无异味；冷冻禽类食品解冻后净重量不少于92%以上，冷冻肉类食品解冻后净重量不少于95%；冷冻水产品解冻后净重量不少于85%，解冻时间为4小时以内(室温20度)，所有冷冻食品均在质保期内，包装符合食品卫生要求，且有“SC”食品生产许可标志，食品安全可追溯。</w:t>
            </w:r>
          </w:p>
          <w:p w14:paraId="4406A815">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需符合以下现行有效标准（包括但不限于）：《中华人民共和国食品安全法》，其中冻畜肉符合《食品安全国家标准鲜（冻）畜肉》GB2707、《食品安全国家标准食品中兽药最大残留限量》GB31650、《畜禽肉冷链运输管理技术规范》GB/T40464、《冷冻食品物流包装、标志、运输和储存》GB/T24616等标准；冷冻产品的供应商须具备专用的冷冻设备和专业运输工具，确保食材新鲜。</w:t>
            </w:r>
          </w:p>
        </w:tc>
      </w:tr>
      <w:tr w14:paraId="29BE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137F1AA0">
            <w:pPr>
              <w:jc w:val="center"/>
              <w:rPr>
                <w:rFonts w:hint="eastAsia" w:eastAsia="宋体"/>
                <w:color w:val="auto"/>
                <w:highlight w:val="none"/>
                <w:lang w:eastAsia="zh-CN"/>
              </w:rPr>
            </w:pPr>
            <w:r>
              <w:rPr>
                <w:rFonts w:hint="eastAsia"/>
                <w:color w:val="auto"/>
                <w:highlight w:val="none"/>
                <w:lang w:val="en-US" w:eastAsia="zh-CN"/>
              </w:rPr>
              <w:t>3</w:t>
            </w:r>
          </w:p>
        </w:tc>
        <w:tc>
          <w:tcPr>
            <w:tcW w:w="846" w:type="pct"/>
            <w:noWrap w:val="0"/>
            <w:vAlign w:val="center"/>
          </w:tcPr>
          <w:p w14:paraId="016B67F3">
            <w:pPr>
              <w:jc w:val="center"/>
              <w:rPr>
                <w:rFonts w:hint="eastAsia"/>
                <w:color w:val="auto"/>
                <w:highlight w:val="none"/>
              </w:rPr>
            </w:pPr>
            <w:r>
              <w:rPr>
                <w:rFonts w:hint="eastAsia"/>
                <w:color w:val="auto"/>
                <w:highlight w:val="none"/>
              </w:rPr>
              <w:t>蛋类</w:t>
            </w:r>
          </w:p>
        </w:tc>
        <w:tc>
          <w:tcPr>
            <w:tcW w:w="3720" w:type="pct"/>
            <w:noWrap w:val="0"/>
            <w:vAlign w:val="center"/>
          </w:tcPr>
          <w:p w14:paraId="218F069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蛋类个体均匀，蛋壳清洁完整，色泽鲜明，无破损、裂纹，无霉斑，灯光透视时，整个蛋呈桔黄色至橙红色，蛋黄不见或略见阴影，没有霉味、酸味，臭味等不良气味，打开后蛋黄凸起、完整、有韧性，蛋白澄清、透明、稀稠分明，无异味。</w:t>
            </w:r>
          </w:p>
        </w:tc>
      </w:tr>
      <w:tr w14:paraId="5871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7FF0FF0E">
            <w:pPr>
              <w:jc w:val="center"/>
              <w:rPr>
                <w:rFonts w:hint="eastAsia" w:eastAsia="宋体"/>
                <w:color w:val="auto"/>
                <w:highlight w:val="none"/>
                <w:lang w:eastAsia="zh-CN"/>
              </w:rPr>
            </w:pPr>
            <w:r>
              <w:rPr>
                <w:rFonts w:hint="eastAsia"/>
                <w:color w:val="auto"/>
                <w:highlight w:val="none"/>
                <w:lang w:val="en-US" w:eastAsia="zh-CN"/>
              </w:rPr>
              <w:t>4</w:t>
            </w:r>
          </w:p>
        </w:tc>
        <w:tc>
          <w:tcPr>
            <w:tcW w:w="846" w:type="pct"/>
            <w:noWrap w:val="0"/>
            <w:vAlign w:val="center"/>
          </w:tcPr>
          <w:p w14:paraId="1D8961B4">
            <w:pPr>
              <w:jc w:val="center"/>
              <w:rPr>
                <w:rFonts w:hint="eastAsia"/>
                <w:color w:val="auto"/>
                <w:highlight w:val="none"/>
              </w:rPr>
            </w:pPr>
            <w:r>
              <w:rPr>
                <w:rFonts w:hint="eastAsia"/>
                <w:color w:val="auto"/>
                <w:highlight w:val="none"/>
              </w:rPr>
              <w:t>瓜果蔬菜</w:t>
            </w:r>
          </w:p>
        </w:tc>
        <w:tc>
          <w:tcPr>
            <w:tcW w:w="3720" w:type="pct"/>
            <w:noWrap w:val="0"/>
            <w:vAlign w:val="center"/>
          </w:tcPr>
          <w:p w14:paraId="7E9135D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瓜、果、蔬菜必须是优质货品，不得含有残留农药或污染物，供应商必须保证所供应的蔬菜符合食品安全国家标准，同时承担因所供蔬菜问题引起的一切事故后果。</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.瓜果类:黃瓜、冬瓜、丝瓜、苦瓜、南瓜、毛节瓜等。形状、色泽一致，瓜条均匀，无疤点，无断裂，无腐烂、畸形、异味、明显机械伤，不带泥土。</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.葱蒜类:葱、蒜、韭菜、洋葱等。允许葱、青蒜类保留干净须根，葱、蒜、韭莱不带老叶，蒜头、洋葱去根，可食部分新鲜幼嫩，无腐烂、畸形、异味。</w:t>
            </w:r>
          </w:p>
          <w:p w14:paraId="0839D12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.所有蔬菜在交付前须经过前期处理，可食用率达到95%以上。</w:t>
            </w:r>
          </w:p>
        </w:tc>
      </w:tr>
      <w:tr w14:paraId="545A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51681E13">
            <w:pPr>
              <w:jc w:val="center"/>
              <w:rPr>
                <w:rFonts w:hint="eastAsia" w:eastAsia="宋体"/>
                <w:color w:val="auto"/>
                <w:highlight w:val="none"/>
                <w:lang w:eastAsia="zh-CN"/>
              </w:rPr>
            </w:pPr>
            <w:r>
              <w:rPr>
                <w:rFonts w:hint="eastAsia"/>
                <w:color w:val="auto"/>
                <w:highlight w:val="none"/>
                <w:lang w:val="en-US" w:eastAsia="zh-CN"/>
              </w:rPr>
              <w:t>5</w:t>
            </w:r>
          </w:p>
        </w:tc>
        <w:tc>
          <w:tcPr>
            <w:tcW w:w="846" w:type="pct"/>
            <w:noWrap w:val="0"/>
            <w:vAlign w:val="center"/>
          </w:tcPr>
          <w:p w14:paraId="427AB742">
            <w:pPr>
              <w:jc w:val="center"/>
              <w:rPr>
                <w:rFonts w:hint="eastAsia"/>
                <w:color w:val="auto"/>
                <w:highlight w:val="none"/>
              </w:rPr>
            </w:pPr>
            <w:r>
              <w:rPr>
                <w:rFonts w:hint="eastAsia"/>
                <w:color w:val="auto"/>
                <w:highlight w:val="none"/>
              </w:rPr>
              <w:t>干货</w:t>
            </w:r>
          </w:p>
        </w:tc>
        <w:tc>
          <w:tcPr>
            <w:tcW w:w="3720" w:type="pct"/>
            <w:noWrap w:val="0"/>
            <w:vAlign w:val="center"/>
          </w:tcPr>
          <w:p w14:paraId="5FA444E4">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干货制品的质量须符合国家相关行业标准，绿色安全、干爽易存放、不霉烂、整齐、均匀、完整，无虫蛀、无杂质，保持应有的色泽，保存期不少于原有质保期的三分之二。产品从加工、包装、运输、贮存到销售全部符合国家规定标准，尤其是二氧化硫残留量、总砷含量不超过国家卫生标准，木耳类的水分含量不能超过国家标准要求。供应商须保证产品质量的稳定性，采购人可根据实际情况对需要的干货制品进行品质抽检，对质量未达到国家标准的干货制品采购人有权拒绝接受。</w:t>
            </w:r>
          </w:p>
        </w:tc>
      </w:tr>
      <w:tr w14:paraId="23E9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4469BB3C">
            <w:pPr>
              <w:jc w:val="center"/>
              <w:rPr>
                <w:rFonts w:hint="eastAsia" w:eastAsia="宋体"/>
                <w:color w:val="auto"/>
                <w:highlight w:val="none"/>
                <w:lang w:eastAsia="zh-CN"/>
              </w:rPr>
            </w:pPr>
            <w:r>
              <w:rPr>
                <w:rFonts w:hint="eastAsia"/>
                <w:color w:val="auto"/>
                <w:highlight w:val="none"/>
                <w:lang w:val="en-US" w:eastAsia="zh-CN"/>
              </w:rPr>
              <w:t>6</w:t>
            </w:r>
          </w:p>
        </w:tc>
        <w:tc>
          <w:tcPr>
            <w:tcW w:w="846" w:type="pct"/>
            <w:noWrap w:val="0"/>
            <w:vAlign w:val="center"/>
          </w:tcPr>
          <w:p w14:paraId="3E5C824A">
            <w:pPr>
              <w:jc w:val="center"/>
              <w:rPr>
                <w:rFonts w:hint="eastAsia"/>
                <w:color w:val="auto"/>
                <w:highlight w:val="none"/>
              </w:rPr>
            </w:pPr>
            <w:r>
              <w:rPr>
                <w:rFonts w:hint="eastAsia"/>
                <w:color w:val="auto"/>
                <w:highlight w:val="none"/>
              </w:rPr>
              <w:t>粮油类</w:t>
            </w:r>
          </w:p>
        </w:tc>
        <w:tc>
          <w:tcPr>
            <w:tcW w:w="3720" w:type="pct"/>
            <w:noWrap w:val="0"/>
            <w:vAlign w:val="center"/>
          </w:tcPr>
          <w:p w14:paraId="50115B0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大米及其他粮食应色泽良好，不得有腐烂、变质、油脂酸败、霉变、生虫、污秽不洁、混有异物或者其他感官性状异常，并可能对人体健康有害的物质，产品须在保质期内，且剩余保存期不少于原有质保期的三分之二，必须符合GB/T 1354-2018《大米》、GB 2715-2016《食品安全国家标准 粮食》等食品安全国家标准，包装应符合GB/T 17109-2008《粮食销售包装》要求，且有“SC”食品生产许可标志和产品合格证。</w:t>
            </w:r>
          </w:p>
          <w:p w14:paraId="7E07F03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2.每个食用油品种必须色泽好，透明度高，无浑浊，无沉淀和悬浮物，粘度小，无分层现象，气味正常，无酸臭异味。严格执行GB2716《食品安全国家标准 植物油》和GB2760《食品安全国家标准 食品添加剂使用标准》等相关质量标准及卫生安全标准；供应商须根据采购人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供应商将承担全部责任。</w:t>
            </w:r>
          </w:p>
        </w:tc>
      </w:tr>
      <w:tr w14:paraId="3DF4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545CCF41">
            <w:pPr>
              <w:jc w:val="center"/>
              <w:rPr>
                <w:rFonts w:hint="eastAsia" w:eastAsia="宋体"/>
                <w:color w:val="auto"/>
                <w:highlight w:val="none"/>
                <w:lang w:eastAsia="zh-CN"/>
              </w:rPr>
            </w:pPr>
            <w:r>
              <w:rPr>
                <w:rFonts w:hint="eastAsia"/>
                <w:color w:val="auto"/>
                <w:highlight w:val="none"/>
                <w:lang w:val="en-US" w:eastAsia="zh-CN"/>
              </w:rPr>
              <w:t>7</w:t>
            </w:r>
          </w:p>
        </w:tc>
        <w:tc>
          <w:tcPr>
            <w:tcW w:w="846" w:type="pct"/>
            <w:noWrap w:val="0"/>
            <w:vAlign w:val="center"/>
          </w:tcPr>
          <w:p w14:paraId="3B2C907D">
            <w:pPr>
              <w:jc w:val="center"/>
              <w:rPr>
                <w:rFonts w:hint="eastAsia"/>
                <w:color w:val="auto"/>
                <w:highlight w:val="none"/>
              </w:rPr>
            </w:pPr>
            <w:r>
              <w:rPr>
                <w:rFonts w:hint="eastAsia"/>
                <w:color w:val="auto"/>
                <w:highlight w:val="none"/>
              </w:rPr>
              <w:t>米粉、面制品、豆（制品）类</w:t>
            </w:r>
          </w:p>
        </w:tc>
        <w:tc>
          <w:tcPr>
            <w:tcW w:w="3720" w:type="pct"/>
            <w:noWrap w:val="0"/>
            <w:vAlign w:val="center"/>
          </w:tcPr>
          <w:p w14:paraId="4EE8AF8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必须符合相应品类的相关国家食品卫生标准；根据采购人需求供应相应等级的米粉、面粉，且</w:t>
            </w:r>
            <w:r>
              <w:rPr>
                <w:rFonts w:hint="eastAsia" w:ascii="宋体" w:hAnsi="宋体" w:eastAsia="宋体" w:cs="宋体"/>
                <w:bCs/>
                <w:color w:val="auto"/>
                <w:szCs w:val="21"/>
                <w:highlight w:val="none"/>
              </w:rPr>
              <w:t>要供应市场上流通品种。</w:t>
            </w:r>
          </w:p>
        </w:tc>
      </w:tr>
      <w:tr w14:paraId="6009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34E45E24">
            <w:pPr>
              <w:jc w:val="center"/>
              <w:rPr>
                <w:rFonts w:hint="eastAsia" w:eastAsia="宋体"/>
                <w:color w:val="auto"/>
                <w:highlight w:val="none"/>
                <w:lang w:eastAsia="zh-CN"/>
              </w:rPr>
            </w:pPr>
            <w:r>
              <w:rPr>
                <w:rFonts w:hint="eastAsia"/>
                <w:color w:val="auto"/>
                <w:highlight w:val="none"/>
                <w:lang w:val="en-US" w:eastAsia="zh-CN"/>
              </w:rPr>
              <w:t>8</w:t>
            </w:r>
          </w:p>
        </w:tc>
        <w:tc>
          <w:tcPr>
            <w:tcW w:w="846" w:type="pct"/>
            <w:noWrap w:val="0"/>
            <w:vAlign w:val="center"/>
          </w:tcPr>
          <w:p w14:paraId="5FA50A75">
            <w:pPr>
              <w:jc w:val="center"/>
              <w:rPr>
                <w:rFonts w:hint="eastAsia"/>
                <w:color w:val="auto"/>
                <w:highlight w:val="none"/>
              </w:rPr>
            </w:pPr>
            <w:r>
              <w:rPr>
                <w:rFonts w:hint="eastAsia"/>
                <w:color w:val="auto"/>
                <w:highlight w:val="none"/>
              </w:rPr>
              <w:t>水果类</w:t>
            </w:r>
          </w:p>
        </w:tc>
        <w:tc>
          <w:tcPr>
            <w:tcW w:w="3720" w:type="pct"/>
            <w:noWrap w:val="0"/>
            <w:vAlign w:val="center"/>
          </w:tcPr>
          <w:p w14:paraId="3B9CA61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必须符合该品类的相关国家食品卫生标准。保证无泥沙、无杂物，无霉烂变质等。</w:t>
            </w:r>
          </w:p>
        </w:tc>
      </w:tr>
      <w:tr w14:paraId="5107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3880BF8B">
            <w:pPr>
              <w:jc w:val="center"/>
              <w:rPr>
                <w:rFonts w:hint="eastAsia" w:eastAsia="宋体"/>
                <w:color w:val="auto"/>
                <w:highlight w:val="none"/>
                <w:lang w:eastAsia="zh-CN"/>
              </w:rPr>
            </w:pPr>
            <w:r>
              <w:rPr>
                <w:rFonts w:hint="eastAsia"/>
                <w:color w:val="auto"/>
                <w:highlight w:val="none"/>
                <w:lang w:val="en-US" w:eastAsia="zh-CN"/>
              </w:rPr>
              <w:t>9</w:t>
            </w:r>
          </w:p>
        </w:tc>
        <w:tc>
          <w:tcPr>
            <w:tcW w:w="846" w:type="pct"/>
            <w:noWrap w:val="0"/>
            <w:vAlign w:val="center"/>
          </w:tcPr>
          <w:p w14:paraId="33BB0E4E">
            <w:pPr>
              <w:jc w:val="center"/>
              <w:rPr>
                <w:rFonts w:hint="eastAsia"/>
                <w:color w:val="auto"/>
                <w:highlight w:val="none"/>
              </w:rPr>
            </w:pPr>
            <w:r>
              <w:rPr>
                <w:rFonts w:hint="eastAsia"/>
                <w:color w:val="auto"/>
                <w:highlight w:val="none"/>
                <w:lang w:val="zh-CN"/>
              </w:rPr>
              <w:t>鲜奶、乳制品</w:t>
            </w:r>
          </w:p>
        </w:tc>
        <w:tc>
          <w:tcPr>
            <w:tcW w:w="3720" w:type="pct"/>
            <w:noWrap w:val="0"/>
            <w:vAlign w:val="center"/>
          </w:tcPr>
          <w:p w14:paraId="2CF95B00">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必须符合该品类的相关国家食品卫生标准；包装完好，品牌、商标、生产厂家、生产日期齐全，</w:t>
            </w:r>
            <w:r>
              <w:rPr>
                <w:rFonts w:hint="eastAsia" w:ascii="宋体" w:hAnsi="宋体" w:eastAsia="宋体" w:cs="宋体"/>
                <w:bCs/>
                <w:color w:val="auto"/>
                <w:szCs w:val="21"/>
                <w:highlight w:val="none"/>
              </w:rPr>
              <w:t>剩余保存期不少于原有质保期的三分之二。</w:t>
            </w:r>
          </w:p>
        </w:tc>
      </w:tr>
      <w:tr w14:paraId="5BB4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2D350841">
            <w:pPr>
              <w:jc w:val="center"/>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0</w:t>
            </w:r>
          </w:p>
        </w:tc>
        <w:tc>
          <w:tcPr>
            <w:tcW w:w="846" w:type="pct"/>
            <w:noWrap w:val="0"/>
            <w:vAlign w:val="center"/>
          </w:tcPr>
          <w:p w14:paraId="54136B11">
            <w:pPr>
              <w:jc w:val="center"/>
              <w:rPr>
                <w:rFonts w:hint="eastAsia"/>
                <w:color w:val="auto"/>
                <w:highlight w:val="none"/>
              </w:rPr>
            </w:pPr>
            <w:r>
              <w:rPr>
                <w:rFonts w:hint="eastAsia" w:ascii="宋体" w:hAnsi="宋体" w:cs="宋体"/>
                <w:color w:val="auto"/>
                <w:szCs w:val="21"/>
                <w:highlight w:val="none"/>
              </w:rPr>
              <w:t>调味品干杂香料类</w:t>
            </w:r>
          </w:p>
        </w:tc>
        <w:tc>
          <w:tcPr>
            <w:tcW w:w="3720" w:type="pct"/>
            <w:noWrap w:val="0"/>
            <w:vAlign w:val="center"/>
          </w:tcPr>
          <w:p w14:paraId="212CC0A5">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1.酱油:颜色呈红褐色不发暗，澄清有光泽，有浓郁的酱香，产生的泡沫，细腻，挂壁现象好。质地均匀，无沉淀。氨基酸态氮含量最低不低于0.55g/100m1。</w:t>
            </w:r>
          </w:p>
          <w:p w14:paraId="70F313DF">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.食醋:具有正常食醋的色泽、气味和滋味，不涩，无其他不良气味与异味，无浮物，不浑浊，无沉淀，无异物，无醋鳗、醋虱。</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.酱类食品:具有正常酿造酱的色泽、气味和滋味，不涩，无其他不良气味，不得有酸、苦、焦糊及其它异味、异物。</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.淀粉制品:具有各自品种固有的形态和色泽，不酸、不粘、不发霉，无变质，无异味，无杂质，口尝无砂质。</w:t>
            </w:r>
          </w:p>
          <w:p w14:paraId="7979C8F5">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.食盐:结晶整齐一致，坚硬光滑，呈透明或半透明，不结块，无反卤吸潮现象，无杂质，蘸取少许尝试具有纯正的咸味。</w:t>
            </w:r>
          </w:p>
          <w:p w14:paraId="2E15D5D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.食糖</w:t>
            </w:r>
            <w:r>
              <w:rPr>
                <w:rFonts w:hint="eastAsia" w:ascii="宋体" w:hAnsi="宋体" w:eastAsia="宋体" w:cs="宋体"/>
                <w:bCs/>
                <w:color w:val="auto"/>
                <w:szCs w:val="21"/>
                <w:highlight w:val="none"/>
                <w:lang w:val="zh-CN"/>
              </w:rPr>
              <w:t>：</w:t>
            </w:r>
          </w:p>
          <w:p w14:paraId="3C84D15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①白糖:干燥，晶粒松散，不粘手，不结块，无肉眼可见的杂质，色泽洁白明亮，有光泽，具有白糖的正常气味，无酸味、酒味或其他外来气味。</w:t>
            </w:r>
          </w:p>
          <w:p w14:paraId="76254E7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②白砂糖:干燥，晶粒松散，不粘手，不结块，无肉眼可见的杂质，颗粒大如砂粒，晶粒均匀整齐，晶面明显，无碎末，糖质坚硬。</w:t>
            </w:r>
          </w:p>
          <w:p w14:paraId="1F727FC6">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③</w:t>
            </w:r>
            <w:r>
              <w:rPr>
                <w:rFonts w:hint="eastAsia" w:ascii="宋体" w:hAnsi="宋体" w:eastAsia="宋体" w:cs="宋体"/>
                <w:bCs/>
                <w:color w:val="auto"/>
                <w:szCs w:val="21"/>
                <w:highlight w:val="none"/>
              </w:rPr>
              <w:t>冰糖:块形完整，颗粒均匀，结晶组织严密，透明或半透明。</w:t>
            </w:r>
          </w:p>
          <w:p w14:paraId="4C9515D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④</w:t>
            </w:r>
            <w:r>
              <w:rPr>
                <w:rFonts w:hint="eastAsia" w:ascii="宋体" w:hAnsi="宋体" w:eastAsia="宋体" w:cs="宋体"/>
                <w:bCs/>
                <w:color w:val="auto"/>
                <w:szCs w:val="21"/>
                <w:highlight w:val="none"/>
              </w:rPr>
              <w:t>红糖:晶粒状或粉末状，干燥而松散，不结块，不成团，杂质，其水溶液清晰，无沉淀，无悬浮物，具有甘蔗汁的清香味，无有酒味、酸味或其他外来不良气味，口味浓甜带鲜，微有糖蜜味，无焦苦味或其他外来异味。</w:t>
            </w:r>
          </w:p>
        </w:tc>
      </w:tr>
      <w:tr w14:paraId="47A0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0190FFB5">
            <w:pPr>
              <w:jc w:val="center"/>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1</w:t>
            </w:r>
          </w:p>
        </w:tc>
        <w:tc>
          <w:tcPr>
            <w:tcW w:w="846" w:type="pct"/>
            <w:noWrap w:val="0"/>
            <w:vAlign w:val="center"/>
          </w:tcPr>
          <w:p w14:paraId="11358817">
            <w:pPr>
              <w:jc w:val="center"/>
              <w:rPr>
                <w:rFonts w:hint="eastAsia"/>
                <w:color w:val="auto"/>
                <w:highlight w:val="none"/>
              </w:rPr>
            </w:pPr>
            <w:r>
              <w:rPr>
                <w:rFonts w:hint="eastAsia"/>
                <w:color w:val="auto"/>
                <w:highlight w:val="none"/>
              </w:rPr>
              <w:t>一次性用品</w:t>
            </w:r>
          </w:p>
        </w:tc>
        <w:tc>
          <w:tcPr>
            <w:tcW w:w="3720" w:type="pct"/>
            <w:noWrap w:val="0"/>
            <w:vAlign w:val="center"/>
          </w:tcPr>
          <w:p w14:paraId="65909AB8">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一次性餐盒的质量要求标准</w:t>
            </w:r>
          </w:p>
          <w:p w14:paraId="0EEDB837">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‌安全性能要求‌：一次性餐盒应符合GB 4806.1-2016《食品安全国家标准 食品接触材料和制品通用安全要求》中的规定，确保无毒、无害、无异味。</w:t>
            </w:r>
          </w:p>
          <w:p w14:paraId="44779773">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‌环保性能要求‌：一次性餐盒的环保性能应达到一次性塑料餐具和其他塑料制品环保性能要求的标准，确保可降解性能‌。</w:t>
            </w:r>
          </w:p>
          <w:p w14:paraId="03A7AF5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‌清洗、消毒和包装要求‌：一次性餐盒的清洗、消毒和包装应符合GB/T 18006.1-2009《塑料一次性餐饮具通用技术要求》的规定‌。</w:t>
            </w:r>
          </w:p>
          <w:p w14:paraId="56048806">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‌标识要求‌：一次性餐盒的独立包装上必须标有餐具种类、规格型号、生产厂商及制造日期，并注明使用期限、温馨提示、使用方法及其他相关信息。</w:t>
            </w:r>
          </w:p>
          <w:p w14:paraId="2916134F">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塑料袋的质量要求标准</w:t>
            </w:r>
          </w:p>
          <w:p w14:paraId="3A25D4AD">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‌安全性能要求‌：塑料袋应符合GB 4806.1-2016《食品安全国家标准 食品接触材料和制品通用安全要求》的规定，确保无毒、无害、无异味。</w:t>
            </w:r>
          </w:p>
          <w:p w14:paraId="1F3D701E">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‌标识要求‌：塑料袋的包装上应注明产品名称、材质、生产者信息等，确保符合相关安全标准。</w:t>
            </w:r>
          </w:p>
          <w:p w14:paraId="3AF38642">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检测标准和判定规则</w:t>
            </w:r>
          </w:p>
          <w:p w14:paraId="6C201A9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‌检测标准‌：一次性餐盒、塑料袋的检测应依据、GB 4806.7-2023《食品安全国家标准 食品接触用塑料材料及制品》等标准进行。</w:t>
            </w:r>
          </w:p>
          <w:p w14:paraId="3ABFB089">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‌判定规则‌：经采购人检验，检验项目全部合格，判定为被抽查产品所检项目未发现不合格；检验项目中任一项或一项以上不合格，判定为被抽查产品不合格‌</w:t>
            </w:r>
          </w:p>
        </w:tc>
      </w:tr>
      <w:tr w14:paraId="565F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3" w:type="pct"/>
            <w:noWrap w:val="0"/>
            <w:vAlign w:val="center"/>
          </w:tcPr>
          <w:p w14:paraId="33F4ADD0">
            <w:pPr>
              <w:jc w:val="center"/>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2</w:t>
            </w:r>
          </w:p>
        </w:tc>
        <w:tc>
          <w:tcPr>
            <w:tcW w:w="846" w:type="pct"/>
            <w:noWrap w:val="0"/>
            <w:vAlign w:val="center"/>
          </w:tcPr>
          <w:p w14:paraId="0195A602">
            <w:pPr>
              <w:jc w:val="center"/>
              <w:rPr>
                <w:rFonts w:hint="eastAsia"/>
                <w:color w:val="auto"/>
                <w:highlight w:val="none"/>
              </w:rPr>
            </w:pPr>
            <w:r>
              <w:rPr>
                <w:rFonts w:hint="eastAsia"/>
                <w:color w:val="auto"/>
                <w:highlight w:val="none"/>
              </w:rPr>
              <w:t>其他食品原料</w:t>
            </w:r>
          </w:p>
        </w:tc>
        <w:tc>
          <w:tcPr>
            <w:tcW w:w="3720" w:type="pct"/>
            <w:noWrap w:val="0"/>
            <w:vAlign w:val="center"/>
          </w:tcPr>
          <w:p w14:paraId="10F6AFBA">
            <w:pPr>
              <w:numPr>
                <w:ilvl w:val="0"/>
                <w:numId w:val="0"/>
              </w:num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质量标准按照《中华人民共和国食品安全法》等相关法律法规执行。</w:t>
            </w:r>
          </w:p>
        </w:tc>
      </w:tr>
    </w:tbl>
    <w:p w14:paraId="4C2913A7">
      <w:pPr>
        <w:pStyle w:val="38"/>
        <w:rPr>
          <w:rFonts w:hint="eastAsia" w:ascii="宋体" w:hAnsi="宋体" w:cs="宋体"/>
          <w:color w:val="auto"/>
          <w:sz w:val="44"/>
          <w:szCs w:val="44"/>
          <w:highlight w:val="none"/>
        </w:rPr>
      </w:pPr>
    </w:p>
    <w:p w14:paraId="3F0E1BA6">
      <w:pPr>
        <w:pStyle w:val="38"/>
        <w:rPr>
          <w:rFonts w:hint="eastAsia" w:ascii="宋体" w:hAnsi="宋体" w:cs="宋体"/>
          <w:color w:val="auto"/>
          <w:sz w:val="44"/>
          <w:szCs w:val="44"/>
          <w:highlight w:val="none"/>
        </w:rPr>
      </w:pPr>
    </w:p>
    <w:p w14:paraId="161E85E8">
      <w:pPr>
        <w:pStyle w:val="38"/>
        <w:rPr>
          <w:rFonts w:hint="eastAsia" w:ascii="宋体" w:hAnsi="宋体" w:cs="宋体"/>
          <w:color w:val="auto"/>
          <w:sz w:val="44"/>
          <w:szCs w:val="44"/>
          <w:highlight w:val="none"/>
        </w:rPr>
      </w:pPr>
    </w:p>
    <w:p w14:paraId="732E144C">
      <w:pPr>
        <w:rPr>
          <w:rFonts w:hint="eastAsia"/>
          <w:color w:val="auto"/>
          <w:highlight w:val="none"/>
        </w:rPr>
      </w:pPr>
    </w:p>
    <w:p w14:paraId="73AAFE16">
      <w:pPr>
        <w:ind w:firstLine="280" w:firstLineChars="100"/>
        <w:rPr>
          <w:color w:val="auto"/>
          <w:sz w:val="28"/>
          <w:szCs w:val="28"/>
          <w:highlight w:val="none"/>
        </w:rPr>
      </w:pPr>
      <w:r>
        <w:rPr>
          <w:rFonts w:hint="eastAsia"/>
          <w:color w:val="auto"/>
          <w:sz w:val="28"/>
          <w:szCs w:val="28"/>
          <w:highlight w:val="none"/>
        </w:rPr>
        <w:t>附表：供应商考核评分表（月评）</w:t>
      </w:r>
    </w:p>
    <w:p w14:paraId="081B807A">
      <w:pPr>
        <w:ind w:firstLine="280" w:firstLineChars="100"/>
        <w:rPr>
          <w:color w:val="auto"/>
          <w:sz w:val="28"/>
          <w:szCs w:val="28"/>
          <w:highlight w:val="none"/>
        </w:rPr>
      </w:pPr>
      <w:r>
        <w:rPr>
          <w:rFonts w:hint="eastAsia"/>
          <w:color w:val="auto"/>
          <w:sz w:val="28"/>
          <w:szCs w:val="28"/>
          <w:highlight w:val="none"/>
          <w:lang w:bidi="ar"/>
        </w:rPr>
        <w:t>供货商名称：</w:t>
      </w:r>
    </w:p>
    <w:p w14:paraId="138EE009">
      <w:pPr>
        <w:ind w:firstLine="280" w:firstLineChars="100"/>
        <w:rPr>
          <w:color w:val="auto"/>
          <w:sz w:val="28"/>
          <w:szCs w:val="28"/>
          <w:highlight w:val="none"/>
        </w:rPr>
      </w:pPr>
      <w:r>
        <w:rPr>
          <w:rFonts w:hint="eastAsia"/>
          <w:color w:val="auto"/>
          <w:sz w:val="28"/>
          <w:szCs w:val="28"/>
          <w:highlight w:val="none"/>
          <w:lang w:bidi="ar"/>
        </w:rPr>
        <w:t>采购单位：</w:t>
      </w:r>
    </w:p>
    <w:p w14:paraId="04872083">
      <w:pPr>
        <w:ind w:firstLine="280" w:firstLineChars="100"/>
        <w:rPr>
          <w:color w:val="auto"/>
          <w:sz w:val="28"/>
          <w:szCs w:val="28"/>
          <w:highlight w:val="none"/>
          <w:lang w:bidi="ar"/>
        </w:rPr>
      </w:pPr>
      <w:r>
        <w:rPr>
          <w:rFonts w:hint="eastAsia"/>
          <w:color w:val="auto"/>
          <w:sz w:val="28"/>
          <w:szCs w:val="28"/>
          <w:highlight w:val="none"/>
          <w:lang w:bidi="ar"/>
        </w:rPr>
        <w:t>考核日期：</w:t>
      </w:r>
    </w:p>
    <w:tbl>
      <w:tblPr>
        <w:tblStyle w:val="60"/>
        <w:tblW w:w="8902" w:type="dxa"/>
        <w:jc w:val="center"/>
        <w:tblLayout w:type="fixed"/>
        <w:tblCellMar>
          <w:top w:w="0" w:type="dxa"/>
          <w:left w:w="108" w:type="dxa"/>
          <w:bottom w:w="0" w:type="dxa"/>
          <w:right w:w="108" w:type="dxa"/>
        </w:tblCellMar>
      </w:tblPr>
      <w:tblGrid>
        <w:gridCol w:w="722"/>
        <w:gridCol w:w="1091"/>
        <w:gridCol w:w="5664"/>
        <w:gridCol w:w="750"/>
        <w:gridCol w:w="675"/>
      </w:tblGrid>
      <w:tr w14:paraId="0E2AC885">
        <w:tblPrEx>
          <w:tblCellMar>
            <w:top w:w="0" w:type="dxa"/>
            <w:left w:w="108" w:type="dxa"/>
            <w:bottom w:w="0" w:type="dxa"/>
            <w:right w:w="108" w:type="dxa"/>
          </w:tblCellMar>
        </w:tblPrEx>
        <w:trPr>
          <w:trHeight w:val="28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14:paraId="19736395">
            <w:pPr>
              <w:jc w:val="center"/>
              <w:rPr>
                <w:color w:val="auto"/>
                <w:highlight w:val="none"/>
              </w:rPr>
            </w:pPr>
            <w:r>
              <w:rPr>
                <w:rFonts w:hint="eastAsia"/>
                <w:color w:val="auto"/>
                <w:highlight w:val="none"/>
                <w:lang w:bidi="ar"/>
              </w:rPr>
              <w:t>序号</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1CBE955">
            <w:pPr>
              <w:jc w:val="center"/>
              <w:rPr>
                <w:color w:val="auto"/>
                <w:highlight w:val="none"/>
              </w:rPr>
            </w:pPr>
            <w:r>
              <w:rPr>
                <w:rFonts w:hint="eastAsia"/>
                <w:color w:val="auto"/>
                <w:highlight w:val="none"/>
                <w:lang w:bidi="ar"/>
              </w:rPr>
              <w:t>考评项目</w:t>
            </w:r>
          </w:p>
        </w:tc>
        <w:tc>
          <w:tcPr>
            <w:tcW w:w="5664" w:type="dxa"/>
            <w:tcBorders>
              <w:top w:val="single" w:color="000000" w:sz="4" w:space="0"/>
              <w:left w:val="single" w:color="000000" w:sz="4" w:space="0"/>
              <w:bottom w:val="single" w:color="000000" w:sz="4" w:space="0"/>
              <w:right w:val="single" w:color="000000" w:sz="4" w:space="0"/>
            </w:tcBorders>
            <w:noWrap/>
            <w:vAlign w:val="center"/>
          </w:tcPr>
          <w:p w14:paraId="0BC0ABC8">
            <w:pPr>
              <w:jc w:val="center"/>
              <w:rPr>
                <w:color w:val="auto"/>
                <w:highlight w:val="none"/>
              </w:rPr>
            </w:pPr>
            <w:r>
              <w:rPr>
                <w:rFonts w:hint="eastAsia"/>
                <w:color w:val="auto"/>
                <w:highlight w:val="none"/>
                <w:lang w:bidi="ar"/>
              </w:rPr>
              <w:t>考核内容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B443A06">
            <w:pPr>
              <w:jc w:val="center"/>
              <w:rPr>
                <w:color w:val="auto"/>
                <w:highlight w:val="none"/>
              </w:rPr>
            </w:pPr>
            <w:r>
              <w:rPr>
                <w:rFonts w:hint="eastAsia"/>
                <w:color w:val="auto"/>
                <w:highlight w:val="none"/>
                <w:lang w:bidi="ar"/>
              </w:rPr>
              <w:t>分值</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92ABBED">
            <w:pPr>
              <w:jc w:val="center"/>
              <w:rPr>
                <w:color w:val="auto"/>
                <w:highlight w:val="none"/>
              </w:rPr>
            </w:pPr>
            <w:r>
              <w:rPr>
                <w:rFonts w:hint="eastAsia"/>
                <w:color w:val="auto"/>
                <w:highlight w:val="none"/>
                <w:lang w:bidi="ar"/>
              </w:rPr>
              <w:t>得分</w:t>
            </w:r>
          </w:p>
        </w:tc>
      </w:tr>
      <w:tr w14:paraId="2F5BE88C">
        <w:tblPrEx>
          <w:tblCellMar>
            <w:top w:w="0" w:type="dxa"/>
            <w:left w:w="108" w:type="dxa"/>
            <w:bottom w:w="0" w:type="dxa"/>
            <w:right w:w="108" w:type="dxa"/>
          </w:tblCellMar>
        </w:tblPrEx>
        <w:trPr>
          <w:trHeight w:val="89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F46C640">
            <w:pPr>
              <w:jc w:val="center"/>
              <w:rPr>
                <w:color w:val="auto"/>
                <w:highlight w:val="none"/>
              </w:rPr>
            </w:pPr>
            <w:r>
              <w:rPr>
                <w:rFonts w:hint="eastAsia"/>
                <w:color w:val="auto"/>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4B5C4B7">
            <w:pPr>
              <w:jc w:val="center"/>
              <w:rPr>
                <w:color w:val="auto"/>
                <w:highlight w:val="none"/>
              </w:rPr>
            </w:pPr>
            <w:r>
              <w:rPr>
                <w:rFonts w:hint="eastAsia"/>
                <w:color w:val="auto"/>
                <w:highlight w:val="none"/>
                <w:lang w:bidi="ar"/>
              </w:rPr>
              <w:t>货物质量</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2562BB35">
            <w:pPr>
              <w:jc w:val="center"/>
              <w:rPr>
                <w:color w:val="auto"/>
                <w:highlight w:val="none"/>
              </w:rPr>
            </w:pPr>
            <w:r>
              <w:rPr>
                <w:rFonts w:hint="eastAsia"/>
                <w:color w:val="auto"/>
                <w:highlight w:val="none"/>
                <w:lang w:bidi="ar"/>
              </w:rPr>
              <w:t>甲方严格根据采购文件的供货（技术）要求验收货物，如乙方所供货物达不到相应的新鲜度和品质，每项每次扣3分，甲方有权拒收相关货物。</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0AFFEF2">
            <w:pPr>
              <w:jc w:val="center"/>
              <w:rPr>
                <w:color w:val="auto"/>
                <w:highlight w:val="none"/>
              </w:rPr>
            </w:pPr>
            <w:r>
              <w:rPr>
                <w:rFonts w:hint="eastAsia"/>
                <w:color w:val="auto"/>
                <w:highlight w:val="none"/>
                <w:lang w:bidi="ar"/>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085438E">
            <w:pPr>
              <w:jc w:val="center"/>
              <w:rPr>
                <w:color w:val="auto"/>
                <w:highlight w:val="none"/>
              </w:rPr>
            </w:pPr>
          </w:p>
        </w:tc>
      </w:tr>
      <w:tr w14:paraId="7A79AF6E">
        <w:tblPrEx>
          <w:tblCellMar>
            <w:top w:w="0" w:type="dxa"/>
            <w:left w:w="108" w:type="dxa"/>
            <w:bottom w:w="0" w:type="dxa"/>
            <w:right w:w="108" w:type="dxa"/>
          </w:tblCellMar>
        </w:tblPrEx>
        <w:trPr>
          <w:trHeight w:val="1261"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F558D25">
            <w:pPr>
              <w:jc w:val="center"/>
              <w:rPr>
                <w:color w:val="auto"/>
                <w:highlight w:val="none"/>
              </w:rPr>
            </w:pPr>
            <w:r>
              <w:rPr>
                <w:rFonts w:hint="eastAsia"/>
                <w:color w:val="auto"/>
                <w:highlight w:val="none"/>
                <w:lang w:bidi="ar"/>
              </w:rPr>
              <w:t>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F5E66EA">
            <w:pPr>
              <w:jc w:val="center"/>
              <w:rPr>
                <w:color w:val="auto"/>
                <w:highlight w:val="none"/>
              </w:rPr>
            </w:pPr>
            <w:r>
              <w:rPr>
                <w:rFonts w:hint="eastAsia"/>
                <w:color w:val="auto"/>
                <w:highlight w:val="none"/>
                <w:lang w:bidi="ar"/>
              </w:rPr>
              <w:t>食品卫生安全</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44DDDDEF">
            <w:pPr>
              <w:jc w:val="center"/>
              <w:rPr>
                <w:color w:val="auto"/>
                <w:highlight w:val="none"/>
              </w:rPr>
            </w:pPr>
            <w:r>
              <w:rPr>
                <w:rFonts w:hint="eastAsia"/>
                <w:color w:val="auto"/>
                <w:highlight w:val="none"/>
                <w:lang w:bidi="ar"/>
              </w:rPr>
              <w:t>乙方提供的货物必须符合国家食品卫生安全要求，如被市场监督部门抽检样本超标或不合格，造成甲方经济损失、名誉损失或其他不良影响的，按合同约定处罚，根据情节严重情况每次扣5-10分。出现严重问题的，甲方可直接解除双方合同并追究乙方法律责任。</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693D40">
            <w:pPr>
              <w:jc w:val="center"/>
              <w:rPr>
                <w:color w:val="auto"/>
                <w:highlight w:val="none"/>
              </w:rPr>
            </w:pPr>
            <w:r>
              <w:rPr>
                <w:rFonts w:hint="eastAsia"/>
                <w:color w:val="auto"/>
                <w:highlight w:val="none"/>
                <w:lang w:bidi="ar"/>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E2F1400">
            <w:pPr>
              <w:jc w:val="center"/>
              <w:rPr>
                <w:color w:val="auto"/>
                <w:highlight w:val="none"/>
              </w:rPr>
            </w:pPr>
          </w:p>
        </w:tc>
      </w:tr>
      <w:tr w14:paraId="1E9EF800">
        <w:tblPrEx>
          <w:tblCellMar>
            <w:top w:w="0" w:type="dxa"/>
            <w:left w:w="108" w:type="dxa"/>
            <w:bottom w:w="0" w:type="dxa"/>
            <w:right w:w="108" w:type="dxa"/>
          </w:tblCellMar>
        </w:tblPrEx>
        <w:trPr>
          <w:trHeight w:val="121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BCF9A9A">
            <w:pPr>
              <w:jc w:val="center"/>
              <w:rPr>
                <w:color w:val="auto"/>
                <w:highlight w:val="none"/>
              </w:rPr>
            </w:pPr>
            <w:r>
              <w:rPr>
                <w:rFonts w:hint="eastAsia"/>
                <w:color w:val="auto"/>
                <w:highlight w:val="none"/>
                <w:lang w:bidi="ar"/>
              </w:rPr>
              <w:t>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C870714">
            <w:pPr>
              <w:jc w:val="center"/>
              <w:rPr>
                <w:color w:val="auto"/>
                <w:highlight w:val="none"/>
              </w:rPr>
            </w:pPr>
            <w:r>
              <w:rPr>
                <w:rFonts w:hint="eastAsia"/>
                <w:color w:val="auto"/>
                <w:highlight w:val="none"/>
                <w:lang w:bidi="ar"/>
              </w:rPr>
              <w:t>食品卫生证明</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1AF873BC">
            <w:pPr>
              <w:jc w:val="center"/>
              <w:rPr>
                <w:color w:val="auto"/>
                <w:highlight w:val="none"/>
              </w:rPr>
            </w:pPr>
            <w:r>
              <w:rPr>
                <w:rFonts w:hint="eastAsia"/>
                <w:color w:val="auto"/>
                <w:highlight w:val="none"/>
                <w:lang w:bidi="ar"/>
              </w:rPr>
              <w:t>乙方提供的货物必须符合国家食品卫生安全要求的相关检验检疫证明或检测报告（可提供复印件），否则发现1次扣5分，且甲方有权拒收货物。如乙方在一个月内提供的货物出现3次无法提供相关食品卫生证明的情况，甲方可直接解除双方的采购合同。</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5AC3AA">
            <w:pPr>
              <w:jc w:val="center"/>
              <w:rPr>
                <w:color w:val="auto"/>
                <w:highlight w:val="none"/>
              </w:rPr>
            </w:pPr>
            <w:r>
              <w:rPr>
                <w:rFonts w:hint="eastAsia"/>
                <w:color w:val="auto"/>
                <w:highlight w:val="none"/>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EB6568B">
            <w:pPr>
              <w:jc w:val="center"/>
              <w:rPr>
                <w:color w:val="auto"/>
                <w:highlight w:val="none"/>
              </w:rPr>
            </w:pPr>
          </w:p>
        </w:tc>
      </w:tr>
      <w:tr w14:paraId="69FF783F">
        <w:tblPrEx>
          <w:tblCellMar>
            <w:top w:w="0" w:type="dxa"/>
            <w:left w:w="108" w:type="dxa"/>
            <w:bottom w:w="0" w:type="dxa"/>
            <w:right w:w="108" w:type="dxa"/>
          </w:tblCellMar>
        </w:tblPrEx>
        <w:trPr>
          <w:trHeight w:val="728"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A3CE905">
            <w:pPr>
              <w:jc w:val="center"/>
              <w:rPr>
                <w:color w:val="auto"/>
                <w:highlight w:val="none"/>
              </w:rPr>
            </w:pPr>
            <w:r>
              <w:rPr>
                <w:rFonts w:hint="eastAsia"/>
                <w:color w:val="auto"/>
                <w:highlight w:val="none"/>
                <w:lang w:bidi="ar"/>
              </w:rPr>
              <w:t>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F5DC1C1">
            <w:pPr>
              <w:jc w:val="center"/>
              <w:rPr>
                <w:color w:val="auto"/>
                <w:highlight w:val="none"/>
              </w:rPr>
            </w:pPr>
            <w:r>
              <w:rPr>
                <w:rFonts w:hint="eastAsia"/>
                <w:color w:val="auto"/>
                <w:highlight w:val="none"/>
                <w:lang w:bidi="ar"/>
              </w:rPr>
              <w:t>供货价格</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3F7844DB">
            <w:pPr>
              <w:jc w:val="center"/>
              <w:rPr>
                <w:color w:val="auto"/>
                <w:highlight w:val="none"/>
              </w:rPr>
            </w:pPr>
            <w:r>
              <w:rPr>
                <w:rFonts w:hint="eastAsia"/>
                <w:color w:val="auto"/>
                <w:highlight w:val="none"/>
                <w:lang w:bidi="ar"/>
              </w:rPr>
              <w:t>如乙方无故未按甲方询定的供货价格执行，或因价格未达乙方逾期而恶意降低供货品质的，发现1次扣2分。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2CB32A9">
            <w:pPr>
              <w:jc w:val="center"/>
              <w:rPr>
                <w:color w:val="auto"/>
                <w:highlight w:val="none"/>
              </w:rPr>
            </w:pPr>
            <w:r>
              <w:rPr>
                <w:rFonts w:hint="eastAsia"/>
                <w:color w:val="auto"/>
                <w:highlight w:val="none"/>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C9F3F0A">
            <w:pPr>
              <w:jc w:val="center"/>
              <w:rPr>
                <w:color w:val="auto"/>
                <w:highlight w:val="none"/>
              </w:rPr>
            </w:pPr>
          </w:p>
        </w:tc>
      </w:tr>
      <w:tr w14:paraId="055591A4">
        <w:tblPrEx>
          <w:tblCellMar>
            <w:top w:w="0" w:type="dxa"/>
            <w:left w:w="108" w:type="dxa"/>
            <w:bottom w:w="0" w:type="dxa"/>
            <w:right w:w="108" w:type="dxa"/>
          </w:tblCellMar>
        </w:tblPrEx>
        <w:trPr>
          <w:trHeight w:val="131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21BC776">
            <w:pPr>
              <w:jc w:val="center"/>
              <w:rPr>
                <w:color w:val="auto"/>
                <w:highlight w:val="none"/>
              </w:rPr>
            </w:pPr>
            <w:r>
              <w:rPr>
                <w:rFonts w:hint="eastAsia"/>
                <w:color w:val="auto"/>
                <w:highlight w:val="none"/>
                <w:lang w:bidi="ar"/>
              </w:rPr>
              <w:t>5</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57650AD">
            <w:pPr>
              <w:jc w:val="center"/>
              <w:rPr>
                <w:color w:val="auto"/>
                <w:highlight w:val="none"/>
              </w:rPr>
            </w:pPr>
            <w:r>
              <w:rPr>
                <w:rFonts w:hint="eastAsia"/>
                <w:color w:val="auto"/>
                <w:highlight w:val="none"/>
                <w:lang w:bidi="ar"/>
              </w:rPr>
              <w:t>供货数量</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0A98526C">
            <w:pPr>
              <w:jc w:val="center"/>
              <w:rPr>
                <w:color w:val="auto"/>
                <w:highlight w:val="none"/>
              </w:rPr>
            </w:pPr>
            <w:r>
              <w:rPr>
                <w:rFonts w:hint="eastAsia"/>
                <w:color w:val="auto"/>
                <w:highlight w:val="none"/>
                <w:lang w:bidi="ar"/>
              </w:rPr>
              <w:t>乙方所供货物数量与甲方的采购计划误差超过5%的，每项每次扣1分。乙方所供货物品类与甲方的采购计划有错漏的，每项每次扣1分。甲方因生产需要要求乙方临时加配货物或紧急供货的，乙方须按甲方规定时间及采购需求送达，如拒绝或不按规定时间送达，每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C569999">
            <w:pPr>
              <w:jc w:val="center"/>
              <w:rPr>
                <w:color w:val="auto"/>
                <w:highlight w:val="none"/>
              </w:rPr>
            </w:pPr>
            <w:r>
              <w:rPr>
                <w:rFonts w:hint="eastAsia"/>
                <w:color w:val="auto"/>
                <w:highlight w:val="none"/>
                <w:lang w:bidi="ar"/>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64BAD19">
            <w:pPr>
              <w:jc w:val="center"/>
              <w:rPr>
                <w:color w:val="auto"/>
                <w:highlight w:val="none"/>
              </w:rPr>
            </w:pPr>
          </w:p>
        </w:tc>
      </w:tr>
      <w:tr w14:paraId="0130C66F">
        <w:tblPrEx>
          <w:tblCellMar>
            <w:top w:w="0" w:type="dxa"/>
            <w:left w:w="108" w:type="dxa"/>
            <w:bottom w:w="0" w:type="dxa"/>
            <w:right w:w="108" w:type="dxa"/>
          </w:tblCellMar>
        </w:tblPrEx>
        <w:trPr>
          <w:trHeight w:val="100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28B790B">
            <w:pPr>
              <w:jc w:val="center"/>
              <w:rPr>
                <w:color w:val="auto"/>
                <w:highlight w:val="none"/>
              </w:rPr>
            </w:pPr>
            <w:r>
              <w:rPr>
                <w:rFonts w:hint="eastAsia"/>
                <w:color w:val="auto"/>
                <w:highlight w:val="none"/>
                <w:lang w:bidi="ar"/>
              </w:rPr>
              <w:t>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7262C48">
            <w:pPr>
              <w:jc w:val="center"/>
              <w:rPr>
                <w:color w:val="auto"/>
                <w:highlight w:val="none"/>
              </w:rPr>
            </w:pPr>
            <w:r>
              <w:rPr>
                <w:rFonts w:hint="eastAsia"/>
                <w:color w:val="auto"/>
                <w:highlight w:val="none"/>
                <w:lang w:bidi="ar"/>
              </w:rPr>
              <w:t>送货时间</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6226FB85">
            <w:pPr>
              <w:jc w:val="center"/>
              <w:rPr>
                <w:color w:val="auto"/>
                <w:highlight w:val="none"/>
              </w:rPr>
            </w:pPr>
            <w:r>
              <w:rPr>
                <w:rFonts w:hint="eastAsia"/>
                <w:color w:val="auto"/>
                <w:highlight w:val="none"/>
                <w:lang w:bidi="ar"/>
              </w:rPr>
              <w:t>乙方须按甲方前一天报送的采购计划在约定的时间将所需物品送至指定地点，乙方没有按时送达的（特殊情况除外），每迟到5分钟扣2分（最后不足5分钟按5分钟计）。</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DDAB3D1">
            <w:pPr>
              <w:jc w:val="center"/>
              <w:rPr>
                <w:color w:val="auto"/>
                <w:highlight w:val="none"/>
              </w:rPr>
            </w:pPr>
            <w:r>
              <w:rPr>
                <w:rFonts w:hint="eastAsia"/>
                <w:color w:val="auto"/>
                <w:highlight w:val="none"/>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B3FEADC">
            <w:pPr>
              <w:jc w:val="center"/>
              <w:rPr>
                <w:color w:val="auto"/>
                <w:highlight w:val="none"/>
              </w:rPr>
            </w:pPr>
          </w:p>
        </w:tc>
      </w:tr>
      <w:tr w14:paraId="61C79D2D">
        <w:tblPrEx>
          <w:tblCellMar>
            <w:top w:w="0" w:type="dxa"/>
            <w:left w:w="108" w:type="dxa"/>
            <w:bottom w:w="0" w:type="dxa"/>
            <w:right w:w="108" w:type="dxa"/>
          </w:tblCellMar>
        </w:tblPrEx>
        <w:trPr>
          <w:trHeight w:val="691"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62981C7">
            <w:pPr>
              <w:jc w:val="center"/>
              <w:rPr>
                <w:color w:val="auto"/>
                <w:highlight w:val="none"/>
              </w:rPr>
            </w:pPr>
            <w:r>
              <w:rPr>
                <w:rFonts w:hint="eastAsia"/>
                <w:color w:val="auto"/>
                <w:highlight w:val="none"/>
                <w:lang w:bidi="ar"/>
              </w:rPr>
              <w:t>7</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944C66">
            <w:pPr>
              <w:jc w:val="center"/>
              <w:rPr>
                <w:color w:val="auto"/>
                <w:highlight w:val="none"/>
              </w:rPr>
            </w:pPr>
            <w:r>
              <w:rPr>
                <w:rFonts w:hint="eastAsia"/>
                <w:color w:val="auto"/>
                <w:highlight w:val="none"/>
                <w:lang w:bidi="ar"/>
              </w:rPr>
              <w:t>响应效率</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5E822763">
            <w:pPr>
              <w:jc w:val="center"/>
              <w:rPr>
                <w:color w:val="auto"/>
                <w:highlight w:val="none"/>
                <w:lang w:bidi="ar"/>
              </w:rPr>
            </w:pPr>
            <w:r>
              <w:rPr>
                <w:rFonts w:hint="eastAsia"/>
                <w:color w:val="auto"/>
                <w:highlight w:val="none"/>
                <w:lang w:bidi="ar"/>
              </w:rPr>
              <w:t>乙方供应的食材不符合供货要求被拒收的，或存在缺斤少两的，或腐烂变质被退货的，乙方在接到甲方（口头或书面）通知后30分钟内给予口头或书面响应，超过时间才响应的，每超过5分钟扣1分（最后不足5分钟按5分钟计）。乙方收到甲方（口头或书面）通知后须在__小时（按照供应商投标文件响应时间填写）内替换补足，超过时间替换补足的，每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5BB8727">
            <w:pPr>
              <w:jc w:val="center"/>
              <w:rPr>
                <w:color w:val="auto"/>
                <w:highlight w:val="none"/>
              </w:rPr>
            </w:pPr>
            <w:r>
              <w:rPr>
                <w:rFonts w:hint="eastAsia"/>
                <w:color w:val="auto"/>
                <w:highlight w:val="none"/>
                <w:lang w:bidi="ar"/>
              </w:rPr>
              <w:t>15</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6278034">
            <w:pPr>
              <w:jc w:val="center"/>
              <w:rPr>
                <w:color w:val="auto"/>
                <w:highlight w:val="none"/>
              </w:rPr>
            </w:pPr>
          </w:p>
        </w:tc>
      </w:tr>
      <w:tr w14:paraId="08DC2B06">
        <w:tblPrEx>
          <w:tblCellMar>
            <w:top w:w="0" w:type="dxa"/>
            <w:left w:w="108" w:type="dxa"/>
            <w:bottom w:w="0" w:type="dxa"/>
            <w:right w:w="108" w:type="dxa"/>
          </w:tblCellMar>
        </w:tblPrEx>
        <w:trPr>
          <w:trHeight w:val="1685"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08EA74F">
            <w:pPr>
              <w:jc w:val="center"/>
              <w:rPr>
                <w:color w:val="auto"/>
                <w:highlight w:val="none"/>
              </w:rPr>
            </w:pPr>
            <w:r>
              <w:rPr>
                <w:rFonts w:hint="eastAsia"/>
                <w:color w:val="auto"/>
                <w:highlight w:val="none"/>
                <w:lang w:bidi="ar"/>
              </w:rPr>
              <w:t>8</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A2562DB">
            <w:pPr>
              <w:jc w:val="center"/>
              <w:rPr>
                <w:color w:val="auto"/>
                <w:highlight w:val="none"/>
              </w:rPr>
            </w:pPr>
            <w:r>
              <w:rPr>
                <w:rFonts w:hint="eastAsia"/>
                <w:color w:val="auto"/>
                <w:highlight w:val="none"/>
                <w:lang w:bidi="ar"/>
              </w:rPr>
              <w:t>配送运输</w:t>
            </w:r>
          </w:p>
        </w:tc>
        <w:tc>
          <w:tcPr>
            <w:tcW w:w="5664" w:type="dxa"/>
            <w:tcBorders>
              <w:top w:val="single" w:color="000000" w:sz="4" w:space="0"/>
              <w:left w:val="single" w:color="000000" w:sz="4" w:space="0"/>
              <w:bottom w:val="single" w:color="000000" w:sz="4" w:space="0"/>
              <w:right w:val="single" w:color="000000" w:sz="4" w:space="0"/>
            </w:tcBorders>
            <w:noWrap w:val="0"/>
            <w:vAlign w:val="center"/>
          </w:tcPr>
          <w:p w14:paraId="23990BE7">
            <w:pPr>
              <w:jc w:val="center"/>
              <w:rPr>
                <w:color w:val="auto"/>
                <w:highlight w:val="none"/>
              </w:rPr>
            </w:pPr>
            <w:r>
              <w:rPr>
                <w:rFonts w:hint="eastAsia"/>
                <w:color w:val="auto"/>
                <w:highlight w:val="none"/>
                <w:lang w:bidi="ar"/>
              </w:rPr>
              <w:t>在运送前，乙方运输车辆应进行消毒清洗，避免车辆有霉斑、鼠迹、苍蝇、蟑螂等不卫生状况出现，如达不到相应卫生要求，发现1次扣2分，并且甲方有权拒收货物。</w:t>
            </w:r>
          </w:p>
          <w:p w14:paraId="108D99BE">
            <w:pPr>
              <w:jc w:val="center"/>
              <w:rPr>
                <w:color w:val="auto"/>
                <w:highlight w:val="none"/>
                <w:lang w:bidi="ar"/>
              </w:rPr>
            </w:pPr>
            <w:r>
              <w:rPr>
                <w:rFonts w:hint="eastAsia"/>
                <w:color w:val="auto"/>
                <w:highlight w:val="none"/>
                <w:lang w:bidi="ar"/>
              </w:rPr>
              <w:t>乙方运输货物不得无包装混装，避免串味和卫生隐患，未按规定运输，发现一次扣2分。</w:t>
            </w:r>
          </w:p>
          <w:p w14:paraId="6CDF3C74">
            <w:pPr>
              <w:jc w:val="center"/>
              <w:rPr>
                <w:color w:val="auto"/>
                <w:highlight w:val="none"/>
                <w:lang w:bidi="ar"/>
              </w:rPr>
            </w:pPr>
            <w:r>
              <w:rPr>
                <w:rFonts w:hint="eastAsia"/>
                <w:color w:val="auto"/>
                <w:highlight w:val="none"/>
                <w:lang w:bidi="ar"/>
              </w:rPr>
              <w:t>对于需要冷链配送的货品，乙方应按要求使用冷链运输，未按规定运输的，发现一次扣2分。</w:t>
            </w:r>
          </w:p>
          <w:p w14:paraId="0E31544B">
            <w:pPr>
              <w:jc w:val="center"/>
              <w:rPr>
                <w:color w:val="auto"/>
                <w:highlight w:val="none"/>
                <w:lang w:bidi="ar"/>
              </w:rPr>
            </w:pPr>
            <w:r>
              <w:rPr>
                <w:rFonts w:hint="eastAsia"/>
                <w:color w:val="auto"/>
                <w:highlight w:val="none"/>
                <w:lang w:bidi="ar"/>
              </w:rPr>
              <w:t>乙方配送人员必须身体健康、每年定期体检，持有效的健康证及食品安全培训合格证上岗；无健康证或证件过期，发现一次，每人扣2分。</w:t>
            </w:r>
          </w:p>
          <w:p w14:paraId="6806F084">
            <w:pPr>
              <w:jc w:val="center"/>
              <w:rPr>
                <w:color w:val="auto"/>
                <w:highlight w:val="none"/>
                <w:lang w:bidi="ar"/>
              </w:rPr>
            </w:pPr>
            <w:r>
              <w:rPr>
                <w:rFonts w:hint="eastAsia"/>
                <w:color w:val="auto"/>
                <w:highlight w:val="none"/>
                <w:lang w:bidi="ar"/>
              </w:rPr>
              <w:t>乙方配送人员进入</w:t>
            </w:r>
            <w:r>
              <w:rPr>
                <w:rFonts w:hint="eastAsia"/>
                <w:color w:val="auto"/>
                <w:highlight w:val="none"/>
                <w:lang w:eastAsia="zh-CN" w:bidi="ar"/>
              </w:rPr>
              <w:t>百草茶膳坊</w:t>
            </w:r>
            <w:r>
              <w:rPr>
                <w:rFonts w:hint="eastAsia"/>
                <w:color w:val="auto"/>
                <w:highlight w:val="none"/>
                <w:lang w:bidi="ar"/>
              </w:rPr>
              <w:t>生产区域需佩戴好帽子和口罩，未按要求执行，发现一次扣2分。</w:t>
            </w:r>
          </w:p>
          <w:p w14:paraId="205AE1A6">
            <w:pPr>
              <w:jc w:val="center"/>
              <w:rPr>
                <w:color w:val="auto"/>
                <w:highlight w:val="none"/>
                <w:lang w:bidi="ar"/>
              </w:rPr>
            </w:pPr>
            <w:r>
              <w:rPr>
                <w:rFonts w:hint="eastAsia"/>
                <w:color w:val="auto"/>
                <w:highlight w:val="none"/>
                <w:lang w:bidi="ar"/>
              </w:rPr>
              <w:t>乙方配送人员应服务态度良好，运送搬装文明，将货品送至甲方指定位置。如不配合甲方及现场人员的工作，不按指定位置放货，或野蛮运装、无正当理由与</w:t>
            </w:r>
            <w:r>
              <w:rPr>
                <w:rFonts w:hint="eastAsia"/>
                <w:color w:val="auto"/>
                <w:highlight w:val="none"/>
                <w:lang w:eastAsia="zh-CN" w:bidi="ar"/>
              </w:rPr>
              <w:t>百草茶膳坊</w:t>
            </w:r>
            <w:r>
              <w:rPr>
                <w:rFonts w:hint="eastAsia"/>
                <w:color w:val="auto"/>
                <w:highlight w:val="none"/>
                <w:lang w:bidi="ar"/>
              </w:rPr>
              <w:t>人员争执，一次扣2分。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B82D3D">
            <w:pPr>
              <w:jc w:val="center"/>
              <w:rPr>
                <w:color w:val="auto"/>
                <w:highlight w:val="none"/>
              </w:rPr>
            </w:pPr>
            <w:r>
              <w:rPr>
                <w:rFonts w:hint="eastAsia"/>
                <w:color w:val="auto"/>
                <w:highlight w:val="none"/>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E7A75A0">
            <w:pPr>
              <w:jc w:val="center"/>
              <w:rPr>
                <w:color w:val="auto"/>
                <w:highlight w:val="none"/>
              </w:rPr>
            </w:pPr>
          </w:p>
        </w:tc>
      </w:tr>
      <w:tr w14:paraId="6D590914">
        <w:tblPrEx>
          <w:tblCellMar>
            <w:top w:w="0" w:type="dxa"/>
            <w:left w:w="108" w:type="dxa"/>
            <w:bottom w:w="0" w:type="dxa"/>
            <w:right w:w="108" w:type="dxa"/>
          </w:tblCellMar>
        </w:tblPrEx>
        <w:trPr>
          <w:trHeight w:val="602" w:hRule="atLeast"/>
          <w:jc w:val="center"/>
        </w:trPr>
        <w:tc>
          <w:tcPr>
            <w:tcW w:w="1813" w:type="dxa"/>
            <w:gridSpan w:val="2"/>
            <w:tcBorders>
              <w:top w:val="single" w:color="000000" w:sz="4" w:space="0"/>
              <w:left w:val="single" w:color="000000" w:sz="4" w:space="0"/>
              <w:bottom w:val="single" w:color="000000" w:sz="4" w:space="0"/>
              <w:right w:val="single" w:color="000000" w:sz="4" w:space="0"/>
            </w:tcBorders>
            <w:noWrap/>
            <w:vAlign w:val="center"/>
          </w:tcPr>
          <w:p w14:paraId="5A99E63F">
            <w:pPr>
              <w:jc w:val="center"/>
              <w:rPr>
                <w:color w:val="auto"/>
                <w:highlight w:val="none"/>
              </w:rPr>
            </w:pPr>
            <w:r>
              <w:rPr>
                <w:rFonts w:hint="eastAsia"/>
                <w:color w:val="auto"/>
                <w:highlight w:val="none"/>
                <w:lang w:bidi="ar"/>
              </w:rPr>
              <w:t>总分:100分</w:t>
            </w:r>
          </w:p>
        </w:tc>
        <w:tc>
          <w:tcPr>
            <w:tcW w:w="7089" w:type="dxa"/>
            <w:gridSpan w:val="3"/>
            <w:tcBorders>
              <w:top w:val="single" w:color="000000" w:sz="4" w:space="0"/>
              <w:left w:val="single" w:color="000000" w:sz="4" w:space="0"/>
              <w:bottom w:val="single" w:color="000000" w:sz="4" w:space="0"/>
              <w:right w:val="single" w:color="000000" w:sz="4" w:space="0"/>
            </w:tcBorders>
            <w:noWrap/>
            <w:vAlign w:val="center"/>
          </w:tcPr>
          <w:p w14:paraId="3A40F02B">
            <w:pPr>
              <w:jc w:val="center"/>
              <w:rPr>
                <w:color w:val="auto"/>
                <w:highlight w:val="none"/>
              </w:rPr>
            </w:pPr>
          </w:p>
        </w:tc>
      </w:tr>
      <w:tr w14:paraId="58EEF9CB">
        <w:tblPrEx>
          <w:tblCellMar>
            <w:top w:w="0" w:type="dxa"/>
            <w:left w:w="108" w:type="dxa"/>
            <w:bottom w:w="0" w:type="dxa"/>
            <w:right w:w="108" w:type="dxa"/>
          </w:tblCellMar>
        </w:tblPrEx>
        <w:trPr>
          <w:trHeight w:val="679" w:hRule="atLeast"/>
          <w:jc w:val="center"/>
        </w:trPr>
        <w:tc>
          <w:tcPr>
            <w:tcW w:w="1813" w:type="dxa"/>
            <w:gridSpan w:val="2"/>
            <w:tcBorders>
              <w:top w:val="single" w:color="000000" w:sz="4" w:space="0"/>
              <w:left w:val="single" w:color="000000" w:sz="4" w:space="0"/>
              <w:bottom w:val="single" w:color="000000" w:sz="4" w:space="0"/>
              <w:right w:val="single" w:color="000000" w:sz="4" w:space="0"/>
            </w:tcBorders>
            <w:noWrap/>
            <w:vAlign w:val="center"/>
          </w:tcPr>
          <w:p w14:paraId="27E2AE1C">
            <w:pPr>
              <w:jc w:val="center"/>
              <w:rPr>
                <w:color w:val="auto"/>
                <w:highlight w:val="none"/>
              </w:rPr>
            </w:pPr>
            <w:r>
              <w:rPr>
                <w:rFonts w:hint="eastAsia"/>
                <w:color w:val="auto"/>
                <w:highlight w:val="none"/>
                <w:lang w:bidi="ar"/>
              </w:rPr>
              <w:t>备注</w:t>
            </w:r>
          </w:p>
        </w:tc>
        <w:tc>
          <w:tcPr>
            <w:tcW w:w="7089" w:type="dxa"/>
            <w:gridSpan w:val="3"/>
            <w:tcBorders>
              <w:top w:val="single" w:color="000000" w:sz="4" w:space="0"/>
              <w:left w:val="single" w:color="000000" w:sz="4" w:space="0"/>
              <w:bottom w:val="single" w:color="000000" w:sz="4" w:space="0"/>
              <w:right w:val="single" w:color="000000" w:sz="4" w:space="0"/>
            </w:tcBorders>
            <w:noWrap/>
            <w:vAlign w:val="center"/>
          </w:tcPr>
          <w:p w14:paraId="51D5D4CD">
            <w:pPr>
              <w:jc w:val="center"/>
              <w:rPr>
                <w:color w:val="auto"/>
                <w:highlight w:val="none"/>
                <w:lang w:bidi="ar"/>
              </w:rPr>
            </w:pPr>
            <w:bookmarkStart w:id="60" w:name="OLE_LINK2"/>
            <w:r>
              <w:rPr>
                <w:rFonts w:hint="eastAsia"/>
                <w:color w:val="auto"/>
                <w:highlight w:val="none"/>
                <w:lang w:bidi="ar"/>
              </w:rPr>
              <w:t>每月考核分≥95分，不处罚当月货款；</w:t>
            </w:r>
          </w:p>
          <w:p w14:paraId="28549D30">
            <w:pPr>
              <w:jc w:val="center"/>
              <w:rPr>
                <w:color w:val="auto"/>
                <w:highlight w:val="none"/>
                <w:lang w:bidi="ar"/>
              </w:rPr>
            </w:pPr>
            <w:r>
              <w:rPr>
                <w:rFonts w:hint="eastAsia"/>
                <w:color w:val="auto"/>
                <w:highlight w:val="none"/>
                <w:lang w:bidi="ar"/>
              </w:rPr>
              <w:t>90分≤每月考核分＜95分，扣除当月货款0.5%作为处罚；</w:t>
            </w:r>
          </w:p>
          <w:p w14:paraId="21027B43">
            <w:pPr>
              <w:jc w:val="center"/>
              <w:rPr>
                <w:color w:val="auto"/>
                <w:highlight w:val="none"/>
                <w:lang w:bidi="ar"/>
              </w:rPr>
            </w:pPr>
            <w:r>
              <w:rPr>
                <w:rFonts w:hint="eastAsia"/>
                <w:color w:val="auto"/>
                <w:highlight w:val="none"/>
                <w:lang w:bidi="ar"/>
              </w:rPr>
              <w:t>80分≤每月考核分＜90分，扣除当月货款1%作为处罚；</w:t>
            </w:r>
          </w:p>
          <w:p w14:paraId="25B3539E">
            <w:pPr>
              <w:jc w:val="center"/>
              <w:rPr>
                <w:color w:val="auto"/>
                <w:highlight w:val="none"/>
                <w:lang w:bidi="ar"/>
              </w:rPr>
            </w:pPr>
            <w:r>
              <w:rPr>
                <w:rFonts w:hint="eastAsia"/>
                <w:color w:val="auto"/>
                <w:highlight w:val="none"/>
                <w:lang w:bidi="ar"/>
              </w:rPr>
              <w:t>70分≤每月考核分＜80分，扣除当月货款2%作为处罚；</w:t>
            </w:r>
          </w:p>
          <w:p w14:paraId="7E27C90D">
            <w:pPr>
              <w:jc w:val="center"/>
              <w:rPr>
                <w:color w:val="auto"/>
                <w:highlight w:val="none"/>
                <w:lang w:bidi="ar"/>
              </w:rPr>
            </w:pPr>
            <w:r>
              <w:rPr>
                <w:rFonts w:hint="eastAsia"/>
                <w:color w:val="auto"/>
                <w:highlight w:val="none"/>
                <w:lang w:bidi="ar"/>
              </w:rPr>
              <w:t>每月考核分＜70分，扣除当月货款5%作为处罚。</w:t>
            </w:r>
          </w:p>
          <w:p w14:paraId="5561BBC0">
            <w:pPr>
              <w:jc w:val="center"/>
              <w:rPr>
                <w:color w:val="auto"/>
                <w:highlight w:val="none"/>
              </w:rPr>
            </w:pPr>
            <w:r>
              <w:rPr>
                <w:rFonts w:hint="eastAsia"/>
                <w:color w:val="auto"/>
                <w:highlight w:val="none"/>
                <w:lang w:bidi="ar"/>
              </w:rPr>
              <w:t>每月考核分＜60分为不合格，履约期内5次考核不合格，采购人有权解除合同并没收履约保证金或根据项目评估是否继续履约，但继续履约期间仍可随时提前一个月解除合同。</w:t>
            </w:r>
            <w:bookmarkEnd w:id="60"/>
          </w:p>
        </w:tc>
      </w:tr>
    </w:tbl>
    <w:p w14:paraId="7634AAAF">
      <w:pPr>
        <w:widowControl/>
        <w:adjustRightInd/>
        <w:jc w:val="left"/>
        <w:rPr>
          <w:rFonts w:ascii="宋体" w:cs="仿宋_GB2312"/>
          <w:b/>
          <w:color w:val="auto"/>
          <w:sz w:val="36"/>
          <w:szCs w:val="36"/>
        </w:rPr>
      </w:pPr>
      <w:r>
        <w:rPr>
          <w:rFonts w:ascii="宋体" w:cs="仿宋_GB2312"/>
          <w:b/>
          <w:color w:val="auto"/>
          <w:sz w:val="36"/>
          <w:szCs w:val="36"/>
        </w:rPr>
        <w:br w:type="page"/>
      </w:r>
    </w:p>
    <w:p w14:paraId="37A292EA">
      <w:pPr>
        <w:adjustRightInd/>
        <w:spacing w:line="360" w:lineRule="auto"/>
        <w:jc w:val="center"/>
        <w:outlineLvl w:val="0"/>
        <w:rPr>
          <w:rFonts w:ascii="宋体" w:cs="仿宋_GB2312"/>
          <w:b/>
          <w:color w:val="auto"/>
          <w:sz w:val="36"/>
          <w:szCs w:val="36"/>
        </w:rPr>
      </w:pPr>
      <w:bookmarkStart w:id="61" w:name="_Toc181203098"/>
      <w:r>
        <w:rPr>
          <w:rFonts w:hint="eastAsia" w:ascii="宋体" w:hAnsi="宋体" w:cs="仿宋_GB2312"/>
          <w:b/>
          <w:color w:val="auto"/>
          <w:sz w:val="36"/>
          <w:szCs w:val="36"/>
        </w:rPr>
        <w:t>第五部分</w:t>
      </w:r>
      <w:bookmarkEnd w:id="54"/>
      <w:bookmarkEnd w:id="55"/>
      <w:bookmarkStart w:id="62" w:name="第四部分"/>
      <w:r>
        <w:rPr>
          <w:rFonts w:hint="eastAsia" w:ascii="宋体" w:hAnsi="宋体" w:cs="仿宋_GB2312"/>
          <w:b/>
          <w:color w:val="auto"/>
          <w:sz w:val="36"/>
          <w:szCs w:val="36"/>
        </w:rPr>
        <w:t>评审方法及评审标准</w:t>
      </w:r>
      <w:bookmarkEnd w:id="61"/>
    </w:p>
    <w:p w14:paraId="50AF855E">
      <w:pPr>
        <w:pStyle w:val="3"/>
        <w:numPr>
          <w:ilvl w:val="0"/>
          <w:numId w:val="0"/>
        </w:numPr>
        <w:jc w:val="center"/>
        <w:rPr>
          <w:color w:val="auto"/>
        </w:rPr>
      </w:pPr>
      <w:r>
        <w:rPr>
          <w:rFonts w:hint="eastAsia" w:ascii="宋体" w:hAnsi="宋体" w:cs="宋体"/>
          <w:b w:val="0"/>
          <w:color w:val="auto"/>
          <w:szCs w:val="20"/>
        </w:rPr>
        <w:t>评标办法前附表</w:t>
      </w:r>
    </w:p>
    <w:tbl>
      <w:tblPr>
        <w:tblStyle w:val="6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89"/>
        <w:gridCol w:w="900"/>
        <w:gridCol w:w="6150"/>
        <w:gridCol w:w="618"/>
      </w:tblGrid>
      <w:tr w14:paraId="1702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noWrap/>
            <w:vAlign w:val="center"/>
          </w:tcPr>
          <w:p w14:paraId="5FD57DB8">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序号</w:t>
            </w:r>
          </w:p>
        </w:tc>
        <w:tc>
          <w:tcPr>
            <w:tcW w:w="889" w:type="dxa"/>
            <w:noWrap/>
            <w:vAlign w:val="center"/>
          </w:tcPr>
          <w:p w14:paraId="59E9F3E2">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评审因素</w:t>
            </w:r>
          </w:p>
        </w:tc>
        <w:tc>
          <w:tcPr>
            <w:tcW w:w="900" w:type="dxa"/>
            <w:noWrap/>
            <w:vAlign w:val="center"/>
          </w:tcPr>
          <w:p w14:paraId="775232CF">
            <w:pPr>
              <w:widowControl/>
              <w:spacing w:line="400" w:lineRule="exact"/>
              <w:jc w:val="center"/>
              <w:rPr>
                <w:rFonts w:hint="eastAsia"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属性</w:t>
            </w:r>
          </w:p>
        </w:tc>
        <w:tc>
          <w:tcPr>
            <w:tcW w:w="6150" w:type="dxa"/>
            <w:noWrap/>
            <w:vAlign w:val="center"/>
          </w:tcPr>
          <w:p w14:paraId="4F95B08F">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评审因素具体内容</w:t>
            </w:r>
          </w:p>
        </w:tc>
        <w:tc>
          <w:tcPr>
            <w:tcW w:w="618" w:type="dxa"/>
            <w:noWrap/>
            <w:vAlign w:val="center"/>
          </w:tcPr>
          <w:p w14:paraId="78716F70">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分值</w:t>
            </w:r>
          </w:p>
        </w:tc>
      </w:tr>
      <w:tr w14:paraId="0DB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noWrap/>
            <w:vAlign w:val="center"/>
          </w:tcPr>
          <w:p w14:paraId="6213B767">
            <w:pPr>
              <w:widowControl/>
              <w:spacing w:line="400" w:lineRule="exact"/>
              <w:jc w:val="center"/>
              <w:rPr>
                <w:rFonts w:ascii="宋体" w:cs="宋体"/>
                <w:color w:val="auto"/>
                <w:kern w:val="0"/>
                <w:sz w:val="24"/>
              </w:rPr>
            </w:pPr>
            <w:r>
              <w:rPr>
                <w:rFonts w:ascii="宋体" w:hAnsi="宋体" w:cs="宋体"/>
                <w:color w:val="auto"/>
                <w:kern w:val="0"/>
                <w:sz w:val="24"/>
              </w:rPr>
              <w:t>1</w:t>
            </w:r>
          </w:p>
        </w:tc>
        <w:tc>
          <w:tcPr>
            <w:tcW w:w="889" w:type="dxa"/>
            <w:noWrap/>
            <w:vAlign w:val="center"/>
          </w:tcPr>
          <w:p w14:paraId="04ECF16B">
            <w:pPr>
              <w:widowControl/>
              <w:spacing w:line="400" w:lineRule="exact"/>
              <w:jc w:val="center"/>
              <w:rPr>
                <w:rFonts w:ascii="宋体" w:cs="宋体"/>
                <w:color w:val="auto"/>
                <w:kern w:val="0"/>
                <w:sz w:val="24"/>
              </w:rPr>
            </w:pPr>
            <w:r>
              <w:rPr>
                <w:rFonts w:hint="eastAsia" w:ascii="宋体" w:hAnsi="宋体" w:cs="宋体"/>
                <w:color w:val="auto"/>
                <w:kern w:val="0"/>
                <w:sz w:val="24"/>
              </w:rPr>
              <w:t>价格分</w:t>
            </w:r>
          </w:p>
        </w:tc>
        <w:tc>
          <w:tcPr>
            <w:tcW w:w="900" w:type="dxa"/>
            <w:noWrap/>
            <w:vAlign w:val="center"/>
          </w:tcPr>
          <w:p w14:paraId="14B4EFC6">
            <w:pPr>
              <w:spacing w:line="400" w:lineRule="exact"/>
              <w:ind w:left="-105" w:leftChars="-50" w:right="-105" w:rightChars="-50"/>
              <w:jc w:val="center"/>
              <w:textAlignment w:val="baseline"/>
              <w:rPr>
                <w:rFonts w:hint="eastAsia" w:ascii="宋体" w:hAnsi="宋体" w:eastAsia="宋体" w:cs="宋体"/>
                <w:color w:val="auto"/>
                <w:kern w:val="0"/>
                <w:sz w:val="24"/>
                <w:lang w:eastAsia="zh-CN"/>
              </w:rPr>
            </w:pPr>
            <w:r>
              <w:rPr>
                <w:rFonts w:hint="eastAsia" w:ascii="宋体" w:cs="宋体"/>
                <w:bCs/>
                <w:color w:val="auto"/>
                <w:sz w:val="24"/>
                <w:szCs w:val="24"/>
                <w:lang w:eastAsia="zh-CN"/>
              </w:rPr>
              <w:t>客观分</w:t>
            </w:r>
          </w:p>
        </w:tc>
        <w:tc>
          <w:tcPr>
            <w:tcW w:w="6150" w:type="dxa"/>
            <w:noWrap/>
            <w:vAlign w:val="top"/>
          </w:tcPr>
          <w:p w14:paraId="76F463C4">
            <w:pPr>
              <w:pStyle w:val="32"/>
              <w:numPr>
                <w:ilvl w:val="0"/>
                <w:numId w:val="0"/>
              </w:numPr>
              <w:spacing w:line="400" w:lineRule="exact"/>
              <w:ind w:firstLine="480" w:firstLineChars="200"/>
              <w:rPr>
                <w:rFonts w:hint="eastAsia"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1</w:t>
            </w:r>
            <w:r>
              <w:rPr>
                <w:rFonts w:hint="eastAsia" w:hAnsi="宋体" w:cs="宋体"/>
                <w:bCs/>
                <w:color w:val="auto"/>
                <w:sz w:val="24"/>
                <w:szCs w:val="24"/>
                <w:lang w:eastAsia="zh-CN"/>
              </w:rPr>
              <w:t>）</w:t>
            </w:r>
            <w:r>
              <w:rPr>
                <w:rFonts w:hint="eastAsia" w:hAnsi="宋体" w:cs="宋体"/>
                <w:bCs/>
                <w:color w:val="auto"/>
                <w:sz w:val="24"/>
                <w:szCs w:val="24"/>
              </w:rPr>
              <w:t>本项目为专门面向中小企业采购预留项目，根据《政府采购促进中小企业发展管理办法》(财库(2020)46号)及《广西壮族自治区财政厅关于持续优化政府采购营商环境推动高质量发展的通知》(桂财采(2024)55号)规定，供应商的磋商报价不再进行政府采购政策性扣除。</w:t>
            </w:r>
          </w:p>
          <w:p w14:paraId="00E6D2A1">
            <w:pPr>
              <w:pStyle w:val="32"/>
              <w:numPr>
                <w:ilvl w:val="0"/>
                <w:numId w:val="0"/>
              </w:numPr>
              <w:spacing w:line="400" w:lineRule="exact"/>
              <w:ind w:firstLine="480" w:firstLineChars="200"/>
              <w:rPr>
                <w:rFonts w:hint="eastAsia" w:hAnsi="宋体" w:cs="宋体"/>
                <w:bCs/>
                <w:color w:val="auto"/>
                <w:sz w:val="24"/>
                <w:szCs w:val="24"/>
                <w:lang w:eastAsia="zh-CN"/>
              </w:rPr>
            </w:pPr>
            <w:r>
              <w:rPr>
                <w:rFonts w:hint="eastAsia" w:hAnsi="宋体" w:cs="宋体"/>
                <w:bCs/>
                <w:color w:val="auto"/>
                <w:sz w:val="24"/>
                <w:szCs w:val="24"/>
                <w:lang w:eastAsia="zh-CN"/>
              </w:rPr>
              <w:t>（</w:t>
            </w:r>
            <w:r>
              <w:rPr>
                <w:rFonts w:hint="eastAsia" w:hAnsi="宋体" w:cs="宋体"/>
                <w:bCs/>
                <w:color w:val="auto"/>
                <w:sz w:val="24"/>
                <w:szCs w:val="24"/>
                <w:lang w:val="en-US" w:eastAsia="zh-CN"/>
              </w:rPr>
              <w:t>2</w:t>
            </w:r>
            <w:r>
              <w:rPr>
                <w:rFonts w:hint="eastAsia" w:hAnsi="宋体" w:cs="宋体"/>
                <w:bCs/>
                <w:color w:val="auto"/>
                <w:sz w:val="24"/>
                <w:szCs w:val="24"/>
                <w:lang w:eastAsia="zh-CN"/>
              </w:rPr>
              <w:t>）本项目不允许采购进口产品，根据《国务院办公厅关于在政府采购中实施本国产品标准及相关政策的通知》（国办发[2025]34号）规定，</w:t>
            </w:r>
            <w:r>
              <w:rPr>
                <w:rFonts w:hint="eastAsia" w:hAnsi="宋体" w:cs="宋体"/>
                <w:bCs/>
                <w:color w:val="auto"/>
                <w:sz w:val="24"/>
                <w:szCs w:val="24"/>
              </w:rPr>
              <w:t>供应商的磋商报价不再进行政府采购政策性扣除。</w:t>
            </w:r>
          </w:p>
          <w:p w14:paraId="277C1F76">
            <w:pPr>
              <w:pStyle w:val="32"/>
              <w:numPr>
                <w:ilvl w:val="0"/>
                <w:numId w:val="0"/>
              </w:numPr>
              <w:spacing w:line="400" w:lineRule="exact"/>
              <w:ind w:firstLine="480" w:firstLineChars="200"/>
              <w:rPr>
                <w:rFonts w:hint="eastAsia"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3</w:t>
            </w:r>
            <w:r>
              <w:rPr>
                <w:rFonts w:hint="eastAsia" w:hAnsi="宋体" w:cs="宋体"/>
                <w:bCs/>
                <w:color w:val="auto"/>
                <w:sz w:val="24"/>
                <w:szCs w:val="24"/>
                <w:lang w:eastAsia="zh-CN"/>
              </w:rPr>
              <w:t>）</w:t>
            </w:r>
            <w:r>
              <w:rPr>
                <w:rFonts w:hint="eastAsia" w:hAnsi="宋体" w:cs="宋体"/>
                <w:bCs/>
                <w:color w:val="auto"/>
                <w:sz w:val="24"/>
                <w:szCs w:val="24"/>
              </w:rPr>
              <w:t>以进入比较与评审环节的最</w:t>
            </w:r>
            <w:r>
              <w:rPr>
                <w:rFonts w:hint="eastAsia" w:hAnsi="宋体" w:cs="宋体"/>
                <w:bCs/>
                <w:color w:val="auto"/>
                <w:sz w:val="24"/>
                <w:szCs w:val="24"/>
                <w:lang w:val="en-US" w:eastAsia="zh-CN"/>
              </w:rPr>
              <w:t>低</w:t>
            </w:r>
            <w:r>
              <w:rPr>
                <w:rFonts w:hint="eastAsia" w:hAnsi="宋体" w:cs="宋体"/>
                <w:bCs/>
                <w:color w:val="auto"/>
                <w:sz w:val="24"/>
                <w:szCs w:val="24"/>
              </w:rPr>
              <w:t>的</w:t>
            </w:r>
            <w:r>
              <w:rPr>
                <w:rFonts w:hint="eastAsia" w:hAnsi="宋体" w:cs="宋体"/>
                <w:bCs/>
                <w:color w:val="auto"/>
                <w:sz w:val="24"/>
                <w:szCs w:val="24"/>
                <w:lang w:val="en-US" w:eastAsia="zh-CN"/>
              </w:rPr>
              <w:t>最后报价</w:t>
            </w:r>
            <w:r>
              <w:rPr>
                <w:rFonts w:hint="eastAsia" w:hAnsi="宋体" w:cs="宋体"/>
                <w:bCs/>
                <w:color w:val="auto"/>
                <w:sz w:val="24"/>
                <w:szCs w:val="24"/>
              </w:rPr>
              <w:t>为基准价，基准价得分为</w:t>
            </w:r>
            <w:r>
              <w:rPr>
                <w:rFonts w:hint="eastAsia" w:hAnsi="宋体" w:cs="宋体"/>
                <w:bCs/>
                <w:color w:val="auto"/>
                <w:sz w:val="24"/>
                <w:szCs w:val="24"/>
                <w:lang w:val="en-US" w:eastAsia="zh-CN"/>
              </w:rPr>
              <w:t>3</w:t>
            </w:r>
            <w:r>
              <w:rPr>
                <w:rFonts w:hint="eastAsia" w:hAnsi="宋体" w:cs="宋体"/>
                <w:bCs/>
                <w:color w:val="auto"/>
                <w:sz w:val="24"/>
                <w:szCs w:val="24"/>
              </w:rPr>
              <w:t>0分</w:t>
            </w:r>
            <w:r>
              <w:rPr>
                <w:rFonts w:hint="eastAsia" w:hAnsi="宋体" w:cs="宋体"/>
                <w:bCs/>
                <w:color w:val="auto"/>
                <w:sz w:val="24"/>
                <w:szCs w:val="24"/>
                <w:lang w:eastAsia="zh-CN"/>
              </w:rPr>
              <w:t>【报价</w:t>
            </w:r>
            <w:r>
              <w:rPr>
                <w:rFonts w:hint="eastAsia" w:hAnsi="宋体" w:cs="宋体"/>
                <w:bCs/>
                <w:color w:val="auto"/>
                <w:sz w:val="24"/>
                <w:szCs w:val="24"/>
                <w:lang w:val="en-US" w:eastAsia="zh-CN"/>
              </w:rPr>
              <w:t>即1-下浮系数</w:t>
            </w:r>
            <w:r>
              <w:rPr>
                <w:rFonts w:hint="eastAsia" w:hAnsi="宋体" w:cs="宋体"/>
                <w:bCs/>
                <w:color w:val="auto"/>
                <w:sz w:val="24"/>
                <w:szCs w:val="24"/>
                <w:lang w:eastAsia="zh-CN"/>
              </w:rPr>
              <w:t>】</w:t>
            </w:r>
            <w:r>
              <w:rPr>
                <w:rFonts w:hint="eastAsia" w:hAnsi="宋体" w:cs="宋体"/>
                <w:bCs/>
                <w:color w:val="auto"/>
                <w:sz w:val="24"/>
                <w:szCs w:val="24"/>
              </w:rPr>
              <w:t>。</w:t>
            </w:r>
          </w:p>
          <w:p w14:paraId="4D44700E">
            <w:pPr>
              <w:pStyle w:val="32"/>
              <w:spacing w:line="400" w:lineRule="exact"/>
              <w:ind w:firstLine="480" w:firstLineChars="200"/>
              <w:rPr>
                <w:rFonts w:hint="eastAsia"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4</w:t>
            </w:r>
            <w:r>
              <w:rPr>
                <w:rFonts w:hint="eastAsia" w:hAnsi="宋体" w:cs="宋体"/>
                <w:bCs/>
                <w:color w:val="auto"/>
                <w:sz w:val="24"/>
                <w:szCs w:val="24"/>
                <w:lang w:eastAsia="zh-CN"/>
              </w:rPr>
              <w:t>）</w:t>
            </w:r>
            <w:r>
              <w:rPr>
                <w:rFonts w:hint="eastAsia" w:hAnsi="宋体" w:cs="宋体"/>
                <w:bCs/>
                <w:color w:val="auto"/>
                <w:sz w:val="24"/>
                <w:szCs w:val="24"/>
              </w:rPr>
              <w:t>价格分计算公式:</w:t>
            </w:r>
          </w:p>
          <w:p w14:paraId="5BDCE73C">
            <w:pPr>
              <w:pStyle w:val="32"/>
              <w:spacing w:line="400" w:lineRule="exact"/>
              <w:ind w:firstLine="480" w:firstLineChars="200"/>
              <w:rPr>
                <w:rFonts w:hAnsi="宋体" w:cs="宋体"/>
                <w:bCs/>
                <w:color w:val="auto"/>
                <w:sz w:val="24"/>
                <w:szCs w:val="24"/>
              </w:rPr>
            </w:pPr>
            <w:r>
              <w:rPr>
                <w:rFonts w:hint="eastAsia" w:hAnsi="宋体" w:cs="宋体"/>
                <w:bCs/>
                <w:color w:val="auto"/>
                <w:sz w:val="24"/>
                <w:szCs w:val="24"/>
              </w:rPr>
              <w:t>报价得分=(基准价/最后报价)</w:t>
            </w:r>
            <w:r>
              <w:rPr>
                <w:rFonts w:hint="eastAsia" w:hAnsi="宋体" w:cs="宋体"/>
                <w:bCs/>
                <w:color w:val="auto"/>
                <w:sz w:val="24"/>
                <w:szCs w:val="24"/>
                <w:lang w:val="en-US" w:eastAsia="zh-CN"/>
              </w:rPr>
              <w:t>×3</w:t>
            </w:r>
            <w:r>
              <w:rPr>
                <w:rFonts w:hint="eastAsia" w:hAnsi="宋体" w:cs="宋体"/>
                <w:bCs/>
                <w:color w:val="auto"/>
                <w:sz w:val="24"/>
                <w:szCs w:val="24"/>
              </w:rPr>
              <w:t>0分</w:t>
            </w:r>
          </w:p>
        </w:tc>
        <w:tc>
          <w:tcPr>
            <w:tcW w:w="618" w:type="dxa"/>
            <w:noWrap/>
            <w:vAlign w:val="center"/>
          </w:tcPr>
          <w:p w14:paraId="362D4D7D">
            <w:pPr>
              <w:widowControl/>
              <w:spacing w:line="400" w:lineRule="exact"/>
              <w:jc w:val="center"/>
              <w:rPr>
                <w:rFonts w:ascii="宋体" w:cs="宋体"/>
                <w:color w:val="auto"/>
                <w:kern w:val="0"/>
                <w:sz w:val="24"/>
              </w:rPr>
            </w:pPr>
            <w:r>
              <w:rPr>
                <w:rFonts w:hint="eastAsia" w:ascii="宋体" w:hAnsi="宋体" w:cs="宋体"/>
                <w:color w:val="auto"/>
                <w:kern w:val="0"/>
                <w:sz w:val="24"/>
                <w:lang w:val="en-US" w:eastAsia="zh-CN"/>
              </w:rPr>
              <w:t>30</w:t>
            </w:r>
            <w:r>
              <w:rPr>
                <w:rFonts w:hint="eastAsia" w:ascii="宋体" w:hAnsi="宋体" w:cs="宋体"/>
                <w:color w:val="auto"/>
                <w:kern w:val="0"/>
                <w:sz w:val="24"/>
              </w:rPr>
              <w:t>分</w:t>
            </w:r>
          </w:p>
        </w:tc>
      </w:tr>
      <w:tr w14:paraId="0678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noWrap/>
            <w:vAlign w:val="center"/>
          </w:tcPr>
          <w:p w14:paraId="704EAF11">
            <w:pPr>
              <w:widowControl/>
              <w:spacing w:line="400" w:lineRule="exact"/>
              <w:jc w:val="center"/>
              <w:rPr>
                <w:rFonts w:ascii="宋体" w:cs="宋体"/>
                <w:color w:val="auto"/>
                <w:kern w:val="0"/>
                <w:sz w:val="24"/>
              </w:rPr>
            </w:pPr>
            <w:r>
              <w:rPr>
                <w:rFonts w:ascii="宋体" w:hAnsi="宋体" w:cs="宋体"/>
                <w:bCs/>
                <w:color w:val="auto"/>
                <w:kern w:val="0"/>
                <w:sz w:val="24"/>
              </w:rPr>
              <w:t>2</w:t>
            </w:r>
          </w:p>
        </w:tc>
        <w:tc>
          <w:tcPr>
            <w:tcW w:w="889" w:type="dxa"/>
            <w:noWrap/>
            <w:vAlign w:val="center"/>
          </w:tcPr>
          <w:p w14:paraId="4356D48C">
            <w:pPr>
              <w:widowControl/>
              <w:spacing w:line="400" w:lineRule="exact"/>
              <w:jc w:val="center"/>
              <w:rPr>
                <w:rFonts w:ascii="宋体" w:cs="宋体"/>
                <w:color w:val="auto"/>
                <w:kern w:val="0"/>
                <w:sz w:val="24"/>
              </w:rPr>
            </w:pPr>
            <w:r>
              <w:rPr>
                <w:rFonts w:hint="eastAsia" w:ascii="宋体" w:hAnsi="宋体" w:cs="宋体"/>
                <w:bCs/>
                <w:color w:val="auto"/>
                <w:kern w:val="0"/>
                <w:sz w:val="24"/>
              </w:rPr>
              <w:t>技术分</w:t>
            </w:r>
          </w:p>
        </w:tc>
        <w:tc>
          <w:tcPr>
            <w:tcW w:w="900" w:type="dxa"/>
            <w:noWrap/>
            <w:vAlign w:val="center"/>
          </w:tcPr>
          <w:p w14:paraId="5E8C458B">
            <w:pPr>
              <w:widowControl/>
              <w:spacing w:line="400" w:lineRule="exact"/>
              <w:jc w:val="center"/>
              <w:rPr>
                <w:rFonts w:hint="eastAsia" w:ascii="宋体" w:hAnsi="宋体" w:cs="宋体"/>
                <w:bCs/>
                <w:color w:val="auto"/>
                <w:kern w:val="0"/>
                <w:sz w:val="24"/>
              </w:rPr>
            </w:pPr>
          </w:p>
        </w:tc>
        <w:tc>
          <w:tcPr>
            <w:tcW w:w="6150" w:type="dxa"/>
            <w:noWrap/>
            <w:vAlign w:val="center"/>
          </w:tcPr>
          <w:p w14:paraId="0720417E">
            <w:pPr>
              <w:widowControl/>
              <w:spacing w:line="400" w:lineRule="exact"/>
              <w:jc w:val="center"/>
              <w:rPr>
                <w:rFonts w:ascii="宋体" w:cs="宋体"/>
                <w:color w:val="auto"/>
                <w:kern w:val="0"/>
                <w:sz w:val="24"/>
              </w:rPr>
            </w:pPr>
            <w:r>
              <w:rPr>
                <w:rFonts w:hint="eastAsia" w:ascii="宋体" w:hAnsi="宋体" w:cs="宋体"/>
                <w:color w:val="auto"/>
                <w:kern w:val="0"/>
                <w:sz w:val="24"/>
              </w:rPr>
              <w:t>评审因素</w:t>
            </w:r>
          </w:p>
        </w:tc>
        <w:tc>
          <w:tcPr>
            <w:tcW w:w="618" w:type="dxa"/>
            <w:noWrap w:val="0"/>
            <w:vAlign w:val="top"/>
          </w:tcPr>
          <w:p w14:paraId="4FA1B777">
            <w:pPr>
              <w:widowControl/>
              <w:spacing w:line="400" w:lineRule="exact"/>
              <w:jc w:val="center"/>
              <w:rPr>
                <w:rFonts w:ascii="宋体" w:cs="宋体"/>
                <w:color w:val="auto"/>
                <w:kern w:val="0"/>
                <w:sz w:val="24"/>
              </w:rPr>
            </w:pPr>
            <w:r>
              <w:rPr>
                <w:rFonts w:hint="eastAsia" w:ascii="宋体" w:cs="宋体"/>
                <w:color w:val="auto"/>
                <w:kern w:val="0"/>
                <w:sz w:val="24"/>
                <w:lang w:val="en-US" w:eastAsia="zh-CN"/>
              </w:rPr>
              <w:t>42</w:t>
            </w:r>
            <w:r>
              <w:rPr>
                <w:rFonts w:hint="eastAsia" w:ascii="宋体" w:cs="宋体"/>
                <w:color w:val="auto"/>
                <w:kern w:val="0"/>
                <w:sz w:val="24"/>
              </w:rPr>
              <w:t>分</w:t>
            </w:r>
          </w:p>
        </w:tc>
      </w:tr>
      <w:tr w14:paraId="6D28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3" w:type="dxa"/>
            <w:noWrap/>
            <w:vAlign w:val="center"/>
          </w:tcPr>
          <w:p w14:paraId="11CD7660">
            <w:pPr>
              <w:spacing w:line="400" w:lineRule="exact"/>
              <w:ind w:left="-105" w:leftChars="-50" w:right="-105" w:rightChars="-50"/>
              <w:jc w:val="center"/>
              <w:textAlignment w:val="baseline"/>
              <w:rPr>
                <w:rFonts w:ascii="宋体" w:cs="宋体"/>
                <w:bCs/>
                <w:color w:val="auto"/>
                <w:kern w:val="0"/>
                <w:sz w:val="24"/>
              </w:rPr>
            </w:pPr>
            <w:r>
              <w:rPr>
                <w:rFonts w:ascii="宋体" w:hAnsi="宋体" w:cs="宋体"/>
                <w:bCs/>
                <w:color w:val="auto"/>
                <w:kern w:val="0"/>
                <w:sz w:val="24"/>
              </w:rPr>
              <w:t>2.1</w:t>
            </w:r>
          </w:p>
        </w:tc>
        <w:tc>
          <w:tcPr>
            <w:tcW w:w="889" w:type="dxa"/>
            <w:noWrap/>
            <w:vAlign w:val="center"/>
          </w:tcPr>
          <w:p w14:paraId="15850EE1">
            <w:pPr>
              <w:spacing w:line="400" w:lineRule="exact"/>
              <w:jc w:val="center"/>
              <w:rPr>
                <w:rFonts w:hint="eastAsia" w:ascii="宋体" w:eastAsia="宋体" w:cs="宋体"/>
                <w:bCs/>
                <w:color w:val="auto"/>
                <w:sz w:val="24"/>
                <w:lang w:eastAsia="zh-CN"/>
              </w:rPr>
            </w:pPr>
            <w:r>
              <w:rPr>
                <w:rFonts w:hint="eastAsia" w:ascii="宋体" w:eastAsia="宋体" w:cs="宋体"/>
                <w:bCs/>
                <w:color w:val="auto"/>
                <w:sz w:val="24"/>
                <w:lang w:eastAsia="zh-CN"/>
              </w:rPr>
              <w:t>配送服务方案分</w:t>
            </w:r>
          </w:p>
        </w:tc>
        <w:tc>
          <w:tcPr>
            <w:tcW w:w="900" w:type="dxa"/>
            <w:noWrap/>
            <w:vAlign w:val="center"/>
          </w:tcPr>
          <w:p w14:paraId="00B23F32">
            <w:pPr>
              <w:spacing w:line="400" w:lineRule="exact"/>
              <w:ind w:left="-105" w:leftChars="-50" w:right="-105" w:rightChars="-50"/>
              <w:jc w:val="center"/>
              <w:textAlignment w:val="baseline"/>
              <w:rPr>
                <w:rFonts w:hint="eastAsia" w:ascii="宋体" w:eastAsia="宋体" w:cs="宋体"/>
                <w:bCs/>
                <w:color w:val="auto"/>
                <w:sz w:val="24"/>
                <w:lang w:eastAsia="zh-CN"/>
              </w:rPr>
            </w:pPr>
            <w:r>
              <w:rPr>
                <w:rFonts w:hint="eastAsia" w:ascii="宋体" w:cs="宋体"/>
                <w:bCs/>
                <w:color w:val="auto"/>
                <w:sz w:val="24"/>
                <w:szCs w:val="24"/>
                <w:lang w:eastAsia="zh-CN"/>
              </w:rPr>
              <w:t>主观分</w:t>
            </w:r>
          </w:p>
        </w:tc>
        <w:tc>
          <w:tcPr>
            <w:tcW w:w="6150" w:type="dxa"/>
            <w:noWrap/>
            <w:vAlign w:val="center"/>
          </w:tcPr>
          <w:p w14:paraId="402DD416">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由磋商小组根据供应商提供的配送服务方案进行独立评审，提供的方案内容未达到一档要求的不得分：</w:t>
            </w:r>
          </w:p>
          <w:p w14:paraId="4336B797">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一档（3 分）：供应商提供的配送服务方案包含有供货流程、供货措施，整体方案缺乏针对性；</w:t>
            </w:r>
          </w:p>
          <w:p w14:paraId="3E91D645">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二档（6分）：供应商提供的配送服务方案包含有供货流程、供货措施，提供有项目采购、装卸、配送流程措施，制定配送计划，内容合理，方案具有针对性；</w:t>
            </w:r>
          </w:p>
          <w:p w14:paraId="61EA4D3A">
            <w:pPr>
              <w:spacing w:line="4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三档（9分）：供应商提供的配送服务方案包含有供货流程、供货措施，提供有项目采购、装卸、配送流程措施，提供有供货流程图；制定配送计划，有具体实施步骤，能明确配送时间、路线选择等规划安排，整体方案具有可行性、针对性。</w:t>
            </w:r>
          </w:p>
          <w:p w14:paraId="10B91F00">
            <w:pPr>
              <w:spacing w:line="400" w:lineRule="exact"/>
              <w:ind w:firstLine="480" w:firstLineChars="200"/>
              <w:jc w:val="left"/>
              <w:rPr>
                <w:color w:val="auto"/>
              </w:rPr>
            </w:pPr>
            <w:r>
              <w:rPr>
                <w:rFonts w:hint="eastAsia"/>
                <w:color w:val="auto"/>
                <w:sz w:val="24"/>
                <w:szCs w:val="24"/>
                <w:lang w:val="en-US" w:eastAsia="zh-CN"/>
              </w:rPr>
              <w:t>四档（12 分）：供应商提供的配送服务方案包含但不限于供货流程、供货措施，提供有项目采购、装卸、配送流程措施，提供有供货流程图，流程完善、规范；制定配送计划，具体实施步骤描述详细，能明确配送时间、路线选择等规划安排；有对本项目的风险预见及风险应对措施，有实施进度说明；整体方案可行性强，完全满足项目的实际需求。</w:t>
            </w:r>
          </w:p>
        </w:tc>
        <w:tc>
          <w:tcPr>
            <w:tcW w:w="618" w:type="dxa"/>
            <w:noWrap/>
            <w:vAlign w:val="center"/>
          </w:tcPr>
          <w:p w14:paraId="29B57B82">
            <w:pPr>
              <w:spacing w:line="400" w:lineRule="exact"/>
              <w:jc w:val="center"/>
              <w:rPr>
                <w:rFonts w:ascii="宋体" w:cs="宋体"/>
                <w:color w:val="auto"/>
                <w:kern w:val="0"/>
                <w:sz w:val="24"/>
              </w:rPr>
            </w:pPr>
            <w:r>
              <w:rPr>
                <w:rFonts w:hint="eastAsia" w:ascii="宋体" w:hAnsi="宋体" w:cs="宋体"/>
                <w:color w:val="auto"/>
                <w:kern w:val="0"/>
                <w:sz w:val="24"/>
                <w:lang w:val="en-US" w:eastAsia="zh-CN"/>
              </w:rPr>
              <w:t>12</w:t>
            </w:r>
            <w:r>
              <w:rPr>
                <w:rFonts w:hint="eastAsia" w:ascii="宋体" w:hAnsi="宋体" w:cs="宋体"/>
                <w:color w:val="auto"/>
                <w:kern w:val="0"/>
                <w:sz w:val="24"/>
              </w:rPr>
              <w:t>分</w:t>
            </w:r>
          </w:p>
        </w:tc>
      </w:tr>
      <w:tr w14:paraId="6758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3" w:type="dxa"/>
            <w:noWrap/>
            <w:vAlign w:val="center"/>
          </w:tcPr>
          <w:p w14:paraId="72A58A57">
            <w:pPr>
              <w:spacing w:line="400" w:lineRule="exact"/>
              <w:ind w:left="-105" w:leftChars="-50" w:right="-105" w:rightChars="-50"/>
              <w:jc w:val="center"/>
              <w:textAlignment w:val="baseline"/>
              <w:rPr>
                <w:rFonts w:ascii="宋体" w:cs="宋体"/>
                <w:bCs/>
                <w:color w:val="auto"/>
                <w:kern w:val="0"/>
                <w:sz w:val="24"/>
              </w:rPr>
            </w:pPr>
            <w:r>
              <w:rPr>
                <w:rFonts w:ascii="宋体" w:hAnsi="宋体" w:cs="宋体"/>
                <w:bCs/>
                <w:color w:val="auto"/>
                <w:kern w:val="0"/>
                <w:sz w:val="24"/>
              </w:rPr>
              <w:t>2.2</w:t>
            </w:r>
          </w:p>
        </w:tc>
        <w:tc>
          <w:tcPr>
            <w:tcW w:w="889" w:type="dxa"/>
            <w:noWrap/>
            <w:vAlign w:val="center"/>
          </w:tcPr>
          <w:p w14:paraId="316AD0C7">
            <w:pPr>
              <w:spacing w:line="400" w:lineRule="exact"/>
              <w:jc w:val="center"/>
              <w:rPr>
                <w:rFonts w:hint="eastAsia" w:ascii="宋体" w:eastAsia="宋体" w:cs="宋体"/>
                <w:b/>
                <w:color w:val="auto"/>
                <w:sz w:val="24"/>
                <w:lang w:eastAsia="zh-CN"/>
              </w:rPr>
            </w:pPr>
            <w:r>
              <w:rPr>
                <w:rFonts w:hint="eastAsia" w:ascii="宋体" w:eastAsia="宋体" w:cs="宋体"/>
                <w:b w:val="0"/>
                <w:bCs/>
                <w:color w:val="auto"/>
                <w:sz w:val="24"/>
                <w:lang w:eastAsia="zh-CN"/>
              </w:rPr>
              <w:t>食材安全措施分</w:t>
            </w:r>
          </w:p>
        </w:tc>
        <w:tc>
          <w:tcPr>
            <w:tcW w:w="900" w:type="dxa"/>
            <w:noWrap/>
            <w:vAlign w:val="center"/>
          </w:tcPr>
          <w:p w14:paraId="7103259C">
            <w:pPr>
              <w:spacing w:line="400" w:lineRule="exact"/>
              <w:ind w:left="-105" w:leftChars="-50" w:right="-105" w:rightChars="-50"/>
              <w:jc w:val="center"/>
              <w:textAlignment w:val="baseline"/>
              <w:rPr>
                <w:rFonts w:hint="eastAsia" w:ascii="宋体" w:eastAsia="宋体" w:cs="宋体"/>
                <w:b w:val="0"/>
                <w:bCs/>
                <w:color w:val="auto"/>
                <w:sz w:val="24"/>
                <w:lang w:eastAsia="zh-CN"/>
              </w:rPr>
            </w:pPr>
            <w:r>
              <w:rPr>
                <w:rFonts w:hint="eastAsia" w:ascii="宋体" w:cs="宋体"/>
                <w:bCs/>
                <w:color w:val="auto"/>
                <w:sz w:val="24"/>
                <w:szCs w:val="24"/>
                <w:lang w:eastAsia="zh-CN"/>
              </w:rPr>
              <w:t>主观分</w:t>
            </w:r>
          </w:p>
        </w:tc>
        <w:tc>
          <w:tcPr>
            <w:tcW w:w="6150" w:type="dxa"/>
            <w:noWrap/>
            <w:vAlign w:val="center"/>
          </w:tcPr>
          <w:p w14:paraId="00330002">
            <w:pPr>
              <w:spacing w:line="400" w:lineRule="exact"/>
              <w:ind w:firstLine="480" w:firstLineChars="200"/>
              <w:jc w:val="left"/>
              <w:rPr>
                <w:rFonts w:hint="eastAsia" w:ascii="宋体" w:cs="宋体"/>
                <w:color w:val="auto"/>
                <w:sz w:val="24"/>
                <w:lang w:val="en-US" w:eastAsia="zh-CN"/>
              </w:rPr>
            </w:pPr>
            <w:r>
              <w:rPr>
                <w:rFonts w:hint="eastAsia" w:ascii="宋体" w:cs="宋体"/>
                <w:color w:val="auto"/>
                <w:sz w:val="24"/>
                <w:lang w:val="en-US" w:eastAsia="zh-CN"/>
              </w:rPr>
              <w:t>由磋商小组根据供应商提供的食材安全措施进行独立评审，未提供食材安全措施方案或提供的方案内容未达到一档要求的不得分：</w:t>
            </w:r>
          </w:p>
          <w:p w14:paraId="17CF05F3">
            <w:pPr>
              <w:spacing w:line="400" w:lineRule="exact"/>
              <w:ind w:firstLine="480" w:firstLineChars="200"/>
              <w:jc w:val="left"/>
              <w:rPr>
                <w:rFonts w:hint="eastAsia" w:ascii="宋体" w:cs="宋体"/>
                <w:color w:val="auto"/>
                <w:sz w:val="24"/>
                <w:lang w:val="en-US" w:eastAsia="zh-CN"/>
              </w:rPr>
            </w:pPr>
            <w:r>
              <w:rPr>
                <w:rFonts w:hint="eastAsia" w:ascii="宋体" w:cs="宋体"/>
                <w:color w:val="auto"/>
                <w:sz w:val="24"/>
                <w:lang w:val="en-US" w:eastAsia="zh-CN"/>
              </w:rPr>
              <w:t>一档（3分）：提供食材安全措施， 内容不完善，考虑不够周全，从选择产品货源到运输，质量安全保证措施缺乏针对性；</w:t>
            </w:r>
          </w:p>
          <w:p w14:paraId="50004F86">
            <w:pPr>
              <w:spacing w:line="400" w:lineRule="exact"/>
              <w:ind w:firstLine="480" w:firstLineChars="200"/>
              <w:jc w:val="left"/>
              <w:rPr>
                <w:rFonts w:hint="eastAsia" w:ascii="宋体" w:cs="宋体"/>
                <w:color w:val="auto"/>
                <w:sz w:val="24"/>
                <w:lang w:val="en-US" w:eastAsia="zh-CN"/>
              </w:rPr>
            </w:pPr>
            <w:r>
              <w:rPr>
                <w:rFonts w:hint="eastAsia" w:ascii="宋体" w:cs="宋体"/>
                <w:color w:val="auto"/>
                <w:sz w:val="24"/>
                <w:lang w:val="en-US" w:eastAsia="zh-CN"/>
              </w:rPr>
              <w:t>二档（7 分）：食材安全措施完善，从选择产品货源到运输，质量安全保证措施有针对性但不突出，服务特点明确，方案基本完整可行；</w:t>
            </w:r>
          </w:p>
          <w:p w14:paraId="15CA4FA3">
            <w:pPr>
              <w:spacing w:line="400" w:lineRule="exact"/>
              <w:ind w:firstLine="480" w:firstLineChars="200"/>
              <w:jc w:val="left"/>
              <w:rPr>
                <w:rFonts w:ascii="宋体" w:cs="宋体"/>
                <w:color w:val="auto"/>
                <w:sz w:val="24"/>
              </w:rPr>
            </w:pPr>
            <w:r>
              <w:rPr>
                <w:rFonts w:hint="eastAsia" w:ascii="宋体" w:cs="宋体"/>
                <w:color w:val="auto"/>
                <w:sz w:val="24"/>
                <w:lang w:val="en-US" w:eastAsia="zh-CN"/>
              </w:rPr>
              <w:t>三档（10分）：食材安全措施详细、完善，从选择产品货源到运输，包含进货采购渠道、产品安全控制管理措施、检验检疫措施、产品质量标准、贮存管理、运输管理等方面内容，各方面内容描述清晰，质量安全保证措施有针对性，服务特点明确，方案完整、清晰、具体、合理、可行，各项措施安排合理，可操作性强，能严格进行产品质量把关。</w:t>
            </w:r>
          </w:p>
        </w:tc>
        <w:tc>
          <w:tcPr>
            <w:tcW w:w="618" w:type="dxa"/>
            <w:noWrap/>
            <w:vAlign w:val="center"/>
          </w:tcPr>
          <w:p w14:paraId="679B765B">
            <w:pPr>
              <w:spacing w:line="400" w:lineRule="exact"/>
              <w:jc w:val="center"/>
              <w:rPr>
                <w:rFonts w:ascii="宋体" w:cs="宋体"/>
                <w:color w:val="auto"/>
                <w:kern w:val="0"/>
                <w:sz w:val="24"/>
              </w:rPr>
            </w:pPr>
            <w:r>
              <w:rPr>
                <w:rFonts w:ascii="宋体" w:hAnsi="宋体" w:cs="宋体"/>
                <w:color w:val="auto"/>
                <w:kern w:val="0"/>
                <w:sz w:val="24"/>
              </w:rPr>
              <w:t>1</w:t>
            </w:r>
            <w:r>
              <w:rPr>
                <w:rFonts w:hint="eastAsia" w:ascii="宋体" w:hAnsi="宋体" w:cs="宋体"/>
                <w:color w:val="auto"/>
                <w:kern w:val="0"/>
                <w:sz w:val="24"/>
                <w:lang w:val="en-US" w:eastAsia="zh-CN"/>
              </w:rPr>
              <w:t>0</w:t>
            </w:r>
            <w:r>
              <w:rPr>
                <w:rFonts w:hint="eastAsia" w:ascii="宋体" w:hAnsi="宋体" w:cs="宋体"/>
                <w:color w:val="auto"/>
                <w:kern w:val="0"/>
                <w:sz w:val="24"/>
              </w:rPr>
              <w:t>分</w:t>
            </w:r>
          </w:p>
        </w:tc>
      </w:tr>
      <w:tr w14:paraId="13C6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83" w:type="dxa"/>
            <w:noWrap/>
            <w:vAlign w:val="center"/>
          </w:tcPr>
          <w:p w14:paraId="46395714">
            <w:pPr>
              <w:spacing w:line="400" w:lineRule="exact"/>
              <w:ind w:left="-105" w:leftChars="-50" w:right="-105" w:rightChars="-50"/>
              <w:jc w:val="center"/>
              <w:textAlignment w:val="baseline"/>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2.3</w:t>
            </w:r>
          </w:p>
        </w:tc>
        <w:tc>
          <w:tcPr>
            <w:tcW w:w="889" w:type="dxa"/>
            <w:noWrap/>
            <w:vAlign w:val="center"/>
          </w:tcPr>
          <w:p w14:paraId="2A774B43">
            <w:pPr>
              <w:spacing w:line="400" w:lineRule="exact"/>
              <w:jc w:val="center"/>
              <w:rPr>
                <w:rFonts w:hint="eastAsia"/>
                <w:color w:val="auto"/>
                <w:sz w:val="24"/>
                <w:szCs w:val="24"/>
                <w:lang w:val="en-US" w:eastAsia="zh-CN"/>
              </w:rPr>
            </w:pPr>
            <w:r>
              <w:rPr>
                <w:rFonts w:hint="eastAsia"/>
                <w:color w:val="auto"/>
                <w:sz w:val="24"/>
                <w:szCs w:val="24"/>
                <w:lang w:val="en-US" w:eastAsia="zh-CN"/>
              </w:rPr>
              <w:t>拟投入人</w:t>
            </w:r>
          </w:p>
          <w:p w14:paraId="3AA13A3C">
            <w:pPr>
              <w:spacing w:line="400" w:lineRule="exact"/>
              <w:jc w:val="center"/>
              <w:rPr>
                <w:rFonts w:hint="eastAsia" w:ascii="宋体" w:eastAsia="宋体" w:cs="宋体"/>
                <w:b w:val="0"/>
                <w:bCs w:val="0"/>
                <w:color w:val="auto"/>
                <w:sz w:val="24"/>
                <w:lang w:val="en-US" w:eastAsia="zh-CN"/>
              </w:rPr>
            </w:pPr>
            <w:r>
              <w:rPr>
                <w:rFonts w:hint="eastAsia"/>
                <w:color w:val="auto"/>
                <w:sz w:val="24"/>
                <w:szCs w:val="24"/>
                <w:lang w:val="en-US" w:eastAsia="zh-CN"/>
              </w:rPr>
              <w:t>员配置及管理方案分</w:t>
            </w:r>
          </w:p>
        </w:tc>
        <w:tc>
          <w:tcPr>
            <w:tcW w:w="900" w:type="dxa"/>
            <w:noWrap/>
            <w:vAlign w:val="center"/>
          </w:tcPr>
          <w:p w14:paraId="5B8FC9FC">
            <w:pPr>
              <w:spacing w:line="400" w:lineRule="exact"/>
              <w:ind w:left="-105" w:leftChars="-50" w:right="-105" w:rightChars="-50"/>
              <w:jc w:val="center"/>
              <w:textAlignment w:val="baseline"/>
              <w:rPr>
                <w:rFonts w:hint="eastAsia" w:ascii="宋体" w:eastAsia="宋体" w:cs="宋体"/>
                <w:b w:val="0"/>
                <w:bCs w:val="0"/>
                <w:color w:val="auto"/>
                <w:sz w:val="24"/>
                <w:lang w:val="en-US" w:eastAsia="zh-CN"/>
              </w:rPr>
            </w:pPr>
            <w:r>
              <w:rPr>
                <w:rFonts w:hint="eastAsia" w:ascii="宋体" w:cs="宋体"/>
                <w:bCs/>
                <w:color w:val="auto"/>
                <w:sz w:val="24"/>
                <w:szCs w:val="24"/>
                <w:lang w:eastAsia="zh-CN"/>
              </w:rPr>
              <w:t>主观分</w:t>
            </w:r>
          </w:p>
        </w:tc>
        <w:tc>
          <w:tcPr>
            <w:tcW w:w="6150" w:type="dxa"/>
            <w:noWrap/>
            <w:vAlign w:val="center"/>
          </w:tcPr>
          <w:p w14:paraId="3DC1EA32">
            <w:pPr>
              <w:spacing w:line="400" w:lineRule="exact"/>
              <w:ind w:firstLine="480" w:firstLineChars="200"/>
              <w:jc w:val="left"/>
              <w:rPr>
                <w:rFonts w:hint="default"/>
                <w:color w:val="auto"/>
                <w:sz w:val="24"/>
                <w:szCs w:val="24"/>
                <w:lang w:val="en-US" w:eastAsia="zh-CN"/>
              </w:rPr>
            </w:pPr>
            <w:r>
              <w:rPr>
                <w:rFonts w:hint="default"/>
                <w:color w:val="auto"/>
                <w:sz w:val="24"/>
                <w:szCs w:val="24"/>
                <w:lang w:val="en-US" w:eastAsia="zh-CN"/>
              </w:rPr>
              <w:t>由磋商小组根据供应商提供的拟投入人员配置及管理方案进行独立评审，未提供拟投入人员配置及管理方案或提供的方案内容未达到一档要求的不得分：</w:t>
            </w:r>
          </w:p>
          <w:p w14:paraId="03F4517E">
            <w:pPr>
              <w:spacing w:line="400" w:lineRule="exact"/>
              <w:ind w:firstLine="480" w:firstLineChars="200"/>
              <w:jc w:val="left"/>
              <w:rPr>
                <w:rFonts w:hint="default"/>
                <w:color w:val="auto"/>
                <w:sz w:val="24"/>
                <w:szCs w:val="24"/>
                <w:lang w:val="en-US" w:eastAsia="zh-CN"/>
              </w:rPr>
            </w:pPr>
            <w:r>
              <w:rPr>
                <w:rFonts w:hint="default"/>
                <w:color w:val="auto"/>
                <w:sz w:val="24"/>
                <w:szCs w:val="24"/>
                <w:lang w:val="en-US" w:eastAsia="zh-CN"/>
              </w:rPr>
              <w:t>一档（</w:t>
            </w:r>
            <w:r>
              <w:rPr>
                <w:rFonts w:hint="eastAsia"/>
                <w:color w:val="auto"/>
                <w:sz w:val="24"/>
                <w:szCs w:val="24"/>
                <w:lang w:val="en-US" w:eastAsia="zh-CN"/>
              </w:rPr>
              <w:t>1</w:t>
            </w:r>
            <w:r>
              <w:rPr>
                <w:rFonts w:hint="default"/>
                <w:color w:val="auto"/>
                <w:sz w:val="24"/>
                <w:szCs w:val="24"/>
                <w:lang w:val="en-US" w:eastAsia="zh-CN"/>
              </w:rPr>
              <w:t xml:space="preserve"> 分）：对本项目设置有项目管理组织机构图，提供各项工作的人员岗位规划安排表，拟投入项目实施人员数量及岗位满足采购文件要求。</w:t>
            </w:r>
          </w:p>
          <w:p w14:paraId="0E4167DB">
            <w:pPr>
              <w:spacing w:line="400" w:lineRule="exact"/>
              <w:ind w:firstLine="480" w:firstLineChars="200"/>
              <w:jc w:val="left"/>
              <w:rPr>
                <w:rFonts w:hint="default"/>
                <w:color w:val="auto"/>
                <w:sz w:val="24"/>
                <w:szCs w:val="24"/>
                <w:lang w:val="en-US" w:eastAsia="zh-CN"/>
              </w:rPr>
            </w:pPr>
            <w:r>
              <w:rPr>
                <w:rFonts w:hint="default"/>
                <w:color w:val="auto"/>
                <w:sz w:val="24"/>
                <w:szCs w:val="24"/>
                <w:lang w:val="en-US" w:eastAsia="zh-CN"/>
              </w:rPr>
              <w:t>二档（</w:t>
            </w:r>
            <w:r>
              <w:rPr>
                <w:rFonts w:hint="eastAsia"/>
                <w:color w:val="auto"/>
                <w:sz w:val="24"/>
                <w:szCs w:val="24"/>
                <w:lang w:val="en-US" w:eastAsia="zh-CN"/>
              </w:rPr>
              <w:t>4</w:t>
            </w:r>
            <w:r>
              <w:rPr>
                <w:rFonts w:hint="default"/>
                <w:color w:val="auto"/>
                <w:sz w:val="24"/>
                <w:szCs w:val="24"/>
                <w:lang w:val="en-US" w:eastAsia="zh-CN"/>
              </w:rPr>
              <w:t xml:space="preserve"> 分）：对本项目设置有项目管理组织机构图，提供各项工作的人员岗位规划安排表，拟项目实施人员设置的岗位至少包含项目负责人、采购、运输配送等；制定相应的岗位职责分工说明及人员管理制度。</w:t>
            </w:r>
          </w:p>
          <w:p w14:paraId="5B7A006E">
            <w:pPr>
              <w:spacing w:line="400" w:lineRule="exact"/>
              <w:ind w:firstLine="480" w:firstLineChars="200"/>
              <w:jc w:val="left"/>
              <w:rPr>
                <w:rFonts w:hint="default"/>
                <w:color w:val="auto"/>
                <w:sz w:val="24"/>
                <w:szCs w:val="24"/>
                <w:lang w:val="en-US" w:eastAsia="zh-CN"/>
              </w:rPr>
            </w:pPr>
            <w:r>
              <w:rPr>
                <w:rFonts w:hint="default"/>
                <w:color w:val="auto"/>
                <w:sz w:val="24"/>
                <w:szCs w:val="24"/>
                <w:lang w:val="en-US" w:eastAsia="zh-CN"/>
              </w:rPr>
              <w:t>三档（</w:t>
            </w:r>
            <w:r>
              <w:rPr>
                <w:rFonts w:hint="eastAsia"/>
                <w:color w:val="auto"/>
                <w:sz w:val="24"/>
                <w:szCs w:val="24"/>
                <w:lang w:val="en-US" w:eastAsia="zh-CN"/>
              </w:rPr>
              <w:t>7</w:t>
            </w:r>
            <w:r>
              <w:rPr>
                <w:rFonts w:hint="default"/>
                <w:color w:val="auto"/>
                <w:sz w:val="24"/>
                <w:szCs w:val="24"/>
                <w:lang w:val="en-US" w:eastAsia="zh-CN"/>
              </w:rPr>
              <w:t>分）：对本项目设置有项目管理组织机构图，提供各项工作的人员岗位规划安排表，拟项目实施人员设置的岗位至少包含项目负责人、采购、仓管、运输配送、质量管理等；响应文件中提供项目实施人员一览表，同时提供承诺项目实施人员一览表中的人员为本单位的正式员工的承诺函（格式自拟）或提供相关证明材料【可以是 202</w:t>
            </w:r>
            <w:r>
              <w:rPr>
                <w:rFonts w:hint="eastAsia"/>
                <w:color w:val="auto"/>
                <w:sz w:val="24"/>
                <w:szCs w:val="24"/>
                <w:lang w:val="en-US" w:eastAsia="zh-CN"/>
              </w:rPr>
              <w:t>5</w:t>
            </w:r>
            <w:r>
              <w:rPr>
                <w:rFonts w:hint="default"/>
                <w:color w:val="auto"/>
                <w:sz w:val="24"/>
                <w:szCs w:val="24"/>
                <w:lang w:val="en-US" w:eastAsia="zh-CN"/>
              </w:rPr>
              <w:t xml:space="preserve"> 年</w:t>
            </w:r>
            <w:r>
              <w:rPr>
                <w:rFonts w:hint="eastAsia"/>
                <w:color w:val="auto"/>
                <w:sz w:val="24"/>
                <w:szCs w:val="24"/>
                <w:lang w:val="en-US" w:eastAsia="zh-CN"/>
              </w:rPr>
              <w:t>12</w:t>
            </w:r>
            <w:r>
              <w:rPr>
                <w:rFonts w:hint="default"/>
                <w:color w:val="auto"/>
                <w:sz w:val="24"/>
                <w:szCs w:val="24"/>
                <w:lang w:val="en-US" w:eastAsia="zh-CN"/>
              </w:rPr>
              <w:t xml:space="preserve"> 月份以来任意连续三个月供应商为该人员购买社保的证明材料，或为以上人员发放的近 3 个月（响应文件递交截止时间前） 的工资发放银行流水扫描件（或复印件或截图）等能证明以上人员为本单位人员的材料。如有退休返聘人员的，必须提供该人员与供应商签订的返聘合同（或协议）、退休证明，及供应商为该人员发放的近 3 个月（响应文件递交截止时间前） 的工资发放银行流水扫描件（或复印件或截图）</w:t>
            </w:r>
            <w:r>
              <w:rPr>
                <w:rFonts w:hint="eastAsia"/>
                <w:color w:val="auto"/>
                <w:sz w:val="24"/>
                <w:szCs w:val="24"/>
                <w:lang w:val="en-US" w:eastAsia="zh-CN"/>
              </w:rPr>
              <w:t>，新成立的公司按成立时间开始计算</w:t>
            </w:r>
            <w:r>
              <w:rPr>
                <w:rFonts w:hint="default"/>
                <w:color w:val="auto"/>
                <w:sz w:val="24"/>
                <w:szCs w:val="24"/>
                <w:lang w:val="en-US" w:eastAsia="zh-CN"/>
              </w:rPr>
              <w:t>】；并制定相应的岗位职责分工说明；制定完善的人员管理制度。</w:t>
            </w:r>
          </w:p>
          <w:p w14:paraId="58AC555B">
            <w:pPr>
              <w:spacing w:line="400" w:lineRule="exact"/>
              <w:ind w:firstLine="480" w:firstLineChars="200"/>
              <w:jc w:val="left"/>
              <w:rPr>
                <w:rFonts w:hint="default"/>
                <w:color w:val="auto"/>
                <w:lang w:val="en-US" w:eastAsia="zh-CN"/>
              </w:rPr>
            </w:pPr>
            <w:r>
              <w:rPr>
                <w:rFonts w:hint="default"/>
                <w:color w:val="auto"/>
                <w:sz w:val="24"/>
                <w:szCs w:val="24"/>
                <w:lang w:val="en-US" w:eastAsia="zh-CN"/>
              </w:rPr>
              <w:t>四档（1</w:t>
            </w:r>
            <w:r>
              <w:rPr>
                <w:rFonts w:hint="eastAsia"/>
                <w:color w:val="auto"/>
                <w:sz w:val="24"/>
                <w:szCs w:val="24"/>
                <w:lang w:val="en-US" w:eastAsia="zh-CN"/>
              </w:rPr>
              <w:t>0</w:t>
            </w:r>
            <w:r>
              <w:rPr>
                <w:rFonts w:hint="default"/>
                <w:color w:val="auto"/>
                <w:sz w:val="24"/>
                <w:szCs w:val="24"/>
                <w:lang w:val="en-US" w:eastAsia="zh-CN"/>
              </w:rPr>
              <w:t>分）：对本项目设置有项目管理组织机构图，提供各项工作的人员岗位规划安排表，拟投入项目实施人员设置的岗位至少包含项目负责人、采购、仓管、食材分拣、运输配送、安全管理、质量管理、机动等；响应文件中提供项目实施人员一览表，同时提供承诺项目实施人员一览表中的人员为本单位的正式员工的承诺函（格式自拟）或提供相关证明材料【可以是 2025 年</w:t>
            </w:r>
            <w:r>
              <w:rPr>
                <w:rFonts w:hint="eastAsia"/>
                <w:color w:val="auto"/>
                <w:sz w:val="24"/>
                <w:szCs w:val="24"/>
                <w:lang w:val="en-US" w:eastAsia="zh-CN"/>
              </w:rPr>
              <w:t>12</w:t>
            </w:r>
            <w:r>
              <w:rPr>
                <w:rFonts w:hint="default"/>
                <w:color w:val="auto"/>
                <w:sz w:val="24"/>
                <w:szCs w:val="24"/>
                <w:lang w:val="en-US" w:eastAsia="zh-CN"/>
              </w:rPr>
              <w:t>月份以来任意连续三个月供应商为该人员购买社保的证明材料，或为以上人员发放的近 3 个月（响应文件递交截止时间前） 的工资发放银行流水扫描件（或复印件或截图）等能证明以上人员为本单位人员的材料。如有退休返聘人员的，必须提供该人员与供应商签订的返聘合同（或协议）、退休证明，及供应商为该人员发放的近 3 个月（响应文件递交截止时间前） 的工资发放银行流水扫描件（或复印件或截图）】；并制定相应的岗位职责分工说明；制定完善的人员管理制度，包含文明服务制度、从业人员培训管理制度、人事管理制度、服务奖惩制度等</w:t>
            </w:r>
            <w:r>
              <w:rPr>
                <w:rFonts w:hint="default"/>
                <w:color w:val="auto"/>
                <w:lang w:val="en-US" w:eastAsia="zh-CN"/>
              </w:rPr>
              <w:t>。</w:t>
            </w:r>
          </w:p>
        </w:tc>
        <w:tc>
          <w:tcPr>
            <w:tcW w:w="618" w:type="dxa"/>
            <w:noWrap/>
            <w:vAlign w:val="center"/>
          </w:tcPr>
          <w:p w14:paraId="5703A706">
            <w:pPr>
              <w:spacing w:line="400" w:lineRule="exact"/>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10分</w:t>
            </w:r>
          </w:p>
        </w:tc>
      </w:tr>
      <w:tr w14:paraId="070F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83" w:type="dxa"/>
            <w:noWrap/>
            <w:vAlign w:val="center"/>
          </w:tcPr>
          <w:p w14:paraId="5EF75BDB">
            <w:pPr>
              <w:spacing w:line="400" w:lineRule="exact"/>
              <w:ind w:left="-105" w:leftChars="-50" w:right="-105" w:rightChars="-50"/>
              <w:jc w:val="center"/>
              <w:textAlignment w:val="baseline"/>
              <w:rPr>
                <w:rFonts w:hint="eastAsia" w:ascii="宋体" w:eastAsia="宋体" w:cs="宋体"/>
                <w:bCs/>
                <w:color w:val="auto"/>
                <w:kern w:val="0"/>
                <w:sz w:val="24"/>
                <w:lang w:eastAsia="zh-CN"/>
              </w:rPr>
            </w:pPr>
            <w:r>
              <w:rPr>
                <w:rFonts w:ascii="宋体" w:hAnsi="宋体" w:cs="宋体"/>
                <w:bCs/>
                <w:color w:val="auto"/>
                <w:kern w:val="0"/>
                <w:sz w:val="24"/>
              </w:rPr>
              <w:t>2.</w:t>
            </w:r>
            <w:r>
              <w:rPr>
                <w:rFonts w:hint="eastAsia" w:ascii="宋体" w:hAnsi="宋体" w:cs="宋体"/>
                <w:bCs/>
                <w:color w:val="auto"/>
                <w:kern w:val="0"/>
                <w:sz w:val="24"/>
                <w:lang w:val="en-US" w:eastAsia="zh-CN"/>
              </w:rPr>
              <w:t>4</w:t>
            </w:r>
          </w:p>
        </w:tc>
        <w:tc>
          <w:tcPr>
            <w:tcW w:w="889" w:type="dxa"/>
            <w:noWrap/>
            <w:vAlign w:val="center"/>
          </w:tcPr>
          <w:p w14:paraId="14CF969B">
            <w:pPr>
              <w:spacing w:line="400" w:lineRule="exact"/>
              <w:jc w:val="center"/>
              <w:rPr>
                <w:rFonts w:ascii="宋体" w:cs="宋体"/>
                <w:b/>
                <w:bCs/>
                <w:color w:val="auto"/>
                <w:sz w:val="24"/>
              </w:rPr>
            </w:pPr>
            <w:r>
              <w:rPr>
                <w:rFonts w:ascii="宋体" w:cs="宋体"/>
                <w:b w:val="0"/>
                <w:bCs w:val="0"/>
                <w:color w:val="auto"/>
                <w:sz w:val="24"/>
              </w:rPr>
              <w:t>应急保供方案分</w:t>
            </w:r>
          </w:p>
        </w:tc>
        <w:tc>
          <w:tcPr>
            <w:tcW w:w="900" w:type="dxa"/>
            <w:noWrap/>
            <w:vAlign w:val="center"/>
          </w:tcPr>
          <w:p w14:paraId="1F3CFE3C">
            <w:pPr>
              <w:spacing w:line="400" w:lineRule="exact"/>
              <w:ind w:left="-105" w:leftChars="-50" w:right="-105" w:rightChars="-50"/>
              <w:jc w:val="center"/>
              <w:textAlignment w:val="baseline"/>
              <w:rPr>
                <w:rFonts w:ascii="宋体" w:cs="宋体"/>
                <w:b w:val="0"/>
                <w:bCs w:val="0"/>
                <w:color w:val="auto"/>
                <w:sz w:val="24"/>
              </w:rPr>
            </w:pPr>
            <w:r>
              <w:rPr>
                <w:rFonts w:hint="eastAsia" w:ascii="宋体" w:cs="宋体"/>
                <w:bCs/>
                <w:color w:val="auto"/>
                <w:sz w:val="24"/>
                <w:szCs w:val="24"/>
                <w:lang w:eastAsia="zh-CN"/>
              </w:rPr>
              <w:t>主观分</w:t>
            </w:r>
          </w:p>
        </w:tc>
        <w:tc>
          <w:tcPr>
            <w:tcW w:w="6150" w:type="dxa"/>
            <w:noWrap/>
            <w:vAlign w:val="center"/>
          </w:tcPr>
          <w:p w14:paraId="4EA00B15">
            <w:pPr>
              <w:spacing w:line="400" w:lineRule="exact"/>
              <w:ind w:firstLine="480" w:firstLineChars="200"/>
              <w:jc w:val="left"/>
              <w:rPr>
                <w:rFonts w:ascii="宋体" w:cs="宋体"/>
                <w:b w:val="0"/>
                <w:bCs w:val="0"/>
                <w:color w:val="auto"/>
                <w:sz w:val="24"/>
              </w:rPr>
            </w:pPr>
            <w:r>
              <w:rPr>
                <w:rFonts w:ascii="宋体" w:cs="宋体"/>
                <w:b w:val="0"/>
                <w:bCs w:val="0"/>
                <w:color w:val="auto"/>
                <w:sz w:val="24"/>
              </w:rPr>
              <w:t>由磋商小组根据供应商提供的应急保供方案进行独立评审。未提供应急保供方案或方案内容未达到一档要求的不得分。</w:t>
            </w:r>
          </w:p>
          <w:p w14:paraId="6E9EB36C">
            <w:pPr>
              <w:spacing w:line="400" w:lineRule="exact"/>
              <w:ind w:firstLine="480" w:firstLineChars="200"/>
              <w:jc w:val="left"/>
              <w:rPr>
                <w:rFonts w:ascii="宋体" w:cs="宋体"/>
                <w:b w:val="0"/>
                <w:bCs w:val="0"/>
                <w:color w:val="auto"/>
                <w:sz w:val="24"/>
              </w:rPr>
            </w:pPr>
            <w:r>
              <w:rPr>
                <w:rFonts w:ascii="宋体" w:cs="宋体"/>
                <w:b w:val="0"/>
                <w:bCs w:val="0"/>
                <w:color w:val="auto"/>
                <w:sz w:val="24"/>
              </w:rPr>
              <w:t>一档（</w:t>
            </w:r>
            <w:r>
              <w:rPr>
                <w:rFonts w:hint="eastAsia" w:ascii="宋体" w:cs="宋体"/>
                <w:b w:val="0"/>
                <w:bCs w:val="0"/>
                <w:color w:val="auto"/>
                <w:sz w:val="24"/>
                <w:lang w:val="en-US" w:eastAsia="zh-CN"/>
              </w:rPr>
              <w:t>1</w:t>
            </w:r>
            <w:r>
              <w:rPr>
                <w:rFonts w:ascii="宋体" w:cs="宋体"/>
                <w:b w:val="0"/>
                <w:bCs w:val="0"/>
                <w:color w:val="auto"/>
                <w:sz w:val="24"/>
              </w:rPr>
              <w:t>分）：</w:t>
            </w:r>
            <w:r>
              <w:rPr>
                <w:rFonts w:hint="eastAsia" w:ascii="宋体" w:cs="宋体"/>
                <w:b w:val="0"/>
                <w:bCs w:val="0"/>
                <w:color w:val="auto"/>
                <w:sz w:val="24"/>
                <w:lang w:eastAsia="zh-CN"/>
              </w:rPr>
              <w:t>供应商</w:t>
            </w:r>
            <w:r>
              <w:rPr>
                <w:rFonts w:hint="eastAsia" w:ascii="宋体" w:cs="宋体"/>
                <w:b w:val="0"/>
                <w:bCs w:val="0"/>
                <w:color w:val="auto"/>
                <w:sz w:val="24"/>
                <w:lang w:val="en-US" w:eastAsia="zh-CN"/>
              </w:rPr>
              <w:t>具有经营场所，储存能力</w:t>
            </w:r>
            <w:r>
              <w:rPr>
                <w:rFonts w:hint="eastAsia" w:ascii="宋体" w:cs="宋体"/>
                <w:b w:val="0"/>
                <w:bCs w:val="0"/>
                <w:color w:val="auto"/>
                <w:sz w:val="24"/>
              </w:rPr>
              <w:t>，管理制度、配送服务方案基本满足要求、描述简单，基本保证配送服务的，对问题食材发生紧急事件处理预案内容基本可行的</w:t>
            </w:r>
            <w:r>
              <w:rPr>
                <w:rFonts w:ascii="宋体" w:cs="宋体"/>
                <w:b w:val="0"/>
                <w:bCs w:val="0"/>
                <w:color w:val="auto"/>
                <w:sz w:val="24"/>
              </w:rPr>
              <w:t>。</w:t>
            </w:r>
          </w:p>
          <w:p w14:paraId="2953E4E3">
            <w:pPr>
              <w:spacing w:line="400" w:lineRule="exact"/>
              <w:ind w:firstLine="480" w:firstLineChars="200"/>
              <w:jc w:val="left"/>
              <w:rPr>
                <w:rFonts w:ascii="宋体" w:cs="宋体"/>
                <w:b w:val="0"/>
                <w:bCs w:val="0"/>
                <w:color w:val="auto"/>
                <w:sz w:val="24"/>
              </w:rPr>
            </w:pPr>
            <w:r>
              <w:rPr>
                <w:rFonts w:ascii="宋体" w:cs="宋体"/>
                <w:b w:val="0"/>
                <w:bCs w:val="0"/>
                <w:color w:val="auto"/>
                <w:sz w:val="24"/>
              </w:rPr>
              <w:t>二档（</w:t>
            </w:r>
            <w:r>
              <w:rPr>
                <w:rFonts w:hint="eastAsia" w:ascii="宋体" w:cs="宋体"/>
                <w:b w:val="0"/>
                <w:bCs w:val="0"/>
                <w:color w:val="auto"/>
                <w:sz w:val="24"/>
                <w:lang w:val="en-US" w:eastAsia="zh-CN"/>
              </w:rPr>
              <w:t>4</w:t>
            </w:r>
            <w:r>
              <w:rPr>
                <w:rFonts w:ascii="宋体" w:cs="宋体"/>
                <w:b w:val="0"/>
                <w:bCs w:val="0"/>
                <w:color w:val="auto"/>
                <w:sz w:val="24"/>
              </w:rPr>
              <w:t>分）：</w:t>
            </w:r>
            <w:r>
              <w:rPr>
                <w:rFonts w:hint="eastAsia" w:ascii="宋体" w:cs="宋体"/>
                <w:b w:val="0"/>
                <w:bCs w:val="0"/>
                <w:color w:val="auto"/>
                <w:sz w:val="24"/>
                <w:lang w:eastAsia="zh-CN"/>
              </w:rPr>
              <w:t>供应商</w:t>
            </w:r>
            <w:r>
              <w:rPr>
                <w:rFonts w:hint="eastAsia" w:ascii="宋体" w:cs="宋体"/>
                <w:b w:val="0"/>
                <w:bCs w:val="0"/>
                <w:color w:val="auto"/>
                <w:sz w:val="24"/>
                <w:lang w:val="en-US" w:eastAsia="zh-CN"/>
              </w:rPr>
              <w:t>具有经营场所，储存能力</w:t>
            </w:r>
            <w:r>
              <w:rPr>
                <w:rFonts w:hint="eastAsia" w:ascii="宋体" w:cs="宋体"/>
                <w:b w:val="0"/>
                <w:bCs w:val="0"/>
                <w:color w:val="auto"/>
                <w:sz w:val="24"/>
              </w:rPr>
              <w:t>，项目配送供货时间安排合理，管理制度、配送服务方案基本满足要求、描述较简单，具体实施步骤和要求描述较简单，能保证配送服务，对问题食材发生紧急事件处理预案内容简单</w:t>
            </w:r>
            <w:r>
              <w:rPr>
                <w:rFonts w:ascii="宋体" w:cs="宋体"/>
                <w:b w:val="0"/>
                <w:bCs w:val="0"/>
                <w:color w:val="auto"/>
                <w:sz w:val="24"/>
              </w:rPr>
              <w:t>。</w:t>
            </w:r>
          </w:p>
          <w:p w14:paraId="7B6495E0">
            <w:pPr>
              <w:spacing w:line="400" w:lineRule="exact"/>
              <w:ind w:firstLine="480" w:firstLineChars="200"/>
              <w:jc w:val="left"/>
              <w:rPr>
                <w:rFonts w:ascii="宋体" w:cs="宋体"/>
                <w:b w:val="0"/>
                <w:bCs w:val="0"/>
                <w:color w:val="auto"/>
                <w:sz w:val="24"/>
              </w:rPr>
            </w:pPr>
            <w:r>
              <w:rPr>
                <w:rFonts w:ascii="宋体" w:cs="宋体"/>
                <w:b w:val="0"/>
                <w:bCs w:val="0"/>
                <w:color w:val="auto"/>
                <w:sz w:val="24"/>
              </w:rPr>
              <w:t>三档（</w:t>
            </w:r>
            <w:r>
              <w:rPr>
                <w:rFonts w:hint="eastAsia" w:ascii="宋体" w:cs="宋体"/>
                <w:b w:val="0"/>
                <w:bCs w:val="0"/>
                <w:color w:val="auto"/>
                <w:sz w:val="24"/>
                <w:lang w:val="en-US" w:eastAsia="zh-CN"/>
              </w:rPr>
              <w:t>7</w:t>
            </w:r>
            <w:r>
              <w:rPr>
                <w:rFonts w:ascii="宋体" w:cs="宋体"/>
                <w:b w:val="0"/>
                <w:bCs w:val="0"/>
                <w:color w:val="auto"/>
                <w:sz w:val="24"/>
              </w:rPr>
              <w:t>分）：</w:t>
            </w:r>
            <w:r>
              <w:rPr>
                <w:rFonts w:hint="eastAsia" w:ascii="宋体" w:cs="宋体"/>
                <w:b w:val="0"/>
                <w:bCs w:val="0"/>
                <w:color w:val="auto"/>
                <w:sz w:val="24"/>
                <w:lang w:eastAsia="zh-CN"/>
              </w:rPr>
              <w:t>供应商</w:t>
            </w:r>
            <w:r>
              <w:rPr>
                <w:rFonts w:hint="eastAsia" w:ascii="宋体" w:cs="宋体"/>
                <w:b w:val="0"/>
                <w:bCs w:val="0"/>
                <w:color w:val="auto"/>
                <w:sz w:val="24"/>
                <w:lang w:val="en-US" w:eastAsia="zh-CN"/>
              </w:rPr>
              <w:t>具有经营场所，储存能力</w:t>
            </w:r>
            <w:r>
              <w:rPr>
                <w:rFonts w:hint="eastAsia" w:ascii="宋体" w:cs="宋体"/>
                <w:b w:val="0"/>
                <w:bCs w:val="0"/>
                <w:color w:val="auto"/>
                <w:sz w:val="24"/>
              </w:rPr>
              <w:t>，配送工作体系健全完善，配送供货时间安排合理，有较完善的管理制度、配送服务方案，描述详细，具体实施步骤和要求描述详细，在保证配送服务业务外有机动人员用于对紧急事件处理，对配送及应急处理响应快，对问题食材发生紧急事件处理预案内容的具体，人员配备较齐，方案针对性较强的</w:t>
            </w:r>
            <w:r>
              <w:rPr>
                <w:rFonts w:ascii="宋体" w:cs="宋体"/>
                <w:b w:val="0"/>
                <w:bCs w:val="0"/>
                <w:color w:val="auto"/>
                <w:sz w:val="24"/>
              </w:rPr>
              <w:t>。</w:t>
            </w:r>
          </w:p>
          <w:p w14:paraId="65C6401D">
            <w:pPr>
              <w:spacing w:line="400" w:lineRule="exact"/>
              <w:ind w:firstLine="480" w:firstLineChars="200"/>
              <w:jc w:val="left"/>
              <w:rPr>
                <w:rFonts w:ascii="宋体" w:cs="宋体"/>
                <w:b/>
                <w:bCs/>
                <w:color w:val="auto"/>
                <w:sz w:val="24"/>
              </w:rPr>
            </w:pPr>
            <w:r>
              <w:rPr>
                <w:rFonts w:ascii="宋体" w:cs="宋体"/>
                <w:b w:val="0"/>
                <w:bCs w:val="0"/>
                <w:color w:val="auto"/>
                <w:sz w:val="24"/>
              </w:rPr>
              <w:t>四档（1</w:t>
            </w:r>
            <w:r>
              <w:rPr>
                <w:rFonts w:hint="eastAsia" w:ascii="宋体" w:cs="宋体"/>
                <w:b w:val="0"/>
                <w:bCs w:val="0"/>
                <w:color w:val="auto"/>
                <w:sz w:val="24"/>
                <w:lang w:val="en-US" w:eastAsia="zh-CN"/>
              </w:rPr>
              <w:t>0</w:t>
            </w:r>
            <w:r>
              <w:rPr>
                <w:rFonts w:ascii="宋体" w:cs="宋体"/>
                <w:b w:val="0"/>
                <w:bCs w:val="0"/>
                <w:color w:val="auto"/>
                <w:sz w:val="24"/>
              </w:rPr>
              <w:t>分）：</w:t>
            </w:r>
            <w:r>
              <w:rPr>
                <w:rFonts w:hint="eastAsia" w:ascii="宋体" w:cs="宋体"/>
                <w:b w:val="0"/>
                <w:bCs w:val="0"/>
                <w:color w:val="auto"/>
                <w:sz w:val="24"/>
                <w:lang w:eastAsia="zh-CN"/>
              </w:rPr>
              <w:t>供应商</w:t>
            </w:r>
            <w:r>
              <w:rPr>
                <w:rFonts w:hint="eastAsia" w:ascii="宋体" w:cs="宋体"/>
                <w:b w:val="0"/>
                <w:bCs w:val="0"/>
                <w:color w:val="auto"/>
                <w:sz w:val="24"/>
                <w:lang w:val="en-US" w:eastAsia="zh-CN"/>
              </w:rPr>
              <w:t>具有经营场所、储存能力</w:t>
            </w:r>
            <w:r>
              <w:rPr>
                <w:rFonts w:hint="eastAsia" w:ascii="宋体" w:cs="宋体"/>
                <w:b w:val="0"/>
                <w:bCs w:val="0"/>
                <w:color w:val="auto"/>
                <w:sz w:val="24"/>
                <w:lang w:eastAsia="zh-CN"/>
              </w:rPr>
              <w:t>、</w:t>
            </w:r>
            <w:r>
              <w:rPr>
                <w:rFonts w:hint="eastAsia" w:ascii="宋体" w:cs="宋体"/>
                <w:b w:val="0"/>
                <w:bCs w:val="0"/>
                <w:color w:val="auto"/>
                <w:sz w:val="24"/>
                <w:lang w:val="en-US" w:eastAsia="zh-CN"/>
              </w:rPr>
              <w:t>保鲜措施，</w:t>
            </w:r>
            <w:r>
              <w:rPr>
                <w:rFonts w:hint="eastAsia" w:ascii="宋体" w:cs="宋体"/>
                <w:b w:val="0"/>
                <w:bCs w:val="0"/>
                <w:color w:val="auto"/>
                <w:sz w:val="24"/>
              </w:rPr>
              <w:t>配送工作体系健全完善，配送供货时间安排合理，针对项目实际情况，能提供全面细致、可靠的管理制度、配送服务方案，描述详细，具体实施步骤和要求描述全面，可行性强，充分优于本项目需求，对问题食材发生紧急事件处理预案内容的具体、全面，在保证配送服务业务外有机动人员用于对紧急事件处理，人员配备充裕，对配送及应急处理响应迅速，可行性高，方案针对性强，有重点，预案清晰且能根据具体情况做出全面细致方案且能保证采购食材卫生安全等重要因素的</w:t>
            </w:r>
            <w:r>
              <w:rPr>
                <w:rFonts w:ascii="宋体" w:cs="宋体"/>
                <w:b w:val="0"/>
                <w:bCs w:val="0"/>
                <w:color w:val="auto"/>
                <w:sz w:val="24"/>
              </w:rPr>
              <w:t>。</w:t>
            </w:r>
          </w:p>
        </w:tc>
        <w:tc>
          <w:tcPr>
            <w:tcW w:w="618" w:type="dxa"/>
            <w:noWrap/>
            <w:vAlign w:val="center"/>
          </w:tcPr>
          <w:p w14:paraId="6797D44E">
            <w:pPr>
              <w:spacing w:line="400" w:lineRule="exact"/>
              <w:jc w:val="center"/>
              <w:rPr>
                <w:rFonts w:ascii="宋体" w:cs="宋体"/>
                <w:color w:val="auto"/>
                <w:kern w:val="0"/>
                <w:sz w:val="24"/>
              </w:rPr>
            </w:pPr>
            <w:r>
              <w:rPr>
                <w:rFonts w:ascii="宋体" w:hAnsi="宋体" w:cs="宋体"/>
                <w:color w:val="auto"/>
                <w:kern w:val="0"/>
                <w:sz w:val="24"/>
              </w:rPr>
              <w:t>1</w:t>
            </w:r>
            <w:r>
              <w:rPr>
                <w:rFonts w:hint="eastAsia" w:ascii="宋体" w:hAnsi="宋体" w:cs="宋体"/>
                <w:color w:val="auto"/>
                <w:kern w:val="0"/>
                <w:sz w:val="24"/>
                <w:lang w:val="en-US" w:eastAsia="zh-CN"/>
              </w:rPr>
              <w:t>0</w:t>
            </w:r>
            <w:r>
              <w:rPr>
                <w:rFonts w:hint="eastAsia" w:ascii="宋体" w:hAnsi="宋体" w:cs="宋体"/>
                <w:color w:val="auto"/>
                <w:kern w:val="0"/>
                <w:sz w:val="24"/>
              </w:rPr>
              <w:t>分</w:t>
            </w:r>
          </w:p>
        </w:tc>
      </w:tr>
      <w:tr w14:paraId="095B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3" w:type="dxa"/>
            <w:noWrap/>
            <w:vAlign w:val="center"/>
          </w:tcPr>
          <w:p w14:paraId="31B30EDC">
            <w:pPr>
              <w:widowControl/>
              <w:spacing w:line="400" w:lineRule="exact"/>
              <w:jc w:val="center"/>
              <w:rPr>
                <w:rFonts w:ascii="宋体" w:cs="宋体"/>
                <w:color w:val="auto"/>
                <w:kern w:val="0"/>
                <w:sz w:val="24"/>
              </w:rPr>
            </w:pPr>
            <w:r>
              <w:rPr>
                <w:rFonts w:ascii="宋体" w:hAnsi="宋体" w:cs="宋体"/>
                <w:color w:val="auto"/>
                <w:kern w:val="0"/>
                <w:sz w:val="24"/>
              </w:rPr>
              <w:t>3</w:t>
            </w:r>
          </w:p>
        </w:tc>
        <w:tc>
          <w:tcPr>
            <w:tcW w:w="889" w:type="dxa"/>
            <w:noWrap/>
            <w:vAlign w:val="center"/>
          </w:tcPr>
          <w:p w14:paraId="6C94AA00">
            <w:pPr>
              <w:widowControl/>
              <w:spacing w:line="400" w:lineRule="exact"/>
              <w:jc w:val="center"/>
              <w:rPr>
                <w:rFonts w:ascii="宋体" w:cs="宋体"/>
                <w:bCs/>
                <w:color w:val="auto"/>
                <w:sz w:val="24"/>
              </w:rPr>
            </w:pPr>
            <w:r>
              <w:rPr>
                <w:rFonts w:hint="eastAsia" w:ascii="宋体" w:hAnsi="宋体" w:cs="宋体"/>
                <w:bCs/>
                <w:color w:val="auto"/>
                <w:sz w:val="24"/>
              </w:rPr>
              <w:t>商务分</w:t>
            </w:r>
          </w:p>
        </w:tc>
        <w:tc>
          <w:tcPr>
            <w:tcW w:w="900" w:type="dxa"/>
            <w:noWrap/>
            <w:vAlign w:val="center"/>
          </w:tcPr>
          <w:p w14:paraId="59DED5F9">
            <w:pPr>
              <w:widowControl/>
              <w:spacing w:line="400" w:lineRule="exact"/>
              <w:jc w:val="center"/>
              <w:rPr>
                <w:rFonts w:hint="eastAsia" w:ascii="宋体" w:hAnsi="宋体" w:cs="宋体"/>
                <w:bCs/>
                <w:color w:val="auto"/>
                <w:sz w:val="24"/>
              </w:rPr>
            </w:pPr>
          </w:p>
        </w:tc>
        <w:tc>
          <w:tcPr>
            <w:tcW w:w="6150" w:type="dxa"/>
            <w:noWrap/>
            <w:vAlign w:val="center"/>
          </w:tcPr>
          <w:p w14:paraId="79CAFE09">
            <w:pPr>
              <w:widowControl/>
              <w:spacing w:line="400" w:lineRule="exact"/>
              <w:jc w:val="center"/>
              <w:rPr>
                <w:rFonts w:ascii="宋体" w:cs="宋体"/>
                <w:bCs/>
                <w:color w:val="auto"/>
                <w:kern w:val="0"/>
                <w:sz w:val="24"/>
              </w:rPr>
            </w:pPr>
            <w:r>
              <w:rPr>
                <w:rFonts w:hint="eastAsia" w:ascii="宋体" w:hAnsi="宋体" w:cs="宋体"/>
                <w:bCs/>
                <w:color w:val="auto"/>
                <w:kern w:val="0"/>
                <w:sz w:val="24"/>
              </w:rPr>
              <w:t>评审因素</w:t>
            </w:r>
          </w:p>
        </w:tc>
        <w:tc>
          <w:tcPr>
            <w:tcW w:w="618" w:type="dxa"/>
            <w:noWrap w:val="0"/>
            <w:vAlign w:val="center"/>
          </w:tcPr>
          <w:p w14:paraId="724258BB">
            <w:pPr>
              <w:widowControl/>
              <w:spacing w:line="400" w:lineRule="exact"/>
              <w:jc w:val="center"/>
              <w:rPr>
                <w:rFonts w:ascii="宋体" w:cs="宋体"/>
                <w:bCs/>
                <w:color w:val="auto"/>
                <w:kern w:val="0"/>
                <w:sz w:val="24"/>
              </w:rPr>
            </w:pPr>
            <w:r>
              <w:rPr>
                <w:rFonts w:hint="eastAsia" w:ascii="宋体" w:cs="宋体"/>
                <w:bCs/>
                <w:color w:val="auto"/>
                <w:kern w:val="0"/>
                <w:sz w:val="24"/>
                <w:lang w:val="en-US" w:eastAsia="zh-CN"/>
              </w:rPr>
              <w:t>28</w:t>
            </w:r>
            <w:r>
              <w:rPr>
                <w:rFonts w:hint="eastAsia" w:ascii="宋体" w:cs="宋体"/>
                <w:bCs/>
                <w:color w:val="auto"/>
                <w:kern w:val="0"/>
                <w:sz w:val="24"/>
              </w:rPr>
              <w:t>分</w:t>
            </w:r>
          </w:p>
        </w:tc>
      </w:tr>
      <w:tr w14:paraId="0EE0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3" w:type="dxa"/>
            <w:noWrap/>
            <w:vAlign w:val="center"/>
          </w:tcPr>
          <w:p w14:paraId="114D6F85">
            <w:pPr>
              <w:widowControl/>
              <w:spacing w:line="400" w:lineRule="exact"/>
              <w:jc w:val="center"/>
              <w:rPr>
                <w:rFonts w:hint="eastAsia" w:ascii="宋体" w:eastAsia="宋体" w:cs="宋体"/>
                <w:color w:val="auto"/>
                <w:kern w:val="0"/>
                <w:sz w:val="24"/>
                <w:lang w:eastAsia="zh-CN"/>
              </w:rPr>
            </w:pPr>
            <w:r>
              <w:rPr>
                <w:rFonts w:ascii="宋体" w:hAnsi="宋体" w:cs="宋体"/>
                <w:color w:val="auto"/>
                <w:kern w:val="0"/>
                <w:sz w:val="24"/>
              </w:rPr>
              <w:t>3.</w:t>
            </w:r>
            <w:r>
              <w:rPr>
                <w:rFonts w:hint="eastAsia" w:ascii="宋体" w:hAnsi="宋体" w:cs="宋体"/>
                <w:color w:val="auto"/>
                <w:kern w:val="0"/>
                <w:sz w:val="24"/>
                <w:lang w:val="en-US" w:eastAsia="zh-CN"/>
              </w:rPr>
              <w:t>1</w:t>
            </w:r>
          </w:p>
        </w:tc>
        <w:tc>
          <w:tcPr>
            <w:tcW w:w="889" w:type="dxa"/>
            <w:noWrap/>
            <w:vAlign w:val="center"/>
          </w:tcPr>
          <w:p w14:paraId="0BC15A9D">
            <w:pPr>
              <w:spacing w:line="400" w:lineRule="exact"/>
              <w:ind w:left="-105" w:leftChars="-50" w:right="-105" w:rightChars="-50"/>
              <w:jc w:val="center"/>
              <w:textAlignment w:val="baseline"/>
              <w:rPr>
                <w:rFonts w:ascii="宋体" w:cs="宋体"/>
                <w:bCs/>
                <w:color w:val="auto"/>
                <w:kern w:val="0"/>
                <w:sz w:val="24"/>
              </w:rPr>
            </w:pPr>
            <w:r>
              <w:rPr>
                <w:rFonts w:ascii="宋体" w:cs="宋体"/>
                <w:bCs/>
                <w:color w:val="auto"/>
                <w:kern w:val="0"/>
                <w:sz w:val="24"/>
              </w:rPr>
              <w:t>售后服务方案分</w:t>
            </w:r>
          </w:p>
        </w:tc>
        <w:tc>
          <w:tcPr>
            <w:tcW w:w="900" w:type="dxa"/>
            <w:noWrap/>
            <w:vAlign w:val="center"/>
          </w:tcPr>
          <w:p w14:paraId="689354DD">
            <w:pPr>
              <w:spacing w:line="400" w:lineRule="exact"/>
              <w:ind w:left="-105" w:leftChars="-50" w:right="-105" w:rightChars="-50"/>
              <w:jc w:val="center"/>
              <w:textAlignment w:val="baseline"/>
              <w:rPr>
                <w:rFonts w:ascii="宋体" w:cs="宋体"/>
                <w:bCs/>
                <w:color w:val="auto"/>
                <w:kern w:val="0"/>
                <w:sz w:val="24"/>
              </w:rPr>
            </w:pPr>
            <w:r>
              <w:rPr>
                <w:rFonts w:hint="eastAsia" w:ascii="宋体" w:cs="宋体"/>
                <w:bCs/>
                <w:color w:val="auto"/>
                <w:sz w:val="24"/>
                <w:lang w:eastAsia="zh-CN"/>
              </w:rPr>
              <w:t>主观分</w:t>
            </w:r>
          </w:p>
        </w:tc>
        <w:tc>
          <w:tcPr>
            <w:tcW w:w="6150" w:type="dxa"/>
            <w:noWrap/>
            <w:vAlign w:val="center"/>
          </w:tcPr>
          <w:p w14:paraId="4722119C">
            <w:pPr>
              <w:pStyle w:val="19"/>
              <w:spacing w:line="400" w:lineRule="exact"/>
              <w:ind w:firstLine="480" w:firstLineChars="200"/>
              <w:rPr>
                <w:rFonts w:ascii="宋体" w:cs="宋体"/>
                <w:bCs/>
                <w:color w:val="auto"/>
                <w:szCs w:val="24"/>
              </w:rPr>
            </w:pPr>
            <w:r>
              <w:rPr>
                <w:rFonts w:ascii="宋体" w:cs="宋体"/>
                <w:bCs/>
                <w:color w:val="auto"/>
                <w:szCs w:val="24"/>
              </w:rPr>
              <w:t>由磋商小组根据供应商提供的售后服务方案进行独立评审，提供的方案内容未达到一档要求的不得分：</w:t>
            </w:r>
          </w:p>
          <w:p w14:paraId="50DDD385">
            <w:pPr>
              <w:pStyle w:val="19"/>
              <w:spacing w:line="400" w:lineRule="exact"/>
              <w:ind w:firstLine="480" w:firstLineChars="200"/>
              <w:rPr>
                <w:rFonts w:hint="eastAsia" w:ascii="宋体" w:cs="宋体"/>
                <w:bCs/>
                <w:color w:val="auto"/>
                <w:szCs w:val="24"/>
              </w:rPr>
            </w:pPr>
            <w:r>
              <w:rPr>
                <w:rFonts w:hint="eastAsia" w:ascii="宋体" w:cs="宋体"/>
                <w:bCs/>
                <w:color w:val="auto"/>
                <w:szCs w:val="24"/>
              </w:rPr>
              <w:t>一档（</w:t>
            </w:r>
            <w:r>
              <w:rPr>
                <w:rFonts w:hint="eastAsia" w:ascii="宋体" w:cs="宋体"/>
                <w:bCs/>
                <w:color w:val="auto"/>
                <w:szCs w:val="24"/>
                <w:lang w:val="en-US" w:eastAsia="zh-CN"/>
              </w:rPr>
              <w:t>2</w:t>
            </w:r>
            <w:r>
              <w:rPr>
                <w:rFonts w:hint="eastAsia" w:ascii="宋体" w:cs="宋体"/>
                <w:bCs/>
                <w:color w:val="auto"/>
                <w:szCs w:val="24"/>
              </w:rPr>
              <w:t>分）：承诺退换时间</w:t>
            </w:r>
            <w:r>
              <w:rPr>
                <w:rFonts w:hint="eastAsia" w:ascii="宋体" w:cs="宋体"/>
                <w:bCs/>
                <w:color w:val="auto"/>
                <w:szCs w:val="24"/>
                <w:lang w:val="en-US" w:eastAsia="zh-CN"/>
              </w:rPr>
              <w:t>基本满足采购要求</w:t>
            </w:r>
            <w:r>
              <w:rPr>
                <w:rFonts w:hint="eastAsia" w:ascii="宋体" w:cs="宋体"/>
                <w:bCs/>
                <w:color w:val="auto"/>
                <w:szCs w:val="24"/>
              </w:rPr>
              <w:t>，服务承诺、措施、后期服务承诺</w:t>
            </w:r>
            <w:r>
              <w:rPr>
                <w:rFonts w:hint="eastAsia" w:ascii="宋体" w:cs="宋体"/>
                <w:bCs/>
                <w:color w:val="auto"/>
                <w:szCs w:val="24"/>
                <w:lang w:val="en-US" w:eastAsia="zh-CN"/>
              </w:rPr>
              <w:t>基本可行</w:t>
            </w:r>
            <w:r>
              <w:rPr>
                <w:rFonts w:hint="eastAsia" w:ascii="宋体" w:cs="宋体"/>
                <w:bCs/>
                <w:color w:val="auto"/>
                <w:szCs w:val="24"/>
              </w:rPr>
              <w:t>。</w:t>
            </w:r>
          </w:p>
          <w:p w14:paraId="2FE13C56">
            <w:pPr>
              <w:pStyle w:val="19"/>
              <w:spacing w:line="400" w:lineRule="exact"/>
              <w:ind w:firstLine="480" w:firstLineChars="200"/>
              <w:rPr>
                <w:rFonts w:hint="eastAsia" w:ascii="宋体" w:cs="宋体"/>
                <w:bCs/>
                <w:color w:val="auto"/>
                <w:szCs w:val="24"/>
              </w:rPr>
            </w:pPr>
            <w:r>
              <w:rPr>
                <w:rFonts w:hint="eastAsia" w:ascii="宋体" w:cs="宋体"/>
                <w:bCs/>
                <w:color w:val="auto"/>
                <w:szCs w:val="24"/>
              </w:rPr>
              <w:t>二档（</w:t>
            </w:r>
            <w:r>
              <w:rPr>
                <w:rFonts w:hint="eastAsia" w:ascii="宋体" w:cs="宋体"/>
                <w:bCs/>
                <w:color w:val="auto"/>
                <w:szCs w:val="24"/>
                <w:lang w:val="en-US" w:eastAsia="zh-CN"/>
              </w:rPr>
              <w:t>4</w:t>
            </w:r>
            <w:r>
              <w:rPr>
                <w:rFonts w:hint="eastAsia" w:ascii="宋体" w:cs="宋体"/>
                <w:bCs/>
                <w:color w:val="auto"/>
                <w:szCs w:val="24"/>
              </w:rPr>
              <w:t>分）：承诺退换时间</w:t>
            </w:r>
            <w:r>
              <w:rPr>
                <w:rFonts w:hint="eastAsia" w:ascii="宋体" w:cs="宋体"/>
                <w:bCs/>
                <w:color w:val="auto"/>
                <w:szCs w:val="24"/>
                <w:lang w:val="en-US" w:eastAsia="zh-CN"/>
              </w:rPr>
              <w:t>满足采购要求</w:t>
            </w:r>
            <w:r>
              <w:rPr>
                <w:rFonts w:hint="eastAsia" w:ascii="宋体" w:cs="宋体"/>
                <w:bCs/>
                <w:color w:val="auto"/>
                <w:szCs w:val="24"/>
              </w:rPr>
              <w:t>，服务承诺、措施、后期服务承诺</w:t>
            </w:r>
            <w:r>
              <w:rPr>
                <w:rFonts w:hint="eastAsia" w:ascii="宋体" w:cs="宋体"/>
                <w:bCs/>
                <w:color w:val="auto"/>
                <w:szCs w:val="24"/>
                <w:lang w:val="en-US" w:eastAsia="zh-CN"/>
              </w:rPr>
              <w:t>可行</w:t>
            </w:r>
            <w:r>
              <w:rPr>
                <w:rFonts w:hint="eastAsia" w:ascii="宋体" w:cs="宋体"/>
                <w:bCs/>
                <w:color w:val="auto"/>
                <w:szCs w:val="24"/>
              </w:rPr>
              <w:t>。</w:t>
            </w:r>
          </w:p>
          <w:p w14:paraId="3EC39305">
            <w:pPr>
              <w:pStyle w:val="19"/>
              <w:spacing w:line="400" w:lineRule="exact"/>
              <w:ind w:firstLine="480" w:firstLineChars="200"/>
              <w:rPr>
                <w:rFonts w:hint="eastAsia" w:ascii="宋体" w:cs="宋体"/>
                <w:bCs/>
                <w:color w:val="auto"/>
                <w:szCs w:val="24"/>
              </w:rPr>
            </w:pPr>
            <w:r>
              <w:rPr>
                <w:rFonts w:hint="eastAsia" w:ascii="宋体" w:cs="宋体"/>
                <w:bCs/>
                <w:color w:val="auto"/>
                <w:szCs w:val="24"/>
              </w:rPr>
              <w:t>三档（</w:t>
            </w:r>
            <w:r>
              <w:rPr>
                <w:rFonts w:hint="eastAsia" w:ascii="宋体" w:cs="宋体"/>
                <w:bCs/>
                <w:color w:val="auto"/>
                <w:szCs w:val="24"/>
                <w:lang w:val="en-US" w:eastAsia="zh-CN"/>
              </w:rPr>
              <w:t>6</w:t>
            </w:r>
            <w:r>
              <w:rPr>
                <w:rFonts w:hint="eastAsia" w:ascii="宋体" w:cs="宋体"/>
                <w:bCs/>
                <w:color w:val="auto"/>
                <w:szCs w:val="24"/>
              </w:rPr>
              <w:t>分）</w:t>
            </w:r>
            <w:r>
              <w:rPr>
                <w:rFonts w:hint="eastAsia" w:ascii="宋体" w:cs="宋体"/>
                <w:bCs/>
                <w:color w:val="auto"/>
                <w:szCs w:val="24"/>
                <w:lang w:eastAsia="zh-CN"/>
              </w:rPr>
              <w:t>：</w:t>
            </w:r>
            <w:r>
              <w:rPr>
                <w:rFonts w:hint="eastAsia" w:ascii="宋体" w:cs="宋体"/>
                <w:bCs/>
                <w:color w:val="auto"/>
                <w:szCs w:val="24"/>
              </w:rPr>
              <w:t>承诺退换时间短，服务承诺、措施可行，后期服务承诺响应满足项目需求。</w:t>
            </w:r>
          </w:p>
          <w:p w14:paraId="6682D440">
            <w:pPr>
              <w:pStyle w:val="19"/>
              <w:spacing w:line="400" w:lineRule="exact"/>
              <w:ind w:firstLine="480" w:firstLineChars="200"/>
              <w:rPr>
                <w:rFonts w:hint="eastAsia" w:ascii="宋体" w:cs="宋体"/>
                <w:bCs/>
                <w:color w:val="auto"/>
                <w:szCs w:val="24"/>
              </w:rPr>
            </w:pPr>
            <w:r>
              <w:rPr>
                <w:rFonts w:hint="eastAsia" w:ascii="宋体" w:cs="宋体"/>
                <w:bCs/>
                <w:color w:val="auto"/>
                <w:szCs w:val="24"/>
              </w:rPr>
              <w:t>四档（</w:t>
            </w:r>
            <w:r>
              <w:rPr>
                <w:rFonts w:hint="eastAsia" w:ascii="宋体" w:cs="宋体"/>
                <w:bCs/>
                <w:color w:val="auto"/>
                <w:szCs w:val="24"/>
                <w:lang w:val="en-US" w:eastAsia="zh-CN"/>
              </w:rPr>
              <w:t>8</w:t>
            </w:r>
            <w:r>
              <w:rPr>
                <w:rFonts w:hint="eastAsia" w:ascii="宋体" w:cs="宋体"/>
                <w:bCs/>
                <w:color w:val="auto"/>
                <w:szCs w:val="24"/>
              </w:rPr>
              <w:t>分）：对发生紧急事件问题处理预案内容较具体、全面，并承诺退换时间较短，有健全、详细的服务承诺、后期售后服务方式多样有效，措施得力，能满足项目需求。</w:t>
            </w:r>
          </w:p>
          <w:p w14:paraId="73C3F2F3">
            <w:pPr>
              <w:pStyle w:val="19"/>
              <w:spacing w:line="400" w:lineRule="exact"/>
              <w:ind w:firstLine="480" w:firstLineChars="200"/>
              <w:rPr>
                <w:rFonts w:ascii="宋体" w:cs="宋体"/>
                <w:bCs/>
                <w:color w:val="auto"/>
                <w:szCs w:val="24"/>
              </w:rPr>
            </w:pPr>
            <w:r>
              <w:rPr>
                <w:rFonts w:hint="eastAsia" w:ascii="宋体" w:cs="宋体"/>
                <w:bCs/>
                <w:color w:val="auto"/>
                <w:szCs w:val="24"/>
              </w:rPr>
              <w:t>五档（</w:t>
            </w:r>
            <w:r>
              <w:rPr>
                <w:rFonts w:hint="eastAsia" w:ascii="宋体" w:cs="宋体"/>
                <w:bCs/>
                <w:color w:val="auto"/>
                <w:szCs w:val="24"/>
                <w:lang w:val="en-US" w:eastAsia="zh-CN"/>
              </w:rPr>
              <w:t>10</w:t>
            </w:r>
            <w:r>
              <w:rPr>
                <w:rFonts w:hint="eastAsia" w:ascii="宋体" w:cs="宋体"/>
                <w:bCs/>
                <w:color w:val="auto"/>
                <w:szCs w:val="24"/>
              </w:rPr>
              <w:t>分）：对发生紧急事件问题处理预案内容具体、全面，并承诺退换时间短，有健全、详细、高效的服务承诺、后期售后服务方式多样有效，</w:t>
            </w:r>
            <w:r>
              <w:rPr>
                <w:rFonts w:hint="eastAsia" w:ascii="宋体" w:cs="宋体"/>
                <w:bCs/>
                <w:color w:val="auto"/>
                <w:szCs w:val="24"/>
                <w:lang w:val="en-US" w:eastAsia="zh-CN"/>
              </w:rPr>
              <w:t>承诺确保按期、按质、按量供货，</w:t>
            </w:r>
            <w:r>
              <w:rPr>
                <w:rFonts w:hint="eastAsia" w:ascii="宋体" w:cs="宋体"/>
                <w:bCs/>
                <w:color w:val="auto"/>
                <w:szCs w:val="24"/>
              </w:rPr>
              <w:t>措施得力，</w:t>
            </w:r>
            <w:r>
              <w:rPr>
                <w:rFonts w:hint="eastAsia" w:ascii="宋体" w:cs="宋体"/>
                <w:bCs/>
                <w:color w:val="auto"/>
                <w:szCs w:val="24"/>
                <w:lang w:val="en-US" w:eastAsia="zh-CN"/>
              </w:rPr>
              <w:t>能</w:t>
            </w:r>
            <w:r>
              <w:rPr>
                <w:rFonts w:hint="eastAsia" w:ascii="宋体" w:cs="宋体"/>
                <w:bCs/>
                <w:color w:val="auto"/>
                <w:szCs w:val="24"/>
              </w:rPr>
              <w:t>保障后期服务</w:t>
            </w:r>
            <w:r>
              <w:rPr>
                <w:rFonts w:hint="eastAsia" w:ascii="宋体" w:cs="宋体"/>
                <w:bCs/>
                <w:color w:val="auto"/>
                <w:szCs w:val="24"/>
                <w:lang w:eastAsia="zh-CN"/>
              </w:rPr>
              <w:t>，</w:t>
            </w:r>
            <w:r>
              <w:rPr>
                <w:rFonts w:hint="eastAsia" w:ascii="宋体" w:cs="宋体"/>
                <w:bCs/>
                <w:color w:val="auto"/>
                <w:szCs w:val="24"/>
              </w:rPr>
              <w:t>充分满足项目需求。</w:t>
            </w:r>
          </w:p>
        </w:tc>
        <w:tc>
          <w:tcPr>
            <w:tcW w:w="618" w:type="dxa"/>
            <w:noWrap/>
            <w:vAlign w:val="center"/>
          </w:tcPr>
          <w:p w14:paraId="199F3F2F">
            <w:pPr>
              <w:widowControl/>
              <w:spacing w:line="400" w:lineRule="exact"/>
              <w:jc w:val="center"/>
              <w:rPr>
                <w:rFonts w:ascii="宋体" w:cs="宋体"/>
                <w:color w:val="auto"/>
                <w:kern w:val="0"/>
                <w:sz w:val="24"/>
              </w:rPr>
            </w:pPr>
            <w:r>
              <w:rPr>
                <w:rFonts w:hint="eastAsia" w:ascii="宋体" w:hAnsi="宋体" w:cs="宋体"/>
                <w:color w:val="auto"/>
                <w:kern w:val="0"/>
                <w:sz w:val="24"/>
                <w:lang w:val="en-US" w:eastAsia="zh-CN"/>
              </w:rPr>
              <w:t>10</w:t>
            </w:r>
            <w:r>
              <w:rPr>
                <w:rFonts w:hint="eastAsia" w:ascii="宋体" w:hAnsi="宋体" w:cs="宋体"/>
                <w:color w:val="auto"/>
                <w:kern w:val="0"/>
                <w:sz w:val="24"/>
              </w:rPr>
              <w:t>分</w:t>
            </w:r>
          </w:p>
        </w:tc>
      </w:tr>
      <w:tr w14:paraId="27C1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3" w:type="dxa"/>
            <w:noWrap/>
            <w:vAlign w:val="center"/>
          </w:tcPr>
          <w:p w14:paraId="71B20A8A">
            <w:pPr>
              <w:widowControl/>
              <w:spacing w:line="400" w:lineRule="exact"/>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3.2</w:t>
            </w:r>
          </w:p>
        </w:tc>
        <w:tc>
          <w:tcPr>
            <w:tcW w:w="889" w:type="dxa"/>
            <w:noWrap/>
            <w:vAlign w:val="center"/>
          </w:tcPr>
          <w:p w14:paraId="16CFFD21">
            <w:pPr>
              <w:spacing w:line="400" w:lineRule="exact"/>
              <w:ind w:left="-105" w:leftChars="-50" w:right="-105" w:rightChars="-50"/>
              <w:jc w:val="center"/>
              <w:textAlignment w:val="baseline"/>
              <w:rPr>
                <w:rFonts w:ascii="宋体" w:cs="宋体"/>
                <w:bCs/>
                <w:color w:val="auto"/>
                <w:kern w:val="0"/>
                <w:sz w:val="24"/>
              </w:rPr>
            </w:pPr>
            <w:r>
              <w:rPr>
                <w:rFonts w:ascii="宋体" w:cs="宋体"/>
                <w:bCs/>
                <w:color w:val="auto"/>
                <w:kern w:val="0"/>
                <w:sz w:val="24"/>
              </w:rPr>
              <w:t>履约能力分</w:t>
            </w:r>
          </w:p>
        </w:tc>
        <w:tc>
          <w:tcPr>
            <w:tcW w:w="900" w:type="dxa"/>
            <w:noWrap/>
            <w:vAlign w:val="center"/>
          </w:tcPr>
          <w:p w14:paraId="70FA7D27">
            <w:pPr>
              <w:spacing w:line="400" w:lineRule="exact"/>
              <w:ind w:left="-105" w:leftChars="-50" w:right="-105" w:rightChars="-50"/>
              <w:jc w:val="center"/>
              <w:textAlignment w:val="baseline"/>
              <w:rPr>
                <w:rFonts w:hint="eastAsia" w:ascii="宋体" w:eastAsia="宋体" w:cs="宋体"/>
                <w:bCs/>
                <w:color w:val="auto"/>
                <w:kern w:val="0"/>
                <w:sz w:val="24"/>
                <w:lang w:eastAsia="zh-CN"/>
              </w:rPr>
            </w:pPr>
            <w:r>
              <w:rPr>
                <w:rFonts w:hint="eastAsia" w:ascii="宋体" w:cs="宋体"/>
                <w:bCs/>
                <w:color w:val="auto"/>
                <w:kern w:val="0"/>
                <w:sz w:val="24"/>
                <w:lang w:eastAsia="zh-CN"/>
              </w:rPr>
              <w:t>客观分</w:t>
            </w:r>
          </w:p>
        </w:tc>
        <w:tc>
          <w:tcPr>
            <w:tcW w:w="6150" w:type="dxa"/>
            <w:noWrap/>
            <w:vAlign w:val="center"/>
          </w:tcPr>
          <w:p w14:paraId="519B4533">
            <w:pPr>
              <w:pStyle w:val="19"/>
              <w:spacing w:line="400" w:lineRule="exact"/>
              <w:ind w:firstLine="480" w:firstLineChars="200"/>
              <w:rPr>
                <w:rFonts w:ascii="宋体" w:cs="宋体"/>
                <w:bCs/>
                <w:color w:val="auto"/>
                <w:szCs w:val="24"/>
              </w:rPr>
            </w:pPr>
            <w:r>
              <w:rPr>
                <w:rFonts w:ascii="宋体" w:cs="宋体"/>
                <w:bCs/>
                <w:color w:val="auto"/>
                <w:szCs w:val="24"/>
              </w:rPr>
              <w:t>1.供应商拟投入本项目的配送运货车辆，</w:t>
            </w:r>
            <w:r>
              <w:rPr>
                <w:rFonts w:hint="eastAsia" w:ascii="宋体" w:cs="宋体"/>
                <w:bCs/>
                <w:color w:val="auto"/>
                <w:szCs w:val="24"/>
                <w:lang w:eastAsia="zh-CN"/>
              </w:rPr>
              <w:t>冷链车</w:t>
            </w:r>
            <w:r>
              <w:rPr>
                <w:rFonts w:ascii="宋体" w:cs="宋体"/>
                <w:bCs/>
                <w:color w:val="auto"/>
                <w:szCs w:val="24"/>
              </w:rPr>
              <w:t xml:space="preserve">每辆得 </w:t>
            </w:r>
            <w:r>
              <w:rPr>
                <w:rFonts w:hint="eastAsia" w:ascii="宋体" w:cs="宋体"/>
                <w:bCs/>
                <w:color w:val="auto"/>
                <w:szCs w:val="24"/>
                <w:lang w:val="en-US" w:eastAsia="zh-CN"/>
              </w:rPr>
              <w:t>2</w:t>
            </w:r>
            <w:r>
              <w:rPr>
                <w:rFonts w:ascii="宋体" w:cs="宋体"/>
                <w:bCs/>
                <w:color w:val="auto"/>
                <w:szCs w:val="24"/>
              </w:rPr>
              <w:t xml:space="preserve"> 分</w:t>
            </w:r>
            <w:r>
              <w:rPr>
                <w:rFonts w:hint="eastAsia" w:ascii="宋体" w:cs="宋体"/>
                <w:bCs/>
                <w:color w:val="auto"/>
                <w:szCs w:val="24"/>
                <w:lang w:eastAsia="zh-CN"/>
              </w:rPr>
              <w:t>，常温车每辆得</w:t>
            </w:r>
            <w:r>
              <w:rPr>
                <w:rFonts w:hint="eastAsia" w:ascii="宋体" w:cs="宋体"/>
                <w:bCs/>
                <w:color w:val="auto"/>
                <w:szCs w:val="24"/>
                <w:lang w:val="en-US" w:eastAsia="zh-CN"/>
              </w:rPr>
              <w:t>1分</w:t>
            </w:r>
            <w:r>
              <w:rPr>
                <w:rFonts w:ascii="宋体" w:cs="宋体"/>
                <w:bCs/>
                <w:color w:val="auto"/>
                <w:szCs w:val="24"/>
              </w:rPr>
              <w:t xml:space="preserve">，此项满分 </w:t>
            </w:r>
            <w:r>
              <w:rPr>
                <w:rFonts w:hint="eastAsia" w:ascii="宋体" w:cs="宋体"/>
                <w:bCs/>
                <w:color w:val="auto"/>
                <w:szCs w:val="24"/>
                <w:lang w:val="en-US" w:eastAsia="zh-CN"/>
              </w:rPr>
              <w:t>8</w:t>
            </w:r>
            <w:r>
              <w:rPr>
                <w:rFonts w:ascii="宋体" w:cs="宋体"/>
                <w:bCs/>
                <w:color w:val="auto"/>
                <w:szCs w:val="24"/>
              </w:rPr>
              <w:t>分。</w:t>
            </w:r>
          </w:p>
          <w:p w14:paraId="74206AAC">
            <w:pPr>
              <w:pStyle w:val="19"/>
              <w:spacing w:line="400" w:lineRule="exact"/>
              <w:ind w:firstLine="480" w:firstLineChars="200"/>
              <w:rPr>
                <w:rFonts w:ascii="宋体" w:cs="宋体"/>
                <w:bCs/>
                <w:color w:val="auto"/>
                <w:szCs w:val="24"/>
              </w:rPr>
            </w:pPr>
            <w:r>
              <w:rPr>
                <w:rFonts w:ascii="宋体" w:cs="宋体"/>
                <w:bCs/>
                <w:color w:val="auto"/>
                <w:szCs w:val="24"/>
              </w:rPr>
              <w:t>注： 以上投入车辆应是供应商或其法定代表人名下登记的自有配送车辆，响应文件中提供有效的车辆行驶证或机动车登记证复印件并加盖供应商电子公章（检验有效期必须在有效期内， 自行提供有效证明材料，否则不予计分） 。如是租赁的车辆，还须提供车辆租赁合同复印件，并且合同租赁期包含自响应文件递交截止时间止不少于 90 天（同时还须承诺在服务期内保证配送车辆投入本项目使用，承诺函格式自拟） ；未按上述要求提供证明材料的不得分。</w:t>
            </w:r>
          </w:p>
          <w:p w14:paraId="56AEEB12">
            <w:pPr>
              <w:pStyle w:val="19"/>
              <w:spacing w:line="400" w:lineRule="exact"/>
              <w:ind w:firstLine="480" w:firstLineChars="200"/>
              <w:rPr>
                <w:rFonts w:ascii="宋体" w:cs="宋体"/>
                <w:bCs/>
                <w:color w:val="auto"/>
                <w:szCs w:val="24"/>
              </w:rPr>
            </w:pPr>
            <w:r>
              <w:rPr>
                <w:rFonts w:ascii="宋体" w:cs="宋体"/>
                <w:bCs/>
                <w:color w:val="auto"/>
                <w:szCs w:val="24"/>
              </w:rPr>
              <w:t>2.202</w:t>
            </w:r>
            <w:r>
              <w:rPr>
                <w:rFonts w:hint="eastAsia" w:ascii="宋体" w:cs="宋体"/>
                <w:bCs/>
                <w:color w:val="auto"/>
                <w:szCs w:val="24"/>
                <w:lang w:val="en-US" w:eastAsia="zh-CN"/>
              </w:rPr>
              <w:t>3</w:t>
            </w:r>
            <w:r>
              <w:rPr>
                <w:rFonts w:ascii="宋体" w:cs="宋体"/>
                <w:bCs/>
                <w:color w:val="auto"/>
                <w:szCs w:val="24"/>
              </w:rPr>
              <w:t xml:space="preserve">年 1 月 1 日以来至响应文件提交截止日期止，供应商同类项目的业绩，每提供一份证明材料得 </w:t>
            </w:r>
            <w:r>
              <w:rPr>
                <w:rFonts w:hint="eastAsia" w:ascii="宋体" w:cs="宋体"/>
                <w:bCs/>
                <w:color w:val="auto"/>
                <w:szCs w:val="24"/>
                <w:lang w:val="en-US" w:eastAsia="zh-CN"/>
              </w:rPr>
              <w:t>2</w:t>
            </w:r>
            <w:r>
              <w:rPr>
                <w:rFonts w:ascii="宋体" w:cs="宋体"/>
                <w:bCs/>
                <w:color w:val="auto"/>
                <w:szCs w:val="24"/>
              </w:rPr>
              <w:t xml:space="preserve"> 分，满分 </w:t>
            </w:r>
            <w:r>
              <w:rPr>
                <w:rFonts w:hint="eastAsia" w:ascii="宋体" w:cs="宋体"/>
                <w:bCs/>
                <w:color w:val="auto"/>
                <w:szCs w:val="24"/>
                <w:lang w:val="en-US" w:eastAsia="zh-CN"/>
              </w:rPr>
              <w:t>10</w:t>
            </w:r>
            <w:r>
              <w:rPr>
                <w:rFonts w:ascii="宋体" w:cs="宋体"/>
                <w:bCs/>
                <w:color w:val="auto"/>
                <w:szCs w:val="24"/>
              </w:rPr>
              <w:t>分。（响应文件中提供合同复印件并加盖供应商电子公章，否则不得分；与同一个业主签订的合同业绩不重复计算）</w:t>
            </w:r>
          </w:p>
        </w:tc>
        <w:tc>
          <w:tcPr>
            <w:tcW w:w="618" w:type="dxa"/>
            <w:noWrap/>
            <w:vAlign w:val="center"/>
          </w:tcPr>
          <w:p w14:paraId="66922DDB">
            <w:pPr>
              <w:widowControl/>
              <w:spacing w:line="40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18分</w:t>
            </w:r>
          </w:p>
        </w:tc>
      </w:tr>
      <w:tr w14:paraId="3CA2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22" w:type="dxa"/>
            <w:gridSpan w:val="4"/>
            <w:noWrap/>
            <w:vAlign w:val="top"/>
          </w:tcPr>
          <w:p w14:paraId="6C3A1C4C">
            <w:pPr>
              <w:pStyle w:val="32"/>
              <w:spacing w:after="120" w:line="400" w:lineRule="exact"/>
              <w:ind w:firstLine="480" w:firstLineChars="200"/>
              <w:rPr>
                <w:rFonts w:hAnsi="宋体" w:cs="宋体"/>
                <w:bCs/>
                <w:color w:val="auto"/>
                <w:sz w:val="24"/>
                <w:szCs w:val="24"/>
              </w:rPr>
            </w:pPr>
            <w:r>
              <w:rPr>
                <w:rFonts w:hint="eastAsia" w:hAnsi="宋体" w:cs="宋体"/>
                <w:bCs/>
                <w:color w:val="auto"/>
                <w:sz w:val="24"/>
                <w:szCs w:val="24"/>
              </w:rPr>
              <w:t>总得分＝</w:t>
            </w:r>
            <w:r>
              <w:rPr>
                <w:rFonts w:hAnsi="宋体" w:cs="宋体"/>
                <w:bCs/>
                <w:color w:val="auto"/>
                <w:sz w:val="24"/>
                <w:szCs w:val="24"/>
              </w:rPr>
              <w:t>1</w:t>
            </w:r>
            <w:r>
              <w:rPr>
                <w:rFonts w:hint="eastAsia" w:hAnsi="宋体" w:cs="宋体"/>
                <w:bCs/>
                <w:color w:val="auto"/>
                <w:sz w:val="24"/>
                <w:szCs w:val="24"/>
              </w:rPr>
              <w:t>＋</w:t>
            </w:r>
            <w:r>
              <w:rPr>
                <w:rFonts w:hAnsi="宋体" w:cs="宋体"/>
                <w:bCs/>
                <w:color w:val="auto"/>
                <w:sz w:val="24"/>
                <w:szCs w:val="24"/>
              </w:rPr>
              <w:t>2</w:t>
            </w:r>
            <w:r>
              <w:rPr>
                <w:rFonts w:hint="eastAsia" w:hAnsi="宋体" w:cs="宋体"/>
                <w:bCs/>
                <w:color w:val="auto"/>
                <w:sz w:val="24"/>
                <w:szCs w:val="24"/>
              </w:rPr>
              <w:t>＋</w:t>
            </w:r>
            <w:r>
              <w:rPr>
                <w:rFonts w:hAnsi="宋体" w:cs="宋体"/>
                <w:bCs/>
                <w:color w:val="auto"/>
                <w:sz w:val="24"/>
                <w:szCs w:val="24"/>
              </w:rPr>
              <w:t>3</w:t>
            </w:r>
          </w:p>
        </w:tc>
        <w:tc>
          <w:tcPr>
            <w:tcW w:w="618" w:type="dxa"/>
            <w:noWrap/>
            <w:vAlign w:val="center"/>
          </w:tcPr>
          <w:p w14:paraId="5F6814E9">
            <w:pPr>
              <w:widowControl/>
              <w:spacing w:line="400" w:lineRule="exact"/>
              <w:jc w:val="center"/>
              <w:rPr>
                <w:rFonts w:ascii="宋体" w:cs="宋体"/>
                <w:color w:val="auto"/>
                <w:kern w:val="0"/>
                <w:sz w:val="24"/>
              </w:rPr>
            </w:pPr>
          </w:p>
        </w:tc>
      </w:tr>
    </w:tbl>
    <w:p w14:paraId="54992463">
      <w:pPr>
        <w:snapToGrid w:val="0"/>
        <w:spacing w:line="360" w:lineRule="auto"/>
        <w:ind w:firstLine="200" w:firstLineChars="100"/>
        <w:rPr>
          <w:rFonts w:ascii="宋体" w:cs="宋体"/>
          <w:color w:val="auto"/>
          <w:sz w:val="24"/>
        </w:rPr>
      </w:pPr>
      <w:r>
        <w:rPr>
          <w:rFonts w:ascii="宋体" w:cs="宋体"/>
          <w:color w:val="auto"/>
          <w:sz w:val="20"/>
          <w:szCs w:val="20"/>
          <w:shd w:val="clear" w:color="auto" w:fill="FFFFFF"/>
        </w:rPr>
        <w:t> </w:t>
      </w:r>
      <w:r>
        <w:rPr>
          <w:rFonts w:ascii="宋体" w:hAnsi="宋体" w:cs="仿宋_GB2312"/>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27CE474D">
      <w:pPr>
        <w:adjustRightInd/>
        <w:spacing w:line="360" w:lineRule="auto"/>
        <w:ind w:firstLine="482" w:firstLineChars="200"/>
        <w:rPr>
          <w:rFonts w:ascii="宋体" w:cs="Arial"/>
          <w:b/>
          <w:color w:val="auto"/>
          <w:kern w:val="0"/>
          <w:sz w:val="24"/>
        </w:rPr>
      </w:pPr>
    </w:p>
    <w:p w14:paraId="3FC67B85">
      <w:pPr>
        <w:pStyle w:val="427"/>
        <w:spacing w:before="0"/>
        <w:ind w:firstLine="31680"/>
        <w:jc w:val="center"/>
        <w:outlineLvl w:val="1"/>
        <w:rPr>
          <w:rFonts w:ascii="宋体" w:cs="仿宋_GB2312"/>
          <w:b/>
          <w:color w:val="auto"/>
        </w:rPr>
      </w:pPr>
      <w:r>
        <w:rPr>
          <w:rFonts w:hint="eastAsia" w:ascii="宋体" w:hAnsi="宋体" w:cs="仿宋_GB2312"/>
          <w:b/>
          <w:color w:val="auto"/>
          <w:sz w:val="32"/>
        </w:rPr>
        <w:t>一、评审方法</w:t>
      </w:r>
    </w:p>
    <w:p w14:paraId="30F5757E">
      <w:pPr>
        <w:adjustRightInd/>
        <w:spacing w:line="360" w:lineRule="auto"/>
        <w:rPr>
          <w:rFonts w:ascii="宋体" w:cs="Arial"/>
          <w:color w:val="auto"/>
          <w:kern w:val="0"/>
          <w:sz w:val="24"/>
        </w:rPr>
      </w:pPr>
      <w:r>
        <w:rPr>
          <w:rFonts w:ascii="宋体" w:hAnsi="宋体" w:cs="Arial"/>
          <w:b/>
          <w:color w:val="auto"/>
          <w:kern w:val="0"/>
          <w:sz w:val="24"/>
        </w:rPr>
        <w:t>1.</w:t>
      </w:r>
      <w:r>
        <w:rPr>
          <w:rFonts w:hint="eastAsia" w:ascii="宋体" w:hAnsi="宋体" w:cs="Arial"/>
          <w:b/>
          <w:color w:val="auto"/>
          <w:kern w:val="0"/>
          <w:sz w:val="24"/>
        </w:rPr>
        <w:t>综合评分法。</w:t>
      </w:r>
      <w:r>
        <w:rPr>
          <w:rFonts w:hint="eastAsia" w:ascii="宋体" w:hAnsi="宋体" w:cs="Arial"/>
          <w:color w:val="auto"/>
          <w:kern w:val="0"/>
          <w:sz w:val="24"/>
        </w:rPr>
        <w:t>综合评分法，是指响应文件满足磋商文件全部实质性要求，且按照评审因素的量化指标评审得分最高的供应商为成交候选人的评审方法。</w:t>
      </w:r>
    </w:p>
    <w:p w14:paraId="381987EF">
      <w:pPr>
        <w:adjustRightInd/>
        <w:spacing w:line="360" w:lineRule="auto"/>
        <w:rPr>
          <w:rFonts w:ascii="宋体" w:cs="Arial"/>
          <w:color w:val="auto"/>
          <w:kern w:val="0"/>
          <w:sz w:val="24"/>
        </w:rPr>
      </w:pPr>
    </w:p>
    <w:p w14:paraId="165EE5DE">
      <w:pPr>
        <w:snapToGrid w:val="0"/>
        <w:spacing w:line="360" w:lineRule="auto"/>
        <w:ind w:left="120" w:leftChars="57" w:firstLine="482" w:firstLineChars="150"/>
        <w:jc w:val="center"/>
        <w:outlineLvl w:val="1"/>
        <w:rPr>
          <w:rFonts w:ascii="宋体" w:cs="仿宋_GB2312"/>
          <w:b/>
          <w:color w:val="auto"/>
          <w:sz w:val="32"/>
        </w:rPr>
      </w:pPr>
      <w:r>
        <w:rPr>
          <w:rFonts w:hint="eastAsia" w:ascii="宋体" w:hAnsi="宋体" w:cs="仿宋_GB2312"/>
          <w:b/>
          <w:color w:val="auto"/>
          <w:sz w:val="32"/>
        </w:rPr>
        <w:t>二、磋商小组的组成</w:t>
      </w:r>
    </w:p>
    <w:p w14:paraId="16CE5FB5">
      <w:pPr>
        <w:pStyle w:val="427"/>
        <w:spacing w:before="0"/>
        <w:ind w:firstLine="0" w:firstLineChars="0"/>
        <w:rPr>
          <w:rFonts w:ascii="宋体" w:cs="Arial"/>
          <w:b/>
          <w:color w:val="auto"/>
          <w:kern w:val="0"/>
        </w:rPr>
      </w:pPr>
      <w:r>
        <w:rPr>
          <w:rFonts w:ascii="宋体" w:hAnsi="宋体" w:cs="Arial"/>
          <w:b/>
          <w:color w:val="auto"/>
          <w:kern w:val="0"/>
        </w:rPr>
        <w:t>1.</w:t>
      </w:r>
      <w:r>
        <w:rPr>
          <w:rFonts w:hint="eastAsia" w:ascii="宋体" w:hAnsi="宋体" w:cs="Arial"/>
          <w:b/>
          <w:color w:val="auto"/>
          <w:kern w:val="0"/>
        </w:rPr>
        <w:t>磋商小组的组成。</w:t>
      </w:r>
    </w:p>
    <w:p w14:paraId="3BE50594">
      <w:pPr>
        <w:pStyle w:val="427"/>
        <w:spacing w:before="0"/>
        <w:ind w:firstLine="31680"/>
        <w:rPr>
          <w:rFonts w:ascii="宋体"/>
          <w:color w:val="auto"/>
        </w:rPr>
      </w:pPr>
      <w:r>
        <w:rPr>
          <w:rFonts w:hint="eastAsia" w:ascii="宋体" w:hAnsi="宋体"/>
          <w:color w:val="auto"/>
        </w:rPr>
        <w:t>磋商小组由采购人代表和评审专家共</w:t>
      </w:r>
      <w:r>
        <w:rPr>
          <w:rFonts w:ascii="宋体" w:hAnsi="宋体"/>
          <w:color w:val="auto"/>
        </w:rPr>
        <w:t>3</w:t>
      </w:r>
      <w:r>
        <w:rPr>
          <w:rFonts w:hint="eastAsia" w:ascii="宋体" w:hAnsi="宋体"/>
          <w:color w:val="auto"/>
        </w:rPr>
        <w:t>人以上单数组成，其中评审专家人数不得少于磋商小组成员总数的</w:t>
      </w:r>
      <w:r>
        <w:rPr>
          <w:rFonts w:ascii="宋体" w:hAnsi="宋体"/>
          <w:color w:val="auto"/>
        </w:rPr>
        <w:t>2/3</w:t>
      </w:r>
      <w:r>
        <w:rPr>
          <w:rFonts w:hint="eastAsia" w:ascii="宋体" w:hAnsi="宋体"/>
          <w:color w:val="auto"/>
        </w:rPr>
        <w:t>。采购人代表不得以评审专家身份参加本部门或本单位采购项目的评审。采购代理机构人员不得参加本机构代理的采购项目的评审。</w:t>
      </w:r>
    </w:p>
    <w:p w14:paraId="38A51A8E">
      <w:pPr>
        <w:pStyle w:val="427"/>
        <w:spacing w:before="0"/>
        <w:ind w:firstLine="31680"/>
        <w:rPr>
          <w:rFonts w:ascii="宋体"/>
          <w:color w:val="auto"/>
        </w:rPr>
      </w:pPr>
      <w:r>
        <w:rPr>
          <w:rFonts w:hint="eastAsia" w:ascii="宋体" w:hAnsi="宋体"/>
          <w:color w:val="auto"/>
        </w:rPr>
        <w:t>采用竞争性磋商方式的政府采购项目，评审专家应当从政府采购评审专家库内相关专业的专家名单中随机抽取。符合《政府采购竞争性磋商采购方式管理暂行办法》的通知</w:t>
      </w:r>
      <w:r>
        <w:rPr>
          <w:rFonts w:ascii="宋体" w:hAnsi="宋体"/>
          <w:color w:val="auto"/>
        </w:rPr>
        <w:t>(</w:t>
      </w:r>
      <w:r>
        <w:rPr>
          <w:rFonts w:hint="eastAsia" w:ascii="宋体" w:hAnsi="宋体"/>
          <w:color w:val="auto"/>
        </w:rPr>
        <w:t>财库〔</w:t>
      </w:r>
      <w:r>
        <w:rPr>
          <w:rFonts w:ascii="宋体" w:hAnsi="宋体"/>
          <w:color w:val="auto"/>
        </w:rPr>
        <w:t>2014</w:t>
      </w:r>
      <w:r>
        <w:rPr>
          <w:rFonts w:hint="eastAsia" w:ascii="宋体" w:hAnsi="宋体"/>
          <w:color w:val="auto"/>
        </w:rPr>
        <w:t>〕</w:t>
      </w:r>
      <w:r>
        <w:rPr>
          <w:rFonts w:ascii="宋体" w:hAnsi="宋体"/>
          <w:color w:val="auto"/>
        </w:rPr>
        <w:t>214</w:t>
      </w:r>
      <w:r>
        <w:rPr>
          <w:rFonts w:hint="eastAsia" w:ascii="宋体" w:hAnsi="宋体"/>
          <w:color w:val="auto"/>
        </w:rPr>
        <w:t>号</w:t>
      </w:r>
      <w:r>
        <w:rPr>
          <w:rFonts w:ascii="宋体" w:hAnsi="宋体"/>
          <w:color w:val="auto"/>
        </w:rPr>
        <w:t>)</w:t>
      </w:r>
      <w:r>
        <w:rPr>
          <w:rFonts w:hint="eastAsia" w:ascii="宋体" w:hAnsi="宋体"/>
          <w:color w:val="auto"/>
        </w:rPr>
        <w:t>第三条第四项规定情形的项目，以及情况特殊、通过随机方式难以确定合适的评审专家的项目，经主管预算单位同意，可以自行选定评审专家。技术复杂、专业性强的采购项目，评审专家中应当包含</w:t>
      </w:r>
      <w:r>
        <w:rPr>
          <w:rFonts w:ascii="宋体" w:hAnsi="宋体"/>
          <w:color w:val="auto"/>
        </w:rPr>
        <w:t>1</w:t>
      </w:r>
      <w:r>
        <w:rPr>
          <w:rFonts w:hint="eastAsia" w:ascii="宋体" w:hAnsi="宋体"/>
          <w:color w:val="auto"/>
        </w:rPr>
        <w:t>名法律专家。</w:t>
      </w:r>
    </w:p>
    <w:p w14:paraId="1992FA9D">
      <w:pPr>
        <w:snapToGrid w:val="0"/>
        <w:spacing w:line="360" w:lineRule="auto"/>
        <w:rPr>
          <w:rFonts w:ascii="宋体" w:cs="Arial"/>
          <w:b/>
          <w:color w:val="auto"/>
          <w:kern w:val="0"/>
          <w:sz w:val="24"/>
          <w:szCs w:val="20"/>
        </w:rPr>
      </w:pPr>
      <w:r>
        <w:rPr>
          <w:rFonts w:ascii="宋体" w:hAnsi="宋体" w:cs="Arial"/>
          <w:b/>
          <w:color w:val="auto"/>
          <w:kern w:val="0"/>
          <w:sz w:val="24"/>
          <w:szCs w:val="20"/>
        </w:rPr>
        <w:t>2.</w:t>
      </w:r>
      <w:r>
        <w:rPr>
          <w:rFonts w:hint="eastAsia" w:ascii="宋体" w:hAnsi="宋体" w:cs="Arial"/>
          <w:b/>
          <w:color w:val="auto"/>
          <w:kern w:val="0"/>
          <w:sz w:val="24"/>
          <w:szCs w:val="20"/>
        </w:rPr>
        <w:t>磋商小组的组成人员的回避。</w:t>
      </w:r>
    </w:p>
    <w:p w14:paraId="0C6D8592">
      <w:pPr>
        <w:pStyle w:val="427"/>
        <w:spacing w:before="0"/>
        <w:ind w:firstLine="31680"/>
        <w:rPr>
          <w:rFonts w:ascii="宋体"/>
          <w:color w:val="auto"/>
        </w:rPr>
      </w:pPr>
      <w:r>
        <w:rPr>
          <w:rFonts w:hint="eastAsia" w:ascii="宋体" w:hAnsi="宋体"/>
          <w:color w:val="auto"/>
        </w:rPr>
        <w:t>在政府采购活动中，磋商小组的组成人员与供应商有下列利害关系之一的，应当回避：</w:t>
      </w:r>
    </w:p>
    <w:p w14:paraId="6A6737B3">
      <w:pPr>
        <w:pStyle w:val="427"/>
        <w:spacing w:before="0"/>
        <w:ind w:firstLine="0" w:firstLineChars="0"/>
        <w:rPr>
          <w:rFonts w:ascii="宋体" w:cs="Arial"/>
          <w:color w:val="auto"/>
          <w:kern w:val="0"/>
        </w:rPr>
      </w:pPr>
      <w:r>
        <w:rPr>
          <w:rFonts w:hint="eastAsia" w:ascii="宋体" w:hAnsi="宋体" w:cs="Arial"/>
          <w:color w:val="auto"/>
          <w:kern w:val="0"/>
        </w:rPr>
        <w:t>　　</w:t>
      </w:r>
      <w:r>
        <w:rPr>
          <w:rFonts w:ascii="宋体" w:hAnsi="宋体" w:cs="Arial"/>
          <w:color w:val="auto"/>
          <w:kern w:val="0"/>
        </w:rPr>
        <w:t>2.1</w:t>
      </w:r>
      <w:r>
        <w:rPr>
          <w:rFonts w:hint="eastAsia" w:ascii="宋体" w:hAnsi="宋体" w:cs="Arial"/>
          <w:color w:val="auto"/>
          <w:kern w:val="0"/>
        </w:rPr>
        <w:t>参加采购活动前</w:t>
      </w:r>
      <w:r>
        <w:rPr>
          <w:rFonts w:ascii="宋体" w:hAnsi="宋体" w:cs="Arial"/>
          <w:color w:val="auto"/>
          <w:kern w:val="0"/>
        </w:rPr>
        <w:t>3</w:t>
      </w:r>
      <w:r>
        <w:rPr>
          <w:rFonts w:hint="eastAsia" w:ascii="宋体" w:hAnsi="宋体" w:cs="Arial"/>
          <w:color w:val="auto"/>
          <w:kern w:val="0"/>
        </w:rPr>
        <w:t>年内与供应商存在劳动关系；</w:t>
      </w:r>
    </w:p>
    <w:p w14:paraId="19AA2005">
      <w:pPr>
        <w:pStyle w:val="427"/>
        <w:spacing w:before="0"/>
        <w:ind w:firstLine="0" w:firstLineChars="0"/>
        <w:rPr>
          <w:rFonts w:ascii="宋体" w:cs="Arial"/>
          <w:color w:val="auto"/>
          <w:kern w:val="0"/>
        </w:rPr>
      </w:pPr>
      <w:r>
        <w:rPr>
          <w:rFonts w:hint="eastAsia" w:ascii="宋体" w:hAnsi="宋体" w:cs="Arial"/>
          <w:color w:val="auto"/>
          <w:kern w:val="0"/>
        </w:rPr>
        <w:t>　　</w:t>
      </w:r>
      <w:r>
        <w:rPr>
          <w:rFonts w:ascii="宋体" w:hAnsi="宋体" w:cs="Arial"/>
          <w:color w:val="auto"/>
          <w:kern w:val="0"/>
        </w:rPr>
        <w:t>2.2</w:t>
      </w:r>
      <w:r>
        <w:rPr>
          <w:rFonts w:hint="eastAsia" w:ascii="宋体" w:hAnsi="宋体" w:cs="Arial"/>
          <w:color w:val="auto"/>
          <w:kern w:val="0"/>
        </w:rPr>
        <w:t>参加采购活动前</w:t>
      </w:r>
      <w:r>
        <w:rPr>
          <w:rFonts w:ascii="宋体" w:hAnsi="宋体" w:cs="Arial"/>
          <w:color w:val="auto"/>
          <w:kern w:val="0"/>
        </w:rPr>
        <w:t>3</w:t>
      </w:r>
      <w:r>
        <w:rPr>
          <w:rFonts w:hint="eastAsia" w:ascii="宋体" w:hAnsi="宋体" w:cs="Arial"/>
          <w:color w:val="auto"/>
          <w:kern w:val="0"/>
        </w:rPr>
        <w:t>年内担任供应商的董事、监事；</w:t>
      </w:r>
    </w:p>
    <w:p w14:paraId="1315C8C1">
      <w:pPr>
        <w:pStyle w:val="427"/>
        <w:spacing w:before="0"/>
        <w:ind w:firstLine="0" w:firstLineChars="0"/>
        <w:rPr>
          <w:rFonts w:ascii="宋体" w:cs="Arial"/>
          <w:color w:val="auto"/>
          <w:kern w:val="0"/>
        </w:rPr>
      </w:pPr>
      <w:r>
        <w:rPr>
          <w:rFonts w:hint="eastAsia" w:ascii="宋体" w:hAnsi="宋体" w:cs="Arial"/>
          <w:color w:val="auto"/>
          <w:kern w:val="0"/>
        </w:rPr>
        <w:t>　　</w:t>
      </w:r>
      <w:r>
        <w:rPr>
          <w:rFonts w:ascii="宋体" w:hAnsi="宋体" w:cs="Arial"/>
          <w:color w:val="auto"/>
          <w:kern w:val="0"/>
        </w:rPr>
        <w:t>2.3</w:t>
      </w:r>
      <w:r>
        <w:rPr>
          <w:rFonts w:hint="eastAsia" w:ascii="宋体" w:hAnsi="宋体" w:cs="Arial"/>
          <w:color w:val="auto"/>
          <w:kern w:val="0"/>
        </w:rPr>
        <w:t>参加采购活动前</w:t>
      </w:r>
      <w:r>
        <w:rPr>
          <w:rFonts w:ascii="宋体" w:hAnsi="宋体" w:cs="Arial"/>
          <w:color w:val="auto"/>
          <w:kern w:val="0"/>
        </w:rPr>
        <w:t>3</w:t>
      </w:r>
      <w:r>
        <w:rPr>
          <w:rFonts w:hint="eastAsia" w:ascii="宋体" w:hAnsi="宋体" w:cs="Arial"/>
          <w:color w:val="auto"/>
          <w:kern w:val="0"/>
        </w:rPr>
        <w:t>年内是供应商的控股股东或者实际控制人；</w:t>
      </w:r>
    </w:p>
    <w:p w14:paraId="2714144C">
      <w:pPr>
        <w:pStyle w:val="427"/>
        <w:spacing w:before="0"/>
        <w:ind w:firstLine="480" w:firstLineChars="0"/>
        <w:rPr>
          <w:rFonts w:ascii="宋体" w:cs="Arial"/>
          <w:color w:val="auto"/>
          <w:kern w:val="0"/>
        </w:rPr>
      </w:pPr>
      <w:r>
        <w:rPr>
          <w:rFonts w:ascii="宋体" w:hAnsi="宋体" w:cs="Arial"/>
          <w:color w:val="auto"/>
          <w:kern w:val="0"/>
        </w:rPr>
        <w:t>2.4</w:t>
      </w:r>
      <w:r>
        <w:rPr>
          <w:rFonts w:hint="eastAsia" w:ascii="宋体" w:hAnsi="宋体" w:cs="Arial"/>
          <w:color w:val="auto"/>
          <w:kern w:val="0"/>
        </w:rPr>
        <w:t>与供应商的法定代表人或者负责人有夫妻、直系血亲、三代以内旁系血亲或者近姻亲关系；</w:t>
      </w:r>
    </w:p>
    <w:p w14:paraId="0F603CFA">
      <w:pPr>
        <w:pStyle w:val="427"/>
        <w:spacing w:before="0"/>
        <w:ind w:firstLine="480" w:firstLineChars="0"/>
        <w:rPr>
          <w:rFonts w:ascii="宋体" w:cs="Arial"/>
          <w:color w:val="auto"/>
          <w:kern w:val="0"/>
        </w:rPr>
      </w:pPr>
      <w:r>
        <w:rPr>
          <w:rFonts w:ascii="宋体" w:hAnsi="宋体" w:cs="Arial"/>
          <w:color w:val="auto"/>
          <w:kern w:val="0"/>
        </w:rPr>
        <w:t>2.5</w:t>
      </w:r>
      <w:r>
        <w:rPr>
          <w:rFonts w:hint="eastAsia" w:ascii="宋体" w:hAnsi="宋体" w:cs="Arial"/>
          <w:color w:val="auto"/>
          <w:kern w:val="0"/>
        </w:rPr>
        <w:t>与供应商有其他可能影响政府采购活动公平、公正进行的关系。</w:t>
      </w:r>
    </w:p>
    <w:p w14:paraId="096A6868">
      <w:pPr>
        <w:snapToGrid w:val="0"/>
        <w:spacing w:line="360" w:lineRule="auto"/>
        <w:ind w:left="120" w:leftChars="57" w:firstLine="482" w:firstLineChars="150"/>
        <w:jc w:val="center"/>
        <w:rPr>
          <w:rFonts w:ascii="宋体" w:cs="仿宋_GB2312"/>
          <w:b/>
          <w:color w:val="auto"/>
          <w:sz w:val="32"/>
        </w:rPr>
      </w:pPr>
    </w:p>
    <w:p w14:paraId="209C27E4">
      <w:pPr>
        <w:snapToGrid w:val="0"/>
        <w:spacing w:line="360" w:lineRule="auto"/>
        <w:ind w:left="120" w:leftChars="57" w:firstLine="482" w:firstLineChars="150"/>
        <w:jc w:val="center"/>
        <w:outlineLvl w:val="1"/>
        <w:rPr>
          <w:rFonts w:ascii="宋体"/>
          <w:b/>
          <w:color w:val="auto"/>
          <w:sz w:val="32"/>
          <w:szCs w:val="32"/>
        </w:rPr>
      </w:pPr>
      <w:r>
        <w:rPr>
          <w:rFonts w:hint="eastAsia" w:ascii="宋体" w:hAnsi="宋体" w:cs="仿宋_GB2312"/>
          <w:b/>
          <w:color w:val="auto"/>
          <w:sz w:val="32"/>
        </w:rPr>
        <w:t>三、磋商小组的职责</w:t>
      </w:r>
    </w:p>
    <w:p w14:paraId="6B5C50BE">
      <w:pPr>
        <w:pStyle w:val="427"/>
        <w:spacing w:before="0"/>
        <w:ind w:firstLine="0" w:firstLineChars="0"/>
        <w:rPr>
          <w:rFonts w:ascii="宋体" w:cs="Arial"/>
          <w:b/>
          <w:color w:val="auto"/>
          <w:kern w:val="0"/>
          <w:szCs w:val="24"/>
        </w:rPr>
      </w:pPr>
      <w:r>
        <w:rPr>
          <w:rFonts w:ascii="宋体" w:hAnsi="宋体" w:cs="Arial"/>
          <w:b/>
          <w:color w:val="auto"/>
          <w:kern w:val="0"/>
          <w:szCs w:val="24"/>
        </w:rPr>
        <w:t>1.</w:t>
      </w:r>
      <w:r>
        <w:rPr>
          <w:rFonts w:hint="eastAsia" w:ascii="宋体" w:hAnsi="宋体" w:cs="Arial"/>
          <w:b/>
          <w:color w:val="auto"/>
          <w:kern w:val="0"/>
          <w:szCs w:val="24"/>
        </w:rPr>
        <w:t>磋商小组负责具体评审事务，并独立履行下列职责：</w:t>
      </w:r>
    </w:p>
    <w:p w14:paraId="5518081D">
      <w:pPr>
        <w:pStyle w:val="427"/>
        <w:spacing w:before="0"/>
        <w:ind w:firstLine="31680"/>
        <w:rPr>
          <w:rFonts w:ascii="宋体"/>
          <w:color w:val="auto"/>
        </w:rPr>
      </w:pPr>
      <w:r>
        <w:rPr>
          <w:rFonts w:ascii="宋体" w:hAnsi="宋体"/>
          <w:color w:val="auto"/>
        </w:rPr>
        <w:t>1.1</w:t>
      </w:r>
      <w:r>
        <w:rPr>
          <w:rFonts w:hint="eastAsia" w:ascii="宋体" w:hAnsi="宋体"/>
          <w:color w:val="auto"/>
          <w:szCs w:val="24"/>
        </w:rPr>
        <w:t>对供应商的资格进行审查；</w:t>
      </w:r>
      <w:r>
        <w:rPr>
          <w:rFonts w:hint="eastAsia" w:ascii="宋体" w:hAnsi="宋体"/>
          <w:color w:val="auto"/>
        </w:rPr>
        <w:t>对响应文件的有效性、完整性和响应程度进行审查；</w:t>
      </w:r>
    </w:p>
    <w:p w14:paraId="19D60609">
      <w:pPr>
        <w:pStyle w:val="427"/>
        <w:spacing w:before="0"/>
        <w:ind w:firstLine="31680"/>
        <w:rPr>
          <w:rFonts w:ascii="宋体"/>
          <w:color w:val="auto"/>
        </w:rPr>
      </w:pPr>
      <w:r>
        <w:rPr>
          <w:rFonts w:ascii="宋体" w:hAnsi="宋体"/>
          <w:color w:val="auto"/>
        </w:rPr>
        <w:t>1.2</w:t>
      </w:r>
      <w:r>
        <w:rPr>
          <w:rFonts w:hint="eastAsia" w:ascii="宋体" w:hAnsi="宋体"/>
          <w:color w:val="auto"/>
        </w:rPr>
        <w:t>审查、评价响应文件是否符合磋商文件的商务、技术等实质性要求；</w:t>
      </w:r>
    </w:p>
    <w:p w14:paraId="1B78B632">
      <w:pPr>
        <w:pStyle w:val="427"/>
        <w:spacing w:before="0"/>
        <w:ind w:firstLine="31680"/>
        <w:rPr>
          <w:rFonts w:ascii="宋体"/>
          <w:color w:val="auto"/>
        </w:rPr>
      </w:pPr>
      <w:r>
        <w:rPr>
          <w:rFonts w:ascii="宋体" w:hAnsi="宋体"/>
          <w:color w:val="auto"/>
        </w:rPr>
        <w:t>1.3</w:t>
      </w:r>
      <w:r>
        <w:rPr>
          <w:rFonts w:hint="eastAsia" w:ascii="宋体" w:hAnsi="宋体"/>
          <w:color w:val="auto"/>
        </w:rPr>
        <w:t>要求供应商对响应文件有关事项作出澄清、说明或者更正；</w:t>
      </w:r>
    </w:p>
    <w:p w14:paraId="1A0AAFA8">
      <w:pPr>
        <w:pStyle w:val="427"/>
        <w:spacing w:before="0"/>
        <w:ind w:firstLine="31680"/>
        <w:rPr>
          <w:rFonts w:ascii="宋体"/>
          <w:color w:val="auto"/>
        </w:rPr>
      </w:pPr>
      <w:r>
        <w:rPr>
          <w:rFonts w:ascii="宋体" w:hAnsi="宋体"/>
          <w:color w:val="auto"/>
        </w:rPr>
        <w:t>1.4</w:t>
      </w:r>
      <w:r>
        <w:rPr>
          <w:rFonts w:hint="eastAsia" w:ascii="宋体" w:hAnsi="宋体"/>
          <w:color w:val="auto"/>
        </w:rPr>
        <w:t>磋商小组集中与单一供应商分别进行磋商；</w:t>
      </w:r>
    </w:p>
    <w:p w14:paraId="0410187B">
      <w:pPr>
        <w:pStyle w:val="427"/>
        <w:spacing w:before="0"/>
        <w:ind w:firstLine="31680"/>
        <w:rPr>
          <w:rFonts w:ascii="宋体"/>
          <w:color w:val="auto"/>
        </w:rPr>
      </w:pPr>
      <w:r>
        <w:rPr>
          <w:rFonts w:ascii="宋体" w:hAnsi="宋体"/>
          <w:color w:val="auto"/>
        </w:rPr>
        <w:t>1.5</w:t>
      </w:r>
      <w:r>
        <w:rPr>
          <w:rFonts w:hint="eastAsia" w:ascii="宋体" w:hAnsi="宋体"/>
          <w:color w:val="auto"/>
        </w:rPr>
        <w:t>确定磋商文件的变动情况，并确定提交最后报价的供应商；</w:t>
      </w:r>
    </w:p>
    <w:p w14:paraId="53F4CA43">
      <w:pPr>
        <w:pStyle w:val="427"/>
        <w:spacing w:before="0"/>
        <w:ind w:firstLine="31680"/>
        <w:rPr>
          <w:rFonts w:ascii="宋体"/>
          <w:color w:val="auto"/>
        </w:rPr>
      </w:pPr>
      <w:r>
        <w:rPr>
          <w:rFonts w:ascii="宋体" w:hAnsi="宋体"/>
          <w:color w:val="auto"/>
        </w:rPr>
        <w:t>1.6</w:t>
      </w:r>
      <w:r>
        <w:rPr>
          <w:rFonts w:hint="eastAsia" w:ascii="宋体" w:hAnsi="宋体"/>
          <w:color w:val="auto"/>
        </w:rPr>
        <w:t>根据磋商文件确定的评审办法及评审标准对提交最后报价的供应商的响应文件和最后报价采用综合评分法进行综合评分；</w:t>
      </w:r>
    </w:p>
    <w:p w14:paraId="37CE9758">
      <w:pPr>
        <w:pStyle w:val="427"/>
        <w:spacing w:before="0"/>
        <w:ind w:firstLine="31680"/>
        <w:rPr>
          <w:rFonts w:ascii="宋体"/>
          <w:color w:val="auto"/>
        </w:rPr>
      </w:pPr>
      <w:r>
        <w:rPr>
          <w:rFonts w:ascii="宋体" w:hAnsi="宋体"/>
          <w:color w:val="auto"/>
        </w:rPr>
        <w:t>1.7</w:t>
      </w:r>
      <w:r>
        <w:rPr>
          <w:rFonts w:hint="eastAsia" w:ascii="宋体" w:hAnsi="宋体"/>
          <w:color w:val="auto"/>
        </w:rPr>
        <w:t>编制评审报告，确定成交候选人名单，以及根据采购人委托直接确定成交人；</w:t>
      </w:r>
    </w:p>
    <w:p w14:paraId="639A27B2">
      <w:pPr>
        <w:pStyle w:val="427"/>
        <w:spacing w:before="0"/>
        <w:ind w:firstLine="31680"/>
        <w:rPr>
          <w:rFonts w:ascii="宋体"/>
          <w:color w:val="auto"/>
        </w:rPr>
      </w:pPr>
      <w:r>
        <w:rPr>
          <w:rFonts w:ascii="宋体" w:hAnsi="宋体"/>
          <w:color w:val="auto"/>
        </w:rPr>
        <w:t>1.8</w:t>
      </w:r>
      <w:r>
        <w:rPr>
          <w:rFonts w:hint="eastAsia" w:ascii="宋体" w:hAnsi="宋体"/>
          <w:color w:val="auto"/>
        </w:rPr>
        <w:t>向采购人、采购代理机构或者有关部门报告评审中发现的违法行为；</w:t>
      </w:r>
    </w:p>
    <w:p w14:paraId="095DEECF">
      <w:pPr>
        <w:pStyle w:val="427"/>
        <w:spacing w:before="0"/>
        <w:ind w:firstLine="31680"/>
        <w:rPr>
          <w:rFonts w:ascii="宋体"/>
          <w:color w:val="auto"/>
        </w:rPr>
      </w:pPr>
      <w:r>
        <w:rPr>
          <w:rFonts w:ascii="宋体" w:hAnsi="宋体"/>
          <w:color w:val="auto"/>
        </w:rPr>
        <w:t>1.9</w:t>
      </w:r>
      <w:r>
        <w:rPr>
          <w:rFonts w:hint="eastAsia" w:ascii="宋体" w:hAnsi="宋体"/>
          <w:color w:val="auto"/>
        </w:rPr>
        <w:t>法律、法规、规章、磋商文件等规定的其它事项。</w:t>
      </w:r>
    </w:p>
    <w:p w14:paraId="2D020555">
      <w:pPr>
        <w:pStyle w:val="427"/>
        <w:spacing w:before="0"/>
        <w:ind w:firstLine="0" w:firstLineChars="0"/>
        <w:rPr>
          <w:rFonts w:ascii="宋体" w:cs="Arial"/>
          <w:b/>
          <w:color w:val="auto"/>
          <w:kern w:val="0"/>
          <w:szCs w:val="24"/>
        </w:rPr>
      </w:pPr>
      <w:r>
        <w:rPr>
          <w:rFonts w:ascii="宋体" w:hAnsi="宋体" w:cs="Arial"/>
          <w:b/>
          <w:color w:val="auto"/>
          <w:kern w:val="0"/>
          <w:szCs w:val="24"/>
        </w:rPr>
        <w:t>2.</w:t>
      </w:r>
      <w:r>
        <w:rPr>
          <w:rFonts w:hint="eastAsia" w:ascii="宋体" w:hAnsi="宋体" w:cs="Arial"/>
          <w:b/>
          <w:color w:val="auto"/>
          <w:kern w:val="0"/>
          <w:szCs w:val="24"/>
        </w:rPr>
        <w:t>磋商小组及其成员不得有下列行为：</w:t>
      </w:r>
    </w:p>
    <w:p w14:paraId="28686BA8">
      <w:pPr>
        <w:pStyle w:val="427"/>
        <w:spacing w:before="0"/>
        <w:ind w:firstLine="31680"/>
        <w:rPr>
          <w:rFonts w:ascii="宋体"/>
          <w:color w:val="auto"/>
        </w:rPr>
      </w:pPr>
      <w:r>
        <w:rPr>
          <w:rFonts w:ascii="宋体" w:hAnsi="宋体"/>
          <w:color w:val="auto"/>
        </w:rPr>
        <w:t>2.1</w:t>
      </w:r>
      <w:r>
        <w:rPr>
          <w:rFonts w:hint="eastAsia" w:ascii="宋体" w:hAnsi="宋体"/>
          <w:color w:val="auto"/>
        </w:rPr>
        <w:t>确定参与本项目至评审结束前私自接触供应商；</w:t>
      </w:r>
    </w:p>
    <w:p w14:paraId="49B68639">
      <w:pPr>
        <w:pStyle w:val="427"/>
        <w:spacing w:before="0"/>
        <w:ind w:firstLine="31680"/>
        <w:rPr>
          <w:rFonts w:ascii="宋体"/>
          <w:color w:val="auto"/>
        </w:rPr>
      </w:pPr>
      <w:r>
        <w:rPr>
          <w:rFonts w:ascii="宋体" w:hAnsi="宋体"/>
          <w:color w:val="auto"/>
        </w:rPr>
        <w:t>2.2</w:t>
      </w:r>
      <w:r>
        <w:rPr>
          <w:rFonts w:hint="eastAsia" w:ascii="宋体" w:hAnsi="宋体"/>
          <w:color w:val="auto"/>
        </w:rPr>
        <w:t>接受供应商提出的“超出响应文件的范围或者改变响应文件的实质性内容”的澄清、说明或者更正；</w:t>
      </w:r>
    </w:p>
    <w:p w14:paraId="7FC088CB">
      <w:pPr>
        <w:pStyle w:val="427"/>
        <w:spacing w:before="0"/>
        <w:ind w:firstLine="31680"/>
        <w:rPr>
          <w:rFonts w:ascii="宋体"/>
          <w:color w:val="auto"/>
        </w:rPr>
      </w:pPr>
      <w:r>
        <w:rPr>
          <w:rFonts w:ascii="宋体" w:hAnsi="宋体"/>
          <w:color w:val="auto"/>
        </w:rPr>
        <w:t>2.3</w:t>
      </w:r>
      <w:r>
        <w:rPr>
          <w:rFonts w:hint="eastAsia" w:ascii="宋体" w:hAnsi="宋体"/>
          <w:color w:val="auto"/>
        </w:rPr>
        <w:t>违反评审纪律发表倾向性意见或者征询采购人的倾向性意见；</w:t>
      </w:r>
    </w:p>
    <w:p w14:paraId="70A8943A">
      <w:pPr>
        <w:pStyle w:val="427"/>
        <w:spacing w:before="0"/>
        <w:ind w:firstLine="31680"/>
        <w:rPr>
          <w:rFonts w:ascii="宋体"/>
          <w:color w:val="auto"/>
        </w:rPr>
      </w:pPr>
      <w:r>
        <w:rPr>
          <w:rFonts w:ascii="宋体" w:hAnsi="宋体"/>
          <w:color w:val="auto"/>
        </w:rPr>
        <w:t>2.4</w:t>
      </w:r>
      <w:r>
        <w:rPr>
          <w:rFonts w:hint="eastAsia" w:ascii="宋体" w:hAnsi="宋体"/>
          <w:color w:val="auto"/>
        </w:rPr>
        <w:t>对需要专业判断的主观评审因素协商评分；</w:t>
      </w:r>
    </w:p>
    <w:p w14:paraId="61C1C168">
      <w:pPr>
        <w:pStyle w:val="427"/>
        <w:spacing w:before="0"/>
        <w:ind w:firstLine="31680"/>
        <w:rPr>
          <w:rFonts w:ascii="宋体"/>
          <w:color w:val="auto"/>
        </w:rPr>
      </w:pPr>
      <w:r>
        <w:rPr>
          <w:rFonts w:ascii="宋体" w:hAnsi="宋体"/>
          <w:color w:val="auto"/>
        </w:rPr>
        <w:t>2.5</w:t>
      </w:r>
      <w:r>
        <w:rPr>
          <w:rFonts w:hint="eastAsia" w:ascii="宋体" w:hAnsi="宋体"/>
          <w:color w:val="auto"/>
        </w:rPr>
        <w:t>在评审过程中擅离职守，影响评审程序正常进行的；</w:t>
      </w:r>
    </w:p>
    <w:p w14:paraId="1F134A8C">
      <w:pPr>
        <w:pStyle w:val="427"/>
        <w:spacing w:before="0"/>
        <w:ind w:firstLine="31680"/>
        <w:rPr>
          <w:rFonts w:ascii="宋体"/>
          <w:color w:val="auto"/>
        </w:rPr>
      </w:pPr>
      <w:r>
        <w:rPr>
          <w:rFonts w:ascii="宋体" w:hAnsi="宋体"/>
          <w:color w:val="auto"/>
        </w:rPr>
        <w:t>2.6</w:t>
      </w:r>
      <w:r>
        <w:rPr>
          <w:rFonts w:hint="eastAsia" w:ascii="宋体" w:hAnsi="宋体"/>
          <w:color w:val="auto"/>
        </w:rPr>
        <w:t>记录、复制或者带走任何评审资料；</w:t>
      </w:r>
    </w:p>
    <w:p w14:paraId="5D8FC6B5">
      <w:pPr>
        <w:pStyle w:val="427"/>
        <w:spacing w:before="0"/>
        <w:ind w:firstLine="31680"/>
        <w:rPr>
          <w:rFonts w:ascii="宋体"/>
          <w:color w:val="auto"/>
        </w:rPr>
      </w:pPr>
      <w:r>
        <w:rPr>
          <w:rFonts w:ascii="宋体" w:hAnsi="宋体"/>
          <w:color w:val="auto"/>
        </w:rPr>
        <w:t>2.7</w:t>
      </w:r>
      <w:r>
        <w:rPr>
          <w:rFonts w:hint="eastAsia" w:ascii="宋体" w:hAnsi="宋体"/>
          <w:color w:val="auto"/>
        </w:rPr>
        <w:t>其他不遵守评审纪律的行为。</w:t>
      </w:r>
    </w:p>
    <w:p w14:paraId="476ECEC3">
      <w:pPr>
        <w:pStyle w:val="427"/>
        <w:spacing w:before="0"/>
        <w:ind w:firstLine="31680"/>
        <w:rPr>
          <w:rFonts w:ascii="宋体"/>
          <w:color w:val="auto"/>
        </w:rPr>
      </w:pPr>
      <w:r>
        <w:rPr>
          <w:rFonts w:hint="eastAsia" w:ascii="宋体" w:hAnsi="宋体"/>
          <w:color w:val="auto"/>
        </w:rPr>
        <w:t>磋商小组成员有</w:t>
      </w:r>
      <w:r>
        <w:rPr>
          <w:rFonts w:ascii="宋体" w:hAnsi="宋体"/>
          <w:color w:val="auto"/>
        </w:rPr>
        <w:t>2.1-2.5</w:t>
      </w:r>
      <w:r>
        <w:rPr>
          <w:rFonts w:hint="eastAsia" w:ascii="宋体" w:hAnsi="宋体"/>
          <w:color w:val="auto"/>
        </w:rPr>
        <w:t>行为之一的，其评审意见无效，并不得获取评审劳务报酬和报销异地评审差旅费。</w:t>
      </w:r>
    </w:p>
    <w:p w14:paraId="173D77F9">
      <w:pPr>
        <w:pStyle w:val="427"/>
        <w:spacing w:before="0"/>
        <w:ind w:firstLine="0" w:firstLineChars="0"/>
        <w:rPr>
          <w:rFonts w:ascii="宋体"/>
          <w:b/>
          <w:color w:val="auto"/>
        </w:rPr>
      </w:pPr>
    </w:p>
    <w:p w14:paraId="4F09EC91">
      <w:pPr>
        <w:pStyle w:val="427"/>
        <w:spacing w:before="0"/>
        <w:ind w:firstLine="0" w:firstLineChars="0"/>
        <w:jc w:val="center"/>
        <w:outlineLvl w:val="1"/>
        <w:rPr>
          <w:rFonts w:ascii="宋体" w:cs="仿宋_GB2312"/>
          <w:b/>
          <w:color w:val="auto"/>
          <w:sz w:val="32"/>
        </w:rPr>
      </w:pPr>
      <w:r>
        <w:rPr>
          <w:rFonts w:hint="eastAsia" w:ascii="宋体" w:hAnsi="宋体" w:cs="仿宋_GB2312"/>
          <w:b/>
          <w:color w:val="auto"/>
          <w:sz w:val="32"/>
        </w:rPr>
        <w:t>四、评审程序</w:t>
      </w:r>
    </w:p>
    <w:p w14:paraId="7B1AB50F">
      <w:pPr>
        <w:pStyle w:val="427"/>
        <w:spacing w:before="0"/>
        <w:ind w:firstLine="472" w:firstLineChars="196"/>
        <w:rPr>
          <w:rFonts w:ascii="宋体"/>
          <w:b/>
          <w:color w:val="auto"/>
        </w:rPr>
      </w:pPr>
      <w:r>
        <w:rPr>
          <w:rFonts w:hint="eastAsia" w:ascii="宋体" w:hAnsi="宋体"/>
          <w:b/>
          <w:color w:val="auto"/>
        </w:rPr>
        <w:t>详见磋商文件“第二部分竞争性磋商流程”。</w:t>
      </w:r>
    </w:p>
    <w:p w14:paraId="70DAE2B7">
      <w:pPr>
        <w:pStyle w:val="427"/>
        <w:spacing w:before="0"/>
        <w:ind w:firstLine="0" w:firstLineChars="0"/>
        <w:rPr>
          <w:rFonts w:ascii="宋体"/>
          <w:b/>
          <w:color w:val="auto"/>
        </w:rPr>
      </w:pPr>
    </w:p>
    <w:p w14:paraId="2C96A286">
      <w:pPr>
        <w:pStyle w:val="427"/>
        <w:spacing w:before="0"/>
        <w:ind w:firstLine="0" w:firstLineChars="0"/>
        <w:jc w:val="center"/>
        <w:outlineLvl w:val="1"/>
        <w:rPr>
          <w:rFonts w:ascii="宋体" w:cs="仿宋_GB2312"/>
          <w:b/>
          <w:color w:val="auto"/>
          <w:sz w:val="32"/>
        </w:rPr>
      </w:pPr>
      <w:r>
        <w:rPr>
          <w:rFonts w:hint="eastAsia" w:ascii="宋体" w:hAnsi="宋体" w:cs="仿宋_GB2312"/>
          <w:b/>
          <w:color w:val="auto"/>
          <w:sz w:val="32"/>
        </w:rPr>
        <w:t>五、评审须知</w:t>
      </w:r>
    </w:p>
    <w:p w14:paraId="615ADABB">
      <w:pPr>
        <w:pStyle w:val="427"/>
        <w:spacing w:before="0"/>
        <w:ind w:firstLine="0" w:firstLineChars="0"/>
        <w:rPr>
          <w:rFonts w:ascii="宋体" w:cs="仿宋_GB2312"/>
          <w:b/>
          <w:color w:val="auto"/>
          <w:szCs w:val="24"/>
        </w:rPr>
      </w:pPr>
      <w:r>
        <w:rPr>
          <w:rFonts w:ascii="宋体" w:hAnsi="宋体"/>
          <w:b/>
          <w:color w:val="auto"/>
          <w:szCs w:val="24"/>
        </w:rPr>
        <w:t xml:space="preserve">1. </w:t>
      </w:r>
      <w:r>
        <w:rPr>
          <w:rFonts w:hint="eastAsia" w:ascii="宋体" w:hAnsi="宋体"/>
          <w:b/>
          <w:color w:val="auto"/>
          <w:szCs w:val="24"/>
        </w:rPr>
        <w:t>响应文件的澄清</w:t>
      </w:r>
    </w:p>
    <w:p w14:paraId="3774FF51">
      <w:pPr>
        <w:spacing w:line="360" w:lineRule="auto"/>
        <w:ind w:firstLine="480"/>
        <w:rPr>
          <w:rFonts w:ascii="宋体"/>
          <w:color w:val="auto"/>
          <w:sz w:val="24"/>
        </w:rPr>
      </w:pPr>
      <w:r>
        <w:rPr>
          <w:rFonts w:hint="eastAsia" w:ascii="宋体" w:hAnsi="宋体"/>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76A48F6">
      <w:pPr>
        <w:pStyle w:val="427"/>
        <w:spacing w:before="0"/>
        <w:ind w:firstLine="0" w:firstLineChars="0"/>
        <w:rPr>
          <w:rFonts w:ascii="宋体" w:cs="仿宋_GB2312"/>
          <w:b/>
          <w:color w:val="auto"/>
          <w:szCs w:val="24"/>
        </w:rPr>
      </w:pPr>
      <w:r>
        <w:rPr>
          <w:rFonts w:ascii="宋体" w:hAnsi="宋体"/>
          <w:b/>
          <w:color w:val="auto"/>
        </w:rPr>
        <w:t>2.</w:t>
      </w:r>
      <w:r>
        <w:rPr>
          <w:rFonts w:hint="eastAsia" w:ascii="宋体" w:hAnsi="宋体"/>
          <w:b/>
          <w:color w:val="auto"/>
        </w:rPr>
        <w:t>最后报价的修正原则</w:t>
      </w:r>
    </w:p>
    <w:p w14:paraId="2F87F45B">
      <w:pPr>
        <w:spacing w:line="360" w:lineRule="auto"/>
        <w:ind w:firstLine="480"/>
        <w:rPr>
          <w:rFonts w:ascii="宋体"/>
          <w:color w:val="auto"/>
          <w:sz w:val="24"/>
        </w:rPr>
      </w:pPr>
      <w:r>
        <w:rPr>
          <w:rFonts w:hint="eastAsia" w:ascii="宋体" w:hAnsi="宋体"/>
          <w:color w:val="auto"/>
          <w:sz w:val="24"/>
        </w:rPr>
        <w:t>磋商小组对响应文件的最后报价进行审核，对发现计算、书写等错误的，按以下原则进行修正：</w:t>
      </w:r>
    </w:p>
    <w:p w14:paraId="6AFD45F7">
      <w:pPr>
        <w:spacing w:line="360" w:lineRule="auto"/>
        <w:ind w:firstLine="480" w:firstLineChars="200"/>
        <w:rPr>
          <w:rFonts w:ascii="宋体"/>
          <w:color w:val="auto"/>
          <w:sz w:val="24"/>
        </w:rPr>
      </w:pPr>
      <w:r>
        <w:rPr>
          <w:rFonts w:ascii="宋体" w:hAnsi="宋体"/>
          <w:color w:val="auto"/>
          <w:sz w:val="24"/>
        </w:rPr>
        <w:t>2.1</w:t>
      </w:r>
      <w:r>
        <w:rPr>
          <w:rFonts w:hint="eastAsia" w:ascii="宋体" w:hAnsi="宋体"/>
          <w:color w:val="auto"/>
          <w:sz w:val="24"/>
        </w:rPr>
        <w:t>《最后报价一览表》内容与响应文件中响应内容不一致的，以《最后报价一览表》为准</w:t>
      </w:r>
      <w:r>
        <w:rPr>
          <w:rFonts w:ascii="宋体" w:hAnsi="宋体"/>
          <w:color w:val="auto"/>
          <w:sz w:val="24"/>
        </w:rPr>
        <w:t>;</w:t>
      </w:r>
    </w:p>
    <w:p w14:paraId="46CB7DD2">
      <w:pPr>
        <w:spacing w:line="360" w:lineRule="auto"/>
        <w:ind w:firstLine="480" w:firstLineChars="200"/>
        <w:rPr>
          <w:rFonts w:ascii="宋体"/>
          <w:color w:val="auto"/>
          <w:sz w:val="24"/>
        </w:rPr>
      </w:pPr>
      <w:r>
        <w:rPr>
          <w:rFonts w:ascii="宋体" w:hAnsi="宋体"/>
          <w:color w:val="auto"/>
          <w:sz w:val="24"/>
        </w:rPr>
        <w:t>2.2</w:t>
      </w:r>
      <w:r>
        <w:rPr>
          <w:rFonts w:hint="eastAsia" w:ascii="宋体" w:hAnsi="宋体"/>
          <w:color w:val="auto"/>
          <w:sz w:val="24"/>
        </w:rPr>
        <w:t>大写金额和小写金额不一致的，以大写金额为准</w:t>
      </w:r>
      <w:r>
        <w:rPr>
          <w:rFonts w:ascii="宋体" w:hAnsi="宋体"/>
          <w:color w:val="auto"/>
          <w:sz w:val="24"/>
        </w:rPr>
        <w:t>;</w:t>
      </w:r>
    </w:p>
    <w:p w14:paraId="5C19F30E">
      <w:pPr>
        <w:spacing w:line="360" w:lineRule="auto"/>
        <w:ind w:firstLine="480" w:firstLineChars="200"/>
        <w:rPr>
          <w:rFonts w:ascii="宋体"/>
          <w:color w:val="auto"/>
          <w:sz w:val="24"/>
        </w:rPr>
      </w:pPr>
      <w:r>
        <w:rPr>
          <w:rFonts w:ascii="宋体" w:hAnsi="宋体"/>
          <w:color w:val="auto"/>
          <w:sz w:val="24"/>
        </w:rPr>
        <w:t>2.3</w:t>
      </w:r>
      <w:r>
        <w:rPr>
          <w:rFonts w:hint="eastAsia" w:ascii="宋体" w:hAnsi="宋体"/>
          <w:color w:val="auto"/>
          <w:sz w:val="24"/>
        </w:rPr>
        <w:t>单价金额小数点或者百分比有明显错位的，以《最后报价一览表》的总价为准，并修改单价</w:t>
      </w:r>
      <w:r>
        <w:rPr>
          <w:rFonts w:ascii="宋体" w:hAnsi="宋体"/>
          <w:color w:val="auto"/>
          <w:sz w:val="24"/>
        </w:rPr>
        <w:t>;</w:t>
      </w:r>
    </w:p>
    <w:p w14:paraId="0DB8A625">
      <w:pPr>
        <w:spacing w:line="360" w:lineRule="auto"/>
        <w:ind w:firstLine="480" w:firstLineChars="200"/>
        <w:rPr>
          <w:rFonts w:ascii="宋体"/>
          <w:color w:val="auto"/>
          <w:sz w:val="24"/>
        </w:rPr>
      </w:pPr>
      <w:r>
        <w:rPr>
          <w:rFonts w:ascii="宋体" w:hAnsi="宋体"/>
          <w:color w:val="auto"/>
          <w:sz w:val="24"/>
        </w:rPr>
        <w:t>2.4</w:t>
      </w:r>
      <w:r>
        <w:rPr>
          <w:rFonts w:hint="eastAsia" w:ascii="宋体" w:hAnsi="宋体"/>
          <w:color w:val="auto"/>
          <w:sz w:val="24"/>
        </w:rPr>
        <w:t>总价金额与按单价汇总金额不一致的，以单价金额计算结果为准。</w:t>
      </w:r>
    </w:p>
    <w:p w14:paraId="493F8330">
      <w:pPr>
        <w:spacing w:line="360" w:lineRule="auto"/>
        <w:ind w:firstLine="480" w:firstLineChars="200"/>
        <w:rPr>
          <w:rFonts w:ascii="宋体"/>
          <w:color w:val="auto"/>
          <w:sz w:val="24"/>
        </w:rPr>
      </w:pPr>
      <w:r>
        <w:rPr>
          <w:rFonts w:ascii="宋体" w:hAnsi="宋体"/>
          <w:color w:val="auto"/>
          <w:sz w:val="24"/>
        </w:rPr>
        <w:t>2.5</w:t>
      </w:r>
      <w:r>
        <w:rPr>
          <w:rFonts w:hint="eastAsia" w:ascii="宋体" w:hAnsi="宋体"/>
          <w:color w:val="auto"/>
          <w:sz w:val="24"/>
        </w:rPr>
        <w:t>同时出现两种以上不一致的，按照前款规定的顺序修正。</w:t>
      </w:r>
    </w:p>
    <w:p w14:paraId="710C9861">
      <w:pPr>
        <w:spacing w:line="360" w:lineRule="auto"/>
        <w:ind w:firstLine="480" w:firstLineChars="200"/>
        <w:rPr>
          <w:rFonts w:ascii="宋体"/>
          <w:color w:val="auto"/>
          <w:sz w:val="24"/>
        </w:rPr>
      </w:pPr>
      <w:r>
        <w:rPr>
          <w:rFonts w:ascii="宋体" w:hAnsi="宋体"/>
          <w:color w:val="auto"/>
          <w:sz w:val="24"/>
        </w:rPr>
        <w:t>2.6</w:t>
      </w:r>
      <w:r>
        <w:rPr>
          <w:rFonts w:hint="eastAsia" w:ascii="宋体" w:hAnsi="宋体"/>
          <w:color w:val="auto"/>
          <w:sz w:val="24"/>
        </w:rPr>
        <w:t>以修正后的总价作为最后报价。</w:t>
      </w:r>
    </w:p>
    <w:p w14:paraId="6E689AB6">
      <w:pPr>
        <w:spacing w:line="360" w:lineRule="auto"/>
        <w:rPr>
          <w:rFonts w:ascii="宋体" w:cs="仿宋_GB2312"/>
          <w:b/>
          <w:bCs/>
          <w:color w:val="auto"/>
          <w:sz w:val="24"/>
        </w:rPr>
      </w:pPr>
      <w:r>
        <w:rPr>
          <w:rFonts w:hint="eastAsia" w:ascii="宋体" w:hAnsi="宋体" w:cs="仿宋_GB2312"/>
          <w:bCs/>
          <w:color w:val="auto"/>
          <w:sz w:val="24"/>
        </w:rPr>
        <w:t>▲</w:t>
      </w:r>
      <w:r>
        <w:rPr>
          <w:rFonts w:hint="eastAsia" w:ascii="宋体" w:hAnsi="宋体" w:cs="仿宋_GB2312"/>
          <w:b/>
          <w:bCs/>
          <w:color w:val="auto"/>
          <w:sz w:val="24"/>
        </w:rPr>
        <w:t>供应商对根据修正原则修正后的最后报价不确认的，响应无效。</w:t>
      </w:r>
    </w:p>
    <w:p w14:paraId="0E2DE276">
      <w:pPr>
        <w:pStyle w:val="427"/>
        <w:spacing w:before="0"/>
        <w:ind w:firstLine="0" w:firstLineChars="0"/>
        <w:rPr>
          <w:rFonts w:ascii="宋体" w:cs="仿宋_GB2312"/>
          <w:b/>
          <w:color w:val="auto"/>
          <w:szCs w:val="24"/>
        </w:rPr>
      </w:pPr>
      <w:r>
        <w:rPr>
          <w:rFonts w:ascii="宋体" w:hAnsi="宋体"/>
          <w:b/>
          <w:color w:val="auto"/>
        </w:rPr>
        <w:t>3.</w:t>
      </w:r>
      <w:r>
        <w:rPr>
          <w:rFonts w:hint="eastAsia" w:ascii="宋体" w:hAnsi="宋体"/>
          <w:b/>
          <w:color w:val="auto"/>
          <w:spacing w:val="20"/>
        </w:rPr>
        <w:t>响应无效</w:t>
      </w:r>
    </w:p>
    <w:p w14:paraId="74FD1480">
      <w:pPr>
        <w:pStyle w:val="24"/>
        <w:spacing w:line="360" w:lineRule="auto"/>
        <w:ind w:firstLine="600" w:firstLineChars="250"/>
        <w:rPr>
          <w:color w:val="auto"/>
          <w:szCs w:val="21"/>
        </w:rPr>
      </w:pPr>
      <w:r>
        <w:rPr>
          <w:rFonts w:hint="eastAsia" w:cs="仿宋_GB2312"/>
          <w:color w:val="auto"/>
          <w:szCs w:val="21"/>
        </w:rPr>
        <w:t>有下列情况之一的，响应无效</w:t>
      </w:r>
      <w:r>
        <w:rPr>
          <w:rFonts w:hint="eastAsia"/>
          <w:color w:val="auto"/>
          <w:szCs w:val="21"/>
        </w:rPr>
        <w:t>：</w:t>
      </w:r>
    </w:p>
    <w:p w14:paraId="50CB2483">
      <w:pPr>
        <w:spacing w:line="360" w:lineRule="auto"/>
        <w:ind w:firstLine="480" w:firstLineChars="200"/>
        <w:rPr>
          <w:rFonts w:ascii="宋体" w:cs="仿宋_GB2312"/>
          <w:color w:val="auto"/>
          <w:sz w:val="24"/>
          <w:szCs w:val="21"/>
        </w:rPr>
      </w:pPr>
      <w:r>
        <w:rPr>
          <w:rFonts w:ascii="宋体" w:hAnsi="宋体"/>
          <w:color w:val="auto"/>
          <w:sz w:val="24"/>
        </w:rPr>
        <w:t>3.1</w:t>
      </w:r>
      <w:r>
        <w:rPr>
          <w:rFonts w:hint="eastAsia" w:ascii="宋体" w:hAnsi="宋体" w:cs="仿宋_GB2312"/>
          <w:color w:val="auto"/>
          <w:sz w:val="24"/>
          <w:szCs w:val="21"/>
        </w:rPr>
        <w:t>单位负责人为同一人或者存在直接控股、管理关系的不同供应商参加同一合同项下的政府采购活动的（均无效）；</w:t>
      </w:r>
    </w:p>
    <w:p w14:paraId="6E2D3C9A">
      <w:pPr>
        <w:spacing w:line="360" w:lineRule="auto"/>
        <w:ind w:firstLine="480" w:firstLineChars="200"/>
        <w:rPr>
          <w:rFonts w:ascii="宋体"/>
          <w:color w:val="auto"/>
          <w:sz w:val="24"/>
        </w:rPr>
      </w:pPr>
      <w:r>
        <w:rPr>
          <w:rFonts w:ascii="宋体" w:hAnsi="宋体"/>
          <w:color w:val="auto"/>
          <w:sz w:val="24"/>
        </w:rPr>
        <w:t>3.2</w:t>
      </w:r>
      <w:r>
        <w:rPr>
          <w:rFonts w:hint="eastAsia" w:ascii="宋体" w:hAnsi="宋体"/>
          <w:color w:val="auto"/>
          <w:sz w:val="24"/>
        </w:rPr>
        <w:t>为采购项目提供整体设计、规范编制或者项目管理、监理、检测等服务的供应商再参加该采购项目的其他采购活动的；</w:t>
      </w:r>
    </w:p>
    <w:p w14:paraId="3A8EF262">
      <w:pPr>
        <w:spacing w:line="360" w:lineRule="auto"/>
        <w:ind w:firstLine="480" w:firstLineChars="200"/>
        <w:rPr>
          <w:rFonts w:ascii="宋体"/>
          <w:color w:val="auto"/>
          <w:sz w:val="24"/>
        </w:rPr>
      </w:pPr>
      <w:r>
        <w:rPr>
          <w:rFonts w:ascii="宋体" w:hAnsi="宋体"/>
          <w:color w:val="auto"/>
          <w:sz w:val="24"/>
        </w:rPr>
        <w:t>3.3</w:t>
      </w:r>
      <w:r>
        <w:rPr>
          <w:rFonts w:hint="eastAsia" w:ascii="宋体" w:hAnsi="宋体"/>
          <w:color w:val="auto"/>
          <w:sz w:val="24"/>
        </w:rPr>
        <w:t>供应商不具备磋商文件中规定的资格要求的（供应商未提供有效的资格证明文件的，视为供应商不具备磋商文件中规定的资格要求）；</w:t>
      </w:r>
    </w:p>
    <w:p w14:paraId="3A90A67E">
      <w:pPr>
        <w:spacing w:line="360" w:lineRule="auto"/>
        <w:ind w:firstLine="480" w:firstLineChars="200"/>
        <w:rPr>
          <w:rFonts w:ascii="宋体"/>
          <w:color w:val="auto"/>
          <w:sz w:val="24"/>
        </w:rPr>
      </w:pPr>
      <w:r>
        <w:rPr>
          <w:rFonts w:ascii="宋体" w:hAnsi="宋体"/>
          <w:color w:val="auto"/>
          <w:sz w:val="24"/>
        </w:rPr>
        <w:t>3.4</w:t>
      </w:r>
      <w:r>
        <w:rPr>
          <w:rFonts w:hint="eastAsia" w:ascii="宋体" w:hAnsi="宋体"/>
          <w:color w:val="auto"/>
          <w:sz w:val="24"/>
        </w:rPr>
        <w:t>如以联合体形式参加政府采购活动的，联合协议不符合磋商文件规定的联合协议要求的；</w:t>
      </w:r>
    </w:p>
    <w:p w14:paraId="2D83B594">
      <w:pPr>
        <w:spacing w:line="360" w:lineRule="auto"/>
        <w:ind w:firstLine="480" w:firstLineChars="200"/>
        <w:rPr>
          <w:rFonts w:ascii="宋体"/>
          <w:color w:val="auto"/>
          <w:sz w:val="24"/>
        </w:rPr>
      </w:pPr>
      <w:r>
        <w:rPr>
          <w:rFonts w:ascii="宋体" w:hAnsi="宋体"/>
          <w:color w:val="auto"/>
          <w:sz w:val="24"/>
        </w:rPr>
        <w:t>3.5</w:t>
      </w:r>
      <w:r>
        <w:rPr>
          <w:rFonts w:hint="eastAsia" w:ascii="宋体" w:hAnsi="宋体"/>
          <w:color w:val="auto"/>
          <w:sz w:val="24"/>
        </w:rPr>
        <w:t>响应文件未按磋商文件的澄清、修改的内容编制，又不符合实质性要求的；</w:t>
      </w:r>
    </w:p>
    <w:p w14:paraId="68D848E3">
      <w:pPr>
        <w:spacing w:line="360" w:lineRule="auto"/>
        <w:ind w:firstLine="480" w:firstLineChars="200"/>
        <w:rPr>
          <w:rFonts w:ascii="宋体"/>
          <w:color w:val="auto"/>
          <w:sz w:val="24"/>
        </w:rPr>
      </w:pPr>
      <w:r>
        <w:rPr>
          <w:rFonts w:ascii="宋体" w:hAnsi="宋体"/>
          <w:color w:val="auto"/>
          <w:sz w:val="24"/>
        </w:rPr>
        <w:t>3.6</w:t>
      </w:r>
      <w:r>
        <w:rPr>
          <w:rFonts w:hint="eastAsia" w:ascii="宋体" w:hAnsi="宋体"/>
          <w:color w:val="auto"/>
          <w:sz w:val="24"/>
        </w:rPr>
        <w:t>响应文件组成漏项，内容不全或内容字迹模糊辨认不清的；</w:t>
      </w:r>
    </w:p>
    <w:p w14:paraId="6B398D4E">
      <w:pPr>
        <w:spacing w:line="360" w:lineRule="auto"/>
        <w:ind w:firstLine="480" w:firstLineChars="200"/>
        <w:rPr>
          <w:rFonts w:ascii="宋体"/>
          <w:color w:val="auto"/>
          <w:sz w:val="24"/>
        </w:rPr>
      </w:pPr>
      <w:r>
        <w:rPr>
          <w:rFonts w:ascii="宋体" w:hAnsi="宋体"/>
          <w:color w:val="auto"/>
          <w:sz w:val="24"/>
        </w:rPr>
        <w:t>3.7</w:t>
      </w:r>
      <w:r>
        <w:rPr>
          <w:rFonts w:hint="eastAsia" w:ascii="宋体" w:hAnsi="宋体"/>
          <w:color w:val="auto"/>
          <w:sz w:val="24"/>
        </w:rPr>
        <w:t>响应文件中法人授权书所载内容与本项目内容有异的；</w:t>
      </w:r>
    </w:p>
    <w:p w14:paraId="5C2B7E7D">
      <w:pPr>
        <w:spacing w:line="360" w:lineRule="auto"/>
        <w:ind w:firstLine="480" w:firstLineChars="200"/>
        <w:rPr>
          <w:rFonts w:ascii="宋体"/>
          <w:color w:val="auto"/>
          <w:sz w:val="24"/>
        </w:rPr>
      </w:pPr>
      <w:r>
        <w:rPr>
          <w:rFonts w:ascii="宋体" w:hAnsi="宋体"/>
          <w:color w:val="auto"/>
          <w:sz w:val="24"/>
        </w:rPr>
        <w:t>3.8</w:t>
      </w:r>
      <w:r>
        <w:rPr>
          <w:rFonts w:hint="eastAsia" w:ascii="宋体" w:hAnsi="宋体"/>
          <w:color w:val="auto"/>
          <w:sz w:val="24"/>
        </w:rPr>
        <w:t>响应文件未按照磋商文件要求签署、盖章的；</w:t>
      </w:r>
    </w:p>
    <w:p w14:paraId="5700297F">
      <w:pPr>
        <w:spacing w:line="360" w:lineRule="auto"/>
        <w:ind w:firstLine="480" w:firstLineChars="200"/>
        <w:rPr>
          <w:rFonts w:ascii="宋体"/>
          <w:color w:val="auto"/>
          <w:sz w:val="24"/>
        </w:rPr>
      </w:pPr>
      <w:r>
        <w:rPr>
          <w:rFonts w:ascii="宋体" w:hAnsi="宋体"/>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5E21AA09">
      <w:pPr>
        <w:spacing w:line="360" w:lineRule="auto"/>
        <w:ind w:firstLine="480" w:firstLineChars="200"/>
        <w:rPr>
          <w:rFonts w:ascii="宋体"/>
          <w:color w:val="auto"/>
          <w:sz w:val="24"/>
        </w:rPr>
      </w:pPr>
      <w:r>
        <w:rPr>
          <w:rFonts w:ascii="宋体" w:hAnsi="宋体"/>
          <w:color w:val="auto"/>
          <w:sz w:val="24"/>
        </w:rPr>
        <w:t>3.10</w:t>
      </w:r>
      <w:r>
        <w:rPr>
          <w:rFonts w:hint="eastAsia" w:ascii="宋体" w:hAnsi="宋体"/>
          <w:color w:val="auto"/>
          <w:sz w:val="24"/>
        </w:rPr>
        <w:t>响应文件含有采购人不能接受的附加条件的；</w:t>
      </w:r>
    </w:p>
    <w:p w14:paraId="4104F648">
      <w:pPr>
        <w:spacing w:line="360" w:lineRule="auto"/>
        <w:ind w:firstLine="480" w:firstLineChars="200"/>
        <w:rPr>
          <w:rFonts w:ascii="宋体"/>
          <w:color w:val="auto"/>
          <w:sz w:val="24"/>
        </w:rPr>
      </w:pPr>
      <w:r>
        <w:rPr>
          <w:rFonts w:ascii="宋体" w:hAnsi="宋体"/>
          <w:color w:val="auto"/>
          <w:sz w:val="24"/>
        </w:rPr>
        <w:t>3.11</w:t>
      </w:r>
      <w:r>
        <w:rPr>
          <w:rFonts w:hint="eastAsia" w:ascii="宋体" w:hAnsi="宋体"/>
          <w:color w:val="auto"/>
          <w:sz w:val="24"/>
        </w:rPr>
        <w:t>响应文件中承诺的响应有效期少于磋商文件中载明的响应有效期的；</w:t>
      </w:r>
    </w:p>
    <w:p w14:paraId="11EDE616">
      <w:pPr>
        <w:spacing w:line="360" w:lineRule="auto"/>
        <w:ind w:firstLine="480" w:firstLineChars="200"/>
        <w:rPr>
          <w:rFonts w:ascii="宋体"/>
          <w:color w:val="auto"/>
          <w:sz w:val="24"/>
        </w:rPr>
      </w:pPr>
      <w:r>
        <w:rPr>
          <w:rFonts w:ascii="宋体" w:hAnsi="宋体"/>
          <w:color w:val="auto"/>
          <w:sz w:val="24"/>
        </w:rPr>
        <w:t>3.12</w:t>
      </w:r>
      <w:r>
        <w:rPr>
          <w:rFonts w:hint="eastAsia" w:ascii="宋体" w:hAnsi="宋体"/>
          <w:color w:val="auto"/>
          <w:sz w:val="24"/>
        </w:rPr>
        <w:t>供应商所投内容不符合磋商文件中实质性要求的；</w:t>
      </w:r>
    </w:p>
    <w:p w14:paraId="1935F207">
      <w:pPr>
        <w:spacing w:line="360" w:lineRule="auto"/>
        <w:ind w:firstLine="480" w:firstLineChars="200"/>
        <w:rPr>
          <w:rFonts w:ascii="宋体"/>
          <w:color w:val="auto"/>
          <w:sz w:val="24"/>
        </w:rPr>
      </w:pPr>
      <w:r>
        <w:rPr>
          <w:rFonts w:ascii="宋体" w:hAnsi="宋体"/>
          <w:color w:val="auto"/>
          <w:sz w:val="24"/>
        </w:rPr>
        <w:t>3.13</w:t>
      </w:r>
      <w:r>
        <w:rPr>
          <w:rFonts w:hint="eastAsia" w:ascii="宋体" w:hAnsi="宋体"/>
          <w:color w:val="auto"/>
          <w:sz w:val="24"/>
        </w:rPr>
        <w:t>所提交的《最后报价一览表》中出现不是唯一的、有选择性的报价的</w:t>
      </w:r>
      <w:r>
        <w:rPr>
          <w:rFonts w:ascii="宋体" w:hAnsi="宋体"/>
          <w:color w:val="auto"/>
          <w:sz w:val="24"/>
        </w:rPr>
        <w:t>;</w:t>
      </w:r>
    </w:p>
    <w:p w14:paraId="04D511D6">
      <w:pPr>
        <w:spacing w:line="360" w:lineRule="auto"/>
        <w:ind w:firstLine="480" w:firstLineChars="200"/>
        <w:rPr>
          <w:rFonts w:ascii="宋体"/>
          <w:color w:val="auto"/>
          <w:sz w:val="24"/>
        </w:rPr>
      </w:pPr>
      <w:r>
        <w:rPr>
          <w:rFonts w:ascii="宋体" w:hAnsi="宋体"/>
          <w:color w:val="auto"/>
          <w:sz w:val="24"/>
        </w:rPr>
        <w:t>3.14</w:t>
      </w:r>
      <w:r>
        <w:rPr>
          <w:rFonts w:hint="eastAsia" w:ascii="宋体" w:hAnsi="宋体"/>
          <w:color w:val="auto"/>
          <w:sz w:val="24"/>
        </w:rPr>
        <w:t>最后报价高于本项目采购预算或者最高限价的</w:t>
      </w:r>
      <w:r>
        <w:rPr>
          <w:rFonts w:ascii="宋体" w:hAnsi="宋体"/>
          <w:color w:val="auto"/>
          <w:sz w:val="24"/>
        </w:rPr>
        <w:t>;</w:t>
      </w:r>
    </w:p>
    <w:p w14:paraId="4BA03C01">
      <w:pPr>
        <w:spacing w:line="360" w:lineRule="auto"/>
        <w:ind w:firstLine="480" w:firstLineChars="200"/>
        <w:rPr>
          <w:rFonts w:ascii="宋体"/>
          <w:color w:val="auto"/>
          <w:sz w:val="24"/>
        </w:rPr>
      </w:pPr>
      <w:r>
        <w:rPr>
          <w:rFonts w:ascii="宋体" w:hAnsi="宋体"/>
          <w:color w:val="auto"/>
          <w:sz w:val="24"/>
        </w:rPr>
        <w:t>3.15</w:t>
      </w:r>
      <w:r>
        <w:rPr>
          <w:rFonts w:hint="eastAsia" w:ascii="宋体" w:hAnsi="宋体"/>
          <w:color w:val="auto"/>
          <w:sz w:val="24"/>
        </w:rPr>
        <w:t>《最后报价一览表》填写不完整或字迹不能辨认或有漏项的；</w:t>
      </w:r>
    </w:p>
    <w:p w14:paraId="79FAA209">
      <w:pPr>
        <w:spacing w:line="360" w:lineRule="auto"/>
        <w:ind w:firstLine="480" w:firstLineChars="200"/>
        <w:rPr>
          <w:rFonts w:ascii="宋体"/>
          <w:color w:val="auto"/>
          <w:sz w:val="24"/>
        </w:rPr>
      </w:pPr>
      <w:r>
        <w:rPr>
          <w:rFonts w:ascii="宋体" w:hAnsi="宋体"/>
          <w:color w:val="auto"/>
          <w:sz w:val="24"/>
        </w:rPr>
        <w:t>3.16</w:t>
      </w:r>
      <w:r>
        <w:rPr>
          <w:rFonts w:hint="eastAsia" w:ascii="宋体" w:hAnsi="宋体"/>
          <w:color w:val="auto"/>
          <w:sz w:val="24"/>
        </w:rPr>
        <w:t>供应商对根据修正原则修正后的最后报价不确认的；</w:t>
      </w:r>
    </w:p>
    <w:p w14:paraId="3332AD66">
      <w:pPr>
        <w:spacing w:line="360" w:lineRule="auto"/>
        <w:ind w:firstLine="480" w:firstLineChars="200"/>
        <w:rPr>
          <w:rFonts w:ascii="宋体"/>
          <w:color w:val="auto"/>
          <w:sz w:val="24"/>
        </w:rPr>
      </w:pPr>
      <w:r>
        <w:rPr>
          <w:rFonts w:ascii="宋体" w:hAnsi="宋体"/>
          <w:color w:val="auto"/>
          <w:sz w:val="24"/>
        </w:rPr>
        <w:t>3.17</w:t>
      </w:r>
      <w:r>
        <w:rPr>
          <w:rFonts w:hint="eastAsia" w:ascii="宋体" w:hAnsi="宋体"/>
          <w:color w:val="auto"/>
          <w:sz w:val="24"/>
        </w:rPr>
        <w:t>供应商提供虚假材料响应的（包括但不限于以下情节）；</w:t>
      </w:r>
    </w:p>
    <w:p w14:paraId="68616F63">
      <w:pPr>
        <w:spacing w:line="360" w:lineRule="auto"/>
        <w:ind w:firstLine="480" w:firstLineChars="200"/>
        <w:rPr>
          <w:rFonts w:ascii="宋体"/>
          <w:color w:val="auto"/>
          <w:sz w:val="24"/>
        </w:rPr>
      </w:pPr>
      <w:r>
        <w:rPr>
          <w:rFonts w:ascii="宋体" w:hAnsi="宋体"/>
          <w:color w:val="auto"/>
          <w:sz w:val="24"/>
        </w:rPr>
        <w:t>3.17.1</w:t>
      </w:r>
      <w:r>
        <w:rPr>
          <w:rFonts w:hint="eastAsia" w:ascii="宋体" w:hAnsi="宋体"/>
          <w:color w:val="auto"/>
          <w:sz w:val="24"/>
        </w:rPr>
        <w:t>使用伪造、变造的许可证件；</w:t>
      </w:r>
    </w:p>
    <w:p w14:paraId="0E5D2016">
      <w:pPr>
        <w:spacing w:line="360" w:lineRule="auto"/>
        <w:ind w:firstLine="480" w:firstLineChars="200"/>
        <w:rPr>
          <w:rFonts w:ascii="宋体"/>
          <w:color w:val="auto"/>
          <w:sz w:val="24"/>
        </w:rPr>
      </w:pPr>
      <w:r>
        <w:rPr>
          <w:rFonts w:ascii="宋体" w:hAnsi="宋体"/>
          <w:color w:val="auto"/>
          <w:sz w:val="24"/>
        </w:rPr>
        <w:t>3.17.2</w:t>
      </w:r>
      <w:r>
        <w:rPr>
          <w:rFonts w:hint="eastAsia" w:ascii="宋体" w:hAnsi="宋体"/>
          <w:color w:val="auto"/>
          <w:sz w:val="24"/>
        </w:rPr>
        <w:t>提供虚假的财务状况或者业绩；</w:t>
      </w:r>
    </w:p>
    <w:p w14:paraId="6648C468">
      <w:pPr>
        <w:spacing w:line="360" w:lineRule="auto"/>
        <w:ind w:firstLine="480" w:firstLineChars="200"/>
        <w:rPr>
          <w:rFonts w:ascii="宋体"/>
          <w:color w:val="auto"/>
          <w:sz w:val="24"/>
        </w:rPr>
      </w:pPr>
      <w:r>
        <w:rPr>
          <w:rFonts w:ascii="宋体" w:hAnsi="宋体"/>
          <w:color w:val="auto"/>
          <w:sz w:val="24"/>
        </w:rPr>
        <w:t>3.17.3</w:t>
      </w:r>
      <w:r>
        <w:rPr>
          <w:rFonts w:hint="eastAsia" w:ascii="宋体" w:hAnsi="宋体"/>
          <w:color w:val="auto"/>
          <w:sz w:val="24"/>
        </w:rPr>
        <w:t>提供虚假的项目负责人或者主要技术人员简历、劳动关系证明；</w:t>
      </w:r>
    </w:p>
    <w:p w14:paraId="269F33F8">
      <w:pPr>
        <w:spacing w:line="360" w:lineRule="auto"/>
        <w:ind w:firstLine="480" w:firstLineChars="200"/>
        <w:rPr>
          <w:rFonts w:ascii="宋体"/>
          <w:color w:val="auto"/>
          <w:sz w:val="24"/>
        </w:rPr>
      </w:pPr>
      <w:r>
        <w:rPr>
          <w:rFonts w:ascii="宋体" w:hAnsi="宋体"/>
          <w:color w:val="auto"/>
          <w:sz w:val="24"/>
        </w:rPr>
        <w:t>3.17.4</w:t>
      </w:r>
      <w:r>
        <w:rPr>
          <w:rFonts w:hint="eastAsia" w:ascii="宋体" w:hAnsi="宋体"/>
          <w:color w:val="auto"/>
          <w:sz w:val="24"/>
        </w:rPr>
        <w:t>提供虚假的信用状况；</w:t>
      </w:r>
    </w:p>
    <w:p w14:paraId="7EB4C647">
      <w:pPr>
        <w:spacing w:line="360" w:lineRule="auto"/>
        <w:ind w:firstLine="480" w:firstLineChars="200"/>
        <w:rPr>
          <w:rFonts w:ascii="宋体"/>
          <w:color w:val="auto"/>
          <w:sz w:val="24"/>
        </w:rPr>
      </w:pPr>
      <w:r>
        <w:rPr>
          <w:rFonts w:ascii="宋体" w:hAnsi="宋体"/>
          <w:color w:val="auto"/>
          <w:sz w:val="24"/>
        </w:rPr>
        <w:t>3.17.5</w:t>
      </w:r>
      <w:r>
        <w:rPr>
          <w:rFonts w:hint="eastAsia" w:ascii="宋体" w:hAnsi="宋体"/>
          <w:color w:val="auto"/>
          <w:sz w:val="24"/>
        </w:rPr>
        <w:t>其他弄虚作假的行为。</w:t>
      </w:r>
    </w:p>
    <w:p w14:paraId="4CEE82D1">
      <w:pPr>
        <w:spacing w:line="360" w:lineRule="auto"/>
        <w:ind w:firstLine="480"/>
        <w:rPr>
          <w:rFonts w:ascii="宋体"/>
          <w:color w:val="auto"/>
          <w:sz w:val="24"/>
        </w:rPr>
      </w:pPr>
      <w:r>
        <w:rPr>
          <w:rFonts w:ascii="宋体" w:hAnsi="宋体"/>
          <w:color w:val="auto"/>
          <w:sz w:val="24"/>
        </w:rPr>
        <w:t>3.18</w:t>
      </w:r>
      <w:r>
        <w:rPr>
          <w:rFonts w:hint="eastAsia" w:ascii="宋体" w:hAnsi="宋体"/>
          <w:color w:val="auto"/>
          <w:sz w:val="24"/>
        </w:rPr>
        <w:t>供应商有恶意串通、妨碍其他供应商的竞争行为、损害采购人或者其他供应商的合法权益情形的。</w:t>
      </w:r>
    </w:p>
    <w:p w14:paraId="3EFCE55A">
      <w:pPr>
        <w:spacing w:line="360" w:lineRule="auto"/>
        <w:ind w:firstLine="480"/>
        <w:rPr>
          <w:rFonts w:ascii="宋体"/>
          <w:color w:val="auto"/>
          <w:sz w:val="24"/>
        </w:rPr>
      </w:pPr>
      <w:r>
        <w:rPr>
          <w:rFonts w:hint="eastAsia" w:ascii="宋体" w:hAnsi="宋体"/>
          <w:color w:val="auto"/>
          <w:sz w:val="24"/>
        </w:rPr>
        <w:t>有下列情形之一的，属于或视为恶意串通，其响应无效：</w:t>
      </w:r>
    </w:p>
    <w:p w14:paraId="7D3912FA">
      <w:pPr>
        <w:spacing w:line="360" w:lineRule="auto"/>
        <w:ind w:firstLine="480" w:firstLineChars="200"/>
        <w:rPr>
          <w:rFonts w:ascii="宋体"/>
          <w:color w:val="auto"/>
          <w:sz w:val="24"/>
        </w:rPr>
      </w:pPr>
      <w:r>
        <w:rPr>
          <w:rFonts w:ascii="宋体" w:hAnsi="宋体"/>
          <w:color w:val="auto"/>
          <w:sz w:val="24"/>
        </w:rPr>
        <w:t>3.18.1</w:t>
      </w:r>
      <w:r>
        <w:rPr>
          <w:rFonts w:hint="eastAsia" w:ascii="宋体" w:hAnsi="宋体"/>
          <w:color w:val="auto"/>
          <w:sz w:val="24"/>
        </w:rPr>
        <w:t>供应商直接或者间接从采购人或者采购代理机构处获得其他供应商的相关情况并修改其响应文件；</w:t>
      </w:r>
    </w:p>
    <w:p w14:paraId="06F92BE1">
      <w:pPr>
        <w:spacing w:line="360" w:lineRule="auto"/>
        <w:ind w:firstLine="480" w:firstLineChars="200"/>
        <w:rPr>
          <w:rFonts w:ascii="宋体"/>
          <w:color w:val="auto"/>
          <w:sz w:val="24"/>
        </w:rPr>
      </w:pPr>
      <w:r>
        <w:rPr>
          <w:rFonts w:ascii="宋体" w:hAnsi="宋体"/>
          <w:color w:val="auto"/>
          <w:sz w:val="24"/>
        </w:rPr>
        <w:t>3.18.2</w:t>
      </w:r>
      <w:r>
        <w:rPr>
          <w:rFonts w:hint="eastAsia" w:ascii="宋体" w:hAnsi="宋体"/>
          <w:color w:val="auto"/>
          <w:sz w:val="24"/>
        </w:rPr>
        <w:t>供应商按照采购人或者采购代理机构的授意撤换、修改投标文件或者响应文件；</w:t>
      </w:r>
    </w:p>
    <w:p w14:paraId="6596D033">
      <w:pPr>
        <w:spacing w:line="360" w:lineRule="auto"/>
        <w:ind w:firstLine="480" w:firstLineChars="200"/>
        <w:rPr>
          <w:rFonts w:ascii="宋体"/>
          <w:color w:val="auto"/>
          <w:sz w:val="24"/>
        </w:rPr>
      </w:pPr>
      <w:r>
        <w:rPr>
          <w:rFonts w:ascii="宋体" w:hAnsi="宋体"/>
          <w:color w:val="auto"/>
          <w:sz w:val="24"/>
        </w:rPr>
        <w:t>3.18.3</w:t>
      </w:r>
      <w:r>
        <w:rPr>
          <w:rFonts w:hint="eastAsia" w:ascii="宋体" w:hAnsi="宋体"/>
          <w:color w:val="auto"/>
          <w:sz w:val="24"/>
        </w:rPr>
        <w:t>供应商之间协商报价、技术方案等投标文件或者响应文件的实质性内容；</w:t>
      </w:r>
    </w:p>
    <w:p w14:paraId="20A7346A">
      <w:pPr>
        <w:spacing w:line="360" w:lineRule="auto"/>
        <w:ind w:firstLine="480" w:firstLineChars="200"/>
        <w:rPr>
          <w:rFonts w:ascii="宋体"/>
          <w:color w:val="auto"/>
          <w:sz w:val="24"/>
        </w:rPr>
      </w:pPr>
      <w:r>
        <w:rPr>
          <w:rFonts w:ascii="宋体" w:hAnsi="宋体"/>
          <w:color w:val="auto"/>
          <w:sz w:val="24"/>
        </w:rPr>
        <w:t>3.18.4</w:t>
      </w:r>
      <w:r>
        <w:rPr>
          <w:rFonts w:hint="eastAsia" w:ascii="宋体" w:hAnsi="宋体"/>
          <w:color w:val="auto"/>
          <w:sz w:val="24"/>
        </w:rPr>
        <w:t>属于同一集团、协会、商会等组织成员的供应商按照该组织要求协同参加政府采购活动；</w:t>
      </w:r>
    </w:p>
    <w:p w14:paraId="011BB11C">
      <w:pPr>
        <w:spacing w:line="360" w:lineRule="auto"/>
        <w:ind w:firstLine="480" w:firstLineChars="200"/>
        <w:rPr>
          <w:rFonts w:ascii="宋体"/>
          <w:color w:val="auto"/>
          <w:sz w:val="24"/>
        </w:rPr>
      </w:pPr>
      <w:r>
        <w:rPr>
          <w:rFonts w:ascii="宋体" w:hAnsi="宋体"/>
          <w:color w:val="auto"/>
          <w:sz w:val="24"/>
        </w:rPr>
        <w:t>3.18.5</w:t>
      </w:r>
      <w:r>
        <w:rPr>
          <w:rFonts w:hint="eastAsia" w:ascii="宋体" w:hAnsi="宋体"/>
          <w:color w:val="auto"/>
          <w:sz w:val="24"/>
        </w:rPr>
        <w:t>供应商之间事先约定由某一特定供应商中标、成交；</w:t>
      </w:r>
    </w:p>
    <w:p w14:paraId="09A7AAFD">
      <w:pPr>
        <w:spacing w:line="360" w:lineRule="auto"/>
        <w:ind w:firstLine="480" w:firstLineChars="200"/>
        <w:rPr>
          <w:rFonts w:ascii="宋体"/>
          <w:color w:val="auto"/>
          <w:sz w:val="24"/>
        </w:rPr>
      </w:pPr>
      <w:r>
        <w:rPr>
          <w:rFonts w:ascii="宋体" w:hAnsi="宋体"/>
          <w:color w:val="auto"/>
          <w:sz w:val="24"/>
        </w:rPr>
        <w:t>3.18.6</w:t>
      </w:r>
      <w:r>
        <w:rPr>
          <w:rFonts w:hint="eastAsia" w:ascii="宋体" w:hAnsi="宋体"/>
          <w:color w:val="auto"/>
          <w:sz w:val="24"/>
        </w:rPr>
        <w:t>供应商之间商定部分供应商放弃参加政府采购活动或者放弃中标、成交；</w:t>
      </w:r>
    </w:p>
    <w:p w14:paraId="2B990B22">
      <w:pPr>
        <w:spacing w:line="360" w:lineRule="auto"/>
        <w:ind w:firstLine="480" w:firstLineChars="200"/>
        <w:rPr>
          <w:rFonts w:ascii="宋体"/>
          <w:color w:val="auto"/>
          <w:sz w:val="24"/>
        </w:rPr>
      </w:pPr>
      <w:r>
        <w:rPr>
          <w:rFonts w:ascii="宋体" w:hAnsi="宋体"/>
          <w:color w:val="auto"/>
          <w:sz w:val="24"/>
        </w:rPr>
        <w:t>3.18.7</w:t>
      </w:r>
      <w:r>
        <w:rPr>
          <w:rFonts w:hint="eastAsia" w:ascii="宋体" w:hAnsi="宋体"/>
          <w:color w:val="auto"/>
          <w:sz w:val="24"/>
        </w:rPr>
        <w:t>供应商与采购人或者采购代理机构之间、供应商相互之间，为谋求特定供应商中标、成交或者排斥其他供应商的其他串通行为。</w:t>
      </w:r>
    </w:p>
    <w:p w14:paraId="0D2C9987">
      <w:pPr>
        <w:spacing w:line="360" w:lineRule="auto"/>
        <w:ind w:firstLine="480" w:firstLineChars="200"/>
        <w:rPr>
          <w:rFonts w:ascii="宋体"/>
          <w:color w:val="auto"/>
          <w:sz w:val="24"/>
        </w:rPr>
      </w:pPr>
      <w:r>
        <w:rPr>
          <w:rFonts w:ascii="宋体" w:hAnsi="宋体"/>
          <w:color w:val="auto"/>
          <w:sz w:val="24"/>
        </w:rPr>
        <w:t>3.18.8</w:t>
      </w:r>
      <w:r>
        <w:rPr>
          <w:rFonts w:hint="eastAsia" w:ascii="宋体" w:hAnsi="宋体"/>
          <w:color w:val="auto"/>
          <w:sz w:val="24"/>
        </w:rPr>
        <w:t>不同供应商的响应文件由同一单位或者个人编制；</w:t>
      </w:r>
    </w:p>
    <w:p w14:paraId="75D77864">
      <w:pPr>
        <w:spacing w:line="360" w:lineRule="auto"/>
        <w:ind w:firstLine="480" w:firstLineChars="200"/>
        <w:rPr>
          <w:rFonts w:ascii="宋体"/>
          <w:color w:val="auto"/>
          <w:sz w:val="24"/>
        </w:rPr>
      </w:pPr>
      <w:r>
        <w:rPr>
          <w:rFonts w:ascii="宋体" w:hAnsi="宋体"/>
          <w:color w:val="auto"/>
          <w:sz w:val="24"/>
        </w:rPr>
        <w:t>3.18.9</w:t>
      </w:r>
      <w:r>
        <w:rPr>
          <w:rFonts w:hint="eastAsia" w:ascii="宋体" w:hAnsi="宋体"/>
          <w:color w:val="auto"/>
          <w:sz w:val="24"/>
        </w:rPr>
        <w:t>不同供应商委托同一单位或者个人办理响应事宜；</w:t>
      </w:r>
    </w:p>
    <w:p w14:paraId="3784021C">
      <w:pPr>
        <w:spacing w:line="360" w:lineRule="auto"/>
        <w:ind w:firstLine="480" w:firstLineChars="200"/>
        <w:rPr>
          <w:rFonts w:ascii="宋体"/>
          <w:color w:val="auto"/>
          <w:sz w:val="24"/>
        </w:rPr>
      </w:pPr>
      <w:r>
        <w:rPr>
          <w:rFonts w:ascii="宋体" w:hAnsi="宋体"/>
          <w:color w:val="auto"/>
          <w:sz w:val="24"/>
        </w:rPr>
        <w:t>3.18.10</w:t>
      </w:r>
      <w:r>
        <w:rPr>
          <w:rFonts w:hint="eastAsia" w:ascii="宋体" w:hAnsi="宋体"/>
          <w:color w:val="auto"/>
          <w:sz w:val="24"/>
        </w:rPr>
        <w:t>不同供应商的响应文件载明的项目管理成员或者联系人员为同一人；</w:t>
      </w:r>
    </w:p>
    <w:p w14:paraId="19537B59">
      <w:pPr>
        <w:spacing w:line="360" w:lineRule="auto"/>
        <w:ind w:firstLine="480" w:firstLineChars="200"/>
        <w:rPr>
          <w:rFonts w:ascii="宋体"/>
          <w:color w:val="auto"/>
          <w:sz w:val="24"/>
        </w:rPr>
      </w:pPr>
      <w:r>
        <w:rPr>
          <w:rFonts w:ascii="宋体" w:hAnsi="宋体"/>
          <w:color w:val="auto"/>
          <w:sz w:val="24"/>
        </w:rPr>
        <w:t>3.18.11</w:t>
      </w:r>
      <w:r>
        <w:rPr>
          <w:rFonts w:hint="eastAsia" w:ascii="宋体" w:hAnsi="宋体"/>
          <w:color w:val="auto"/>
          <w:sz w:val="24"/>
        </w:rPr>
        <w:t>不同供应商的响应文件异常一致或者最后报价呈规律性差异。</w:t>
      </w:r>
    </w:p>
    <w:p w14:paraId="41C4C49E">
      <w:pPr>
        <w:spacing w:line="360" w:lineRule="auto"/>
        <w:ind w:firstLine="480" w:firstLineChars="200"/>
        <w:rPr>
          <w:rFonts w:ascii="宋体"/>
          <w:color w:val="auto"/>
          <w:sz w:val="24"/>
        </w:rPr>
      </w:pPr>
      <w:r>
        <w:rPr>
          <w:rFonts w:ascii="宋体" w:hAnsi="宋体"/>
          <w:color w:val="auto"/>
          <w:sz w:val="24"/>
        </w:rPr>
        <w:t>3.19</w:t>
      </w:r>
      <w:r>
        <w:rPr>
          <w:rFonts w:hint="eastAsia" w:ascii="宋体" w:hAnsi="宋体"/>
          <w:color w:val="auto"/>
          <w:sz w:val="24"/>
        </w:rPr>
        <w:t>供应商仅提交备份响应文件，没有在电子交易平台传输提交响应文件的，响应无效；</w:t>
      </w:r>
    </w:p>
    <w:p w14:paraId="59DC7234">
      <w:pPr>
        <w:spacing w:line="360" w:lineRule="auto"/>
        <w:ind w:firstLine="480" w:firstLineChars="200"/>
        <w:rPr>
          <w:rFonts w:ascii="宋体"/>
          <w:color w:val="auto"/>
          <w:sz w:val="24"/>
        </w:rPr>
      </w:pPr>
      <w:r>
        <w:rPr>
          <w:rFonts w:ascii="宋体" w:hAnsi="宋体"/>
          <w:color w:val="auto"/>
          <w:sz w:val="24"/>
        </w:rPr>
        <w:t>3.20</w:t>
      </w:r>
      <w:r>
        <w:rPr>
          <w:rFonts w:hint="eastAsia" w:ascii="宋体" w:hAnsi="宋体"/>
          <w:color w:val="auto"/>
          <w:sz w:val="24"/>
        </w:rPr>
        <w:t>法律、法规、规章（适用本市的）及省级以上规范性文件（适用本市的）规定的其他无效情形。</w:t>
      </w:r>
    </w:p>
    <w:p w14:paraId="39C619BB">
      <w:pPr>
        <w:pStyle w:val="427"/>
        <w:spacing w:before="0"/>
        <w:ind w:firstLine="0" w:firstLineChars="0"/>
        <w:rPr>
          <w:rFonts w:ascii="宋体"/>
          <w:b/>
          <w:color w:val="auto"/>
          <w:szCs w:val="24"/>
        </w:rPr>
      </w:pPr>
      <w:r>
        <w:rPr>
          <w:rFonts w:ascii="宋体" w:hAnsi="宋体"/>
          <w:b/>
          <w:color w:val="auto"/>
          <w:szCs w:val="24"/>
        </w:rPr>
        <w:t xml:space="preserve">4. </w:t>
      </w:r>
      <w:r>
        <w:rPr>
          <w:rFonts w:hint="eastAsia" w:ascii="宋体" w:hAnsi="宋体"/>
          <w:b/>
          <w:color w:val="auto"/>
          <w:szCs w:val="24"/>
        </w:rPr>
        <w:t>重新开展采购活动</w:t>
      </w:r>
    </w:p>
    <w:p w14:paraId="74265A44">
      <w:pPr>
        <w:spacing w:line="360" w:lineRule="auto"/>
        <w:ind w:firstLine="465" w:firstLineChars="194"/>
        <w:rPr>
          <w:rFonts w:ascii="宋体"/>
          <w:color w:val="auto"/>
          <w:sz w:val="24"/>
          <w:szCs w:val="21"/>
        </w:rPr>
      </w:pPr>
      <w:r>
        <w:rPr>
          <w:rFonts w:hint="eastAsia" w:ascii="宋体" w:hAnsi="宋体"/>
          <w:color w:val="auto"/>
          <w:sz w:val="24"/>
          <w:szCs w:val="21"/>
        </w:rPr>
        <w:t>出现下列情形之一的，采购代理机构应当终止竞争性磋商采购活动，通过电子交易平台发布项目终止公告并说明原因，重新开展采购活动：</w:t>
      </w:r>
    </w:p>
    <w:p w14:paraId="6AF1FCB4">
      <w:pPr>
        <w:spacing w:line="360" w:lineRule="auto"/>
        <w:ind w:firstLine="465" w:firstLineChars="194"/>
        <w:rPr>
          <w:rFonts w:ascii="宋体"/>
          <w:color w:val="auto"/>
          <w:sz w:val="24"/>
          <w:szCs w:val="21"/>
        </w:rPr>
      </w:pPr>
      <w:r>
        <w:rPr>
          <w:rFonts w:hint="eastAsia" w:ascii="宋体" w:hAnsi="宋体"/>
          <w:color w:val="auto"/>
          <w:sz w:val="24"/>
          <w:szCs w:val="21"/>
        </w:rPr>
        <w:t>（</w:t>
      </w:r>
      <w:r>
        <w:rPr>
          <w:rFonts w:ascii="宋体" w:hAnsi="宋体"/>
          <w:color w:val="auto"/>
          <w:sz w:val="24"/>
          <w:szCs w:val="21"/>
        </w:rPr>
        <w:t>1</w:t>
      </w:r>
      <w:r>
        <w:rPr>
          <w:rFonts w:hint="eastAsia" w:ascii="宋体" w:hAnsi="宋体"/>
          <w:color w:val="auto"/>
          <w:sz w:val="24"/>
          <w:szCs w:val="21"/>
        </w:rPr>
        <w:t>）因情况变化，不再符合规定的竞争性磋商采购方式适用情形的；</w:t>
      </w:r>
    </w:p>
    <w:p w14:paraId="514CFDCC">
      <w:pPr>
        <w:spacing w:line="360" w:lineRule="auto"/>
        <w:ind w:firstLine="465" w:firstLineChars="194"/>
        <w:rPr>
          <w:rFonts w:ascii="宋体"/>
          <w:color w:val="auto"/>
          <w:sz w:val="24"/>
          <w:szCs w:val="21"/>
        </w:rPr>
      </w:pPr>
      <w:r>
        <w:rPr>
          <w:rFonts w:hint="eastAsia" w:ascii="宋体" w:hAnsi="宋体"/>
          <w:color w:val="auto"/>
          <w:sz w:val="24"/>
          <w:szCs w:val="21"/>
        </w:rPr>
        <w:t>（</w:t>
      </w:r>
      <w:r>
        <w:rPr>
          <w:rFonts w:ascii="宋体" w:hAnsi="宋体"/>
          <w:color w:val="auto"/>
          <w:sz w:val="24"/>
          <w:szCs w:val="21"/>
        </w:rPr>
        <w:t>2</w:t>
      </w:r>
      <w:r>
        <w:rPr>
          <w:rFonts w:hint="eastAsia" w:ascii="宋体" w:hAnsi="宋体"/>
          <w:color w:val="auto"/>
          <w:sz w:val="24"/>
          <w:szCs w:val="21"/>
        </w:rPr>
        <w:t>）出现影响采购公正的违法、违规行为的；</w:t>
      </w:r>
    </w:p>
    <w:p w14:paraId="7BFB5CF7">
      <w:pPr>
        <w:spacing w:line="360" w:lineRule="auto"/>
        <w:ind w:firstLine="465" w:firstLineChars="194"/>
        <w:rPr>
          <w:rFonts w:ascii="宋体"/>
          <w:color w:val="auto"/>
          <w:sz w:val="24"/>
          <w:szCs w:val="21"/>
        </w:rPr>
      </w:pPr>
      <w:r>
        <w:rPr>
          <w:rFonts w:hint="eastAsia" w:ascii="宋体" w:hAnsi="宋体"/>
          <w:color w:val="auto"/>
          <w:sz w:val="24"/>
          <w:szCs w:val="21"/>
        </w:rPr>
        <w:t>（</w:t>
      </w:r>
      <w:r>
        <w:rPr>
          <w:rFonts w:ascii="宋体" w:hAnsi="宋体"/>
          <w:color w:val="auto"/>
          <w:sz w:val="24"/>
          <w:szCs w:val="21"/>
        </w:rPr>
        <w:t>3</w:t>
      </w:r>
      <w:r>
        <w:rPr>
          <w:rFonts w:hint="eastAsia" w:ascii="宋体" w:hAnsi="宋体"/>
          <w:color w:val="auto"/>
          <w:sz w:val="24"/>
          <w:szCs w:val="21"/>
        </w:rPr>
        <w:t>）在采购过程中符合要求的供应商或者最后报价未超过采购预算的供应商不足</w:t>
      </w:r>
      <w:r>
        <w:rPr>
          <w:rFonts w:ascii="宋体" w:hAnsi="宋体"/>
          <w:color w:val="auto"/>
          <w:sz w:val="24"/>
          <w:szCs w:val="21"/>
        </w:rPr>
        <w:t>3</w:t>
      </w:r>
      <w:r>
        <w:rPr>
          <w:rFonts w:hint="eastAsia" w:ascii="宋体" w:hAnsi="宋体"/>
          <w:color w:val="auto"/>
          <w:sz w:val="24"/>
          <w:szCs w:val="21"/>
        </w:rPr>
        <w:t>家的（有特殊规定的从其规定）。</w:t>
      </w:r>
    </w:p>
    <w:p w14:paraId="24818F6F">
      <w:pPr>
        <w:pStyle w:val="427"/>
        <w:spacing w:before="0"/>
        <w:ind w:firstLine="0" w:firstLineChars="0"/>
        <w:rPr>
          <w:rFonts w:ascii="宋体"/>
          <w:b/>
          <w:color w:val="auto"/>
          <w:szCs w:val="24"/>
        </w:rPr>
      </w:pPr>
      <w:r>
        <w:rPr>
          <w:rFonts w:ascii="宋体" w:hAnsi="宋体"/>
          <w:b/>
          <w:color w:val="auto"/>
          <w:szCs w:val="24"/>
        </w:rPr>
        <w:t xml:space="preserve">5. </w:t>
      </w:r>
      <w:r>
        <w:rPr>
          <w:rFonts w:hint="eastAsia" w:ascii="宋体" w:hAnsi="宋体"/>
          <w:b/>
          <w:color w:val="auto"/>
          <w:szCs w:val="24"/>
        </w:rPr>
        <w:t>终止采购活动</w:t>
      </w:r>
    </w:p>
    <w:p w14:paraId="789799C2">
      <w:pPr>
        <w:spacing w:line="360" w:lineRule="auto"/>
        <w:ind w:firstLine="465" w:firstLineChars="194"/>
        <w:rPr>
          <w:rFonts w:ascii="宋体"/>
          <w:color w:val="auto"/>
          <w:sz w:val="24"/>
          <w:szCs w:val="21"/>
        </w:rPr>
      </w:pPr>
      <w:r>
        <w:rPr>
          <w:rFonts w:hint="eastAsia" w:ascii="宋体" w:hAnsi="宋体"/>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05006777">
      <w:pPr>
        <w:spacing w:line="360" w:lineRule="auto"/>
        <w:rPr>
          <w:rFonts w:ascii="宋体" w:cs="仿宋_GB2312"/>
          <w:color w:val="auto"/>
          <w:sz w:val="24"/>
        </w:rPr>
      </w:pPr>
      <w:r>
        <w:rPr>
          <w:rFonts w:ascii="宋体" w:hAnsi="宋体"/>
          <w:b/>
          <w:color w:val="auto"/>
          <w:sz w:val="24"/>
        </w:rPr>
        <w:t xml:space="preserve">6. </w:t>
      </w:r>
      <w:r>
        <w:rPr>
          <w:rFonts w:hint="eastAsia" w:ascii="宋体" w:hAnsi="宋体" w:cs="仿宋_GB2312"/>
          <w:b/>
          <w:color w:val="auto"/>
          <w:sz w:val="24"/>
        </w:rPr>
        <w:t>采购代理机构有权对磋商小组各成员的评分情况和评审意见进行合理性和合规性审查</w:t>
      </w:r>
      <w:r>
        <w:rPr>
          <w:rFonts w:hint="eastAsia" w:ascii="宋体" w:hAnsi="宋体" w:cs="仿宋_GB2312"/>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1247A0D">
      <w:pPr>
        <w:pStyle w:val="427"/>
        <w:spacing w:before="0"/>
        <w:ind w:firstLine="0" w:firstLineChars="0"/>
        <w:rPr>
          <w:rFonts w:ascii="宋体" w:cs="仿宋_GB2312"/>
          <w:b/>
          <w:color w:val="auto"/>
        </w:rPr>
      </w:pPr>
    </w:p>
    <w:p w14:paraId="1C64670D">
      <w:pPr>
        <w:snapToGrid w:val="0"/>
        <w:spacing w:line="360" w:lineRule="auto"/>
        <w:ind w:left="120" w:leftChars="57" w:firstLine="482" w:firstLineChars="150"/>
        <w:jc w:val="center"/>
        <w:outlineLvl w:val="1"/>
        <w:rPr>
          <w:rFonts w:ascii="宋体" w:cs="仿宋_GB2312"/>
          <w:b/>
          <w:color w:val="auto"/>
          <w:sz w:val="32"/>
        </w:rPr>
      </w:pPr>
      <w:r>
        <w:rPr>
          <w:rFonts w:hint="eastAsia" w:ascii="宋体" w:hAnsi="宋体" w:cs="仿宋_GB2312"/>
          <w:b/>
          <w:color w:val="auto"/>
          <w:sz w:val="32"/>
        </w:rPr>
        <w:t>六、评审过程的保密与录像</w:t>
      </w:r>
    </w:p>
    <w:p w14:paraId="4776191C">
      <w:pPr>
        <w:widowControl/>
        <w:spacing w:line="360" w:lineRule="auto"/>
        <w:ind w:firstLine="482" w:firstLineChars="200"/>
        <w:rPr>
          <w:rFonts w:ascii="宋体" w:cs="仿宋_GB2312"/>
          <w:color w:val="auto"/>
          <w:sz w:val="24"/>
        </w:rPr>
      </w:pPr>
      <w:r>
        <w:rPr>
          <w:rFonts w:ascii="宋体" w:hAnsi="宋体" w:cs="仿宋_GB2312"/>
          <w:b/>
          <w:color w:val="auto"/>
          <w:sz w:val="24"/>
        </w:rPr>
        <w:t>1.</w:t>
      </w:r>
      <w:r>
        <w:rPr>
          <w:rFonts w:hint="eastAsia" w:ascii="宋体" w:hAnsi="宋体" w:cs="仿宋_GB2312"/>
          <w:b/>
          <w:color w:val="auto"/>
          <w:sz w:val="24"/>
        </w:rPr>
        <w:t>保密。</w:t>
      </w:r>
      <w:r>
        <w:rPr>
          <w:rFonts w:hint="eastAsia" w:ascii="宋体" w:hAnsi="宋体" w:cs="仿宋_GB2312"/>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3E0BF15E">
      <w:pPr>
        <w:widowControl/>
        <w:spacing w:line="360" w:lineRule="auto"/>
        <w:ind w:firstLine="482" w:firstLineChars="200"/>
        <w:rPr>
          <w:rFonts w:ascii="宋体" w:cs="仿宋_GB2312"/>
          <w:color w:val="auto"/>
          <w:sz w:val="24"/>
        </w:rPr>
      </w:pPr>
      <w:r>
        <w:rPr>
          <w:rFonts w:ascii="宋体" w:hAnsi="宋体" w:cs="仿宋_GB2312"/>
          <w:b/>
          <w:color w:val="auto"/>
          <w:sz w:val="24"/>
        </w:rPr>
        <w:t>2.</w:t>
      </w:r>
      <w:r>
        <w:rPr>
          <w:rFonts w:hint="eastAsia" w:ascii="宋体" w:hAnsi="宋体" w:cs="仿宋_GB2312"/>
          <w:b/>
          <w:color w:val="auto"/>
          <w:sz w:val="24"/>
        </w:rPr>
        <w:t>录音录像。</w:t>
      </w:r>
      <w:r>
        <w:rPr>
          <w:rFonts w:hint="eastAsia" w:ascii="宋体" w:hAnsi="宋体" w:cs="仿宋_GB2312"/>
          <w:color w:val="auto"/>
          <w:sz w:val="24"/>
        </w:rPr>
        <w:t>采购代理机构对评审工作现场进行全过程录音录像，录音录像资料作为采购项目文件随其他文件一并存档。</w:t>
      </w:r>
    </w:p>
    <w:p w14:paraId="11FD5434">
      <w:pPr>
        <w:widowControl/>
        <w:adjustRightInd/>
        <w:jc w:val="left"/>
        <w:rPr>
          <w:rFonts w:ascii="宋体" w:cs="仿宋_GB2312"/>
          <w:b/>
          <w:color w:val="auto"/>
          <w:sz w:val="36"/>
          <w:szCs w:val="36"/>
        </w:rPr>
      </w:pPr>
      <w:r>
        <w:rPr>
          <w:rFonts w:ascii="宋体" w:cs="仿宋_GB2312"/>
          <w:b/>
          <w:color w:val="auto"/>
          <w:sz w:val="36"/>
          <w:szCs w:val="36"/>
        </w:rPr>
        <w:br w:type="page"/>
      </w:r>
    </w:p>
    <w:p w14:paraId="2FF34C90">
      <w:pPr>
        <w:spacing w:line="360" w:lineRule="auto"/>
        <w:jc w:val="center"/>
        <w:outlineLvl w:val="0"/>
        <w:rPr>
          <w:rFonts w:ascii="宋体" w:cs="仿宋_GB2312"/>
          <w:b/>
          <w:color w:val="auto"/>
          <w:sz w:val="36"/>
          <w:szCs w:val="36"/>
        </w:rPr>
      </w:pPr>
      <w:bookmarkStart w:id="63" w:name="_Toc181203099"/>
      <w:r>
        <w:rPr>
          <w:rFonts w:hint="eastAsia" w:ascii="宋体" w:hAnsi="宋体" w:cs="仿宋_GB2312"/>
          <w:b/>
          <w:color w:val="auto"/>
          <w:sz w:val="36"/>
          <w:szCs w:val="36"/>
        </w:rPr>
        <w:t>第六部分</w:t>
      </w:r>
      <w:bookmarkEnd w:id="62"/>
      <w:r>
        <w:rPr>
          <w:rFonts w:hint="eastAsia" w:ascii="宋体" w:hAnsi="宋体" w:cs="仿宋_GB2312"/>
          <w:b/>
          <w:color w:val="auto"/>
          <w:sz w:val="36"/>
          <w:szCs w:val="36"/>
        </w:rPr>
        <w:t>拟签订的合同文本</w:t>
      </w:r>
      <w:bookmarkEnd w:id="63"/>
    </w:p>
    <w:p w14:paraId="27BCC636">
      <w:pPr>
        <w:spacing w:line="480" w:lineRule="auto"/>
        <w:jc w:val="center"/>
        <w:rPr>
          <w:rFonts w:ascii="宋体" w:cs="宋体"/>
          <w:b/>
          <w:color w:val="auto"/>
          <w:sz w:val="24"/>
        </w:rPr>
      </w:pPr>
      <w:bookmarkStart w:id="64" w:name="_Toc86217003"/>
      <w:bookmarkStart w:id="65" w:name="第五部分"/>
    </w:p>
    <w:p w14:paraId="3290AEAF">
      <w:pPr>
        <w:spacing w:line="480" w:lineRule="auto"/>
        <w:jc w:val="center"/>
        <w:rPr>
          <w:rFonts w:ascii="宋体" w:cs="宋体"/>
          <w:b/>
          <w:color w:val="auto"/>
          <w:sz w:val="24"/>
        </w:rPr>
      </w:pPr>
    </w:p>
    <w:p w14:paraId="2E5C574A">
      <w:pPr>
        <w:pStyle w:val="639"/>
        <w:rPr>
          <w:color w:val="auto"/>
        </w:rPr>
      </w:pPr>
    </w:p>
    <w:p w14:paraId="4B23F9AF">
      <w:pPr>
        <w:pStyle w:val="639"/>
        <w:rPr>
          <w:color w:val="auto"/>
        </w:rPr>
      </w:pPr>
    </w:p>
    <w:p w14:paraId="10159596">
      <w:pPr>
        <w:pStyle w:val="639"/>
        <w:rPr>
          <w:color w:val="auto"/>
        </w:rPr>
      </w:pPr>
    </w:p>
    <w:p w14:paraId="5EE7C54C">
      <w:pPr>
        <w:spacing w:line="480" w:lineRule="auto"/>
        <w:jc w:val="center"/>
        <w:rPr>
          <w:rFonts w:ascii="宋体" w:cs="宋体"/>
          <w:b/>
          <w:color w:val="auto"/>
          <w:sz w:val="36"/>
          <w:szCs w:val="36"/>
        </w:rPr>
      </w:pPr>
      <w:r>
        <w:rPr>
          <w:rFonts w:hint="eastAsia" w:ascii="宋体" w:hAnsi="宋体" w:cs="宋体"/>
          <w:b/>
          <w:color w:val="auto"/>
          <w:sz w:val="36"/>
          <w:szCs w:val="36"/>
        </w:rPr>
        <w:t>政府采购合同参考范本</w:t>
      </w:r>
    </w:p>
    <w:p w14:paraId="5E26499D">
      <w:pPr>
        <w:spacing w:line="480" w:lineRule="auto"/>
        <w:jc w:val="center"/>
        <w:rPr>
          <w:rFonts w:ascii="宋体" w:cs="宋体"/>
          <w:b/>
          <w:color w:val="auto"/>
          <w:sz w:val="36"/>
          <w:szCs w:val="36"/>
        </w:rPr>
      </w:pPr>
      <w:r>
        <w:rPr>
          <w:rFonts w:hint="eastAsia" w:ascii="宋体" w:hAnsi="宋体" w:cs="宋体"/>
          <w:b/>
          <w:color w:val="auto"/>
          <w:sz w:val="36"/>
          <w:szCs w:val="36"/>
        </w:rPr>
        <w:t>（服务类）</w:t>
      </w:r>
    </w:p>
    <w:p w14:paraId="702DC8B1">
      <w:pPr>
        <w:pStyle w:val="316"/>
        <w:ind w:left="31680" w:firstLine="2843" w:firstLineChars="1180"/>
        <w:rPr>
          <w:rFonts w:ascii="宋体" w:cs="宋体"/>
          <w:b/>
          <w:color w:val="auto"/>
          <w:szCs w:val="24"/>
        </w:rPr>
      </w:pPr>
    </w:p>
    <w:p w14:paraId="3BFBF96E">
      <w:pPr>
        <w:pStyle w:val="24"/>
        <w:spacing w:after="120"/>
        <w:ind w:firstLine="31680"/>
        <w:rPr>
          <w:color w:val="auto"/>
        </w:rPr>
      </w:pPr>
    </w:p>
    <w:p w14:paraId="5B1A25F2">
      <w:pPr>
        <w:pStyle w:val="24"/>
        <w:spacing w:after="120"/>
        <w:ind w:firstLine="31680"/>
        <w:rPr>
          <w:color w:val="auto"/>
        </w:rPr>
      </w:pPr>
    </w:p>
    <w:p w14:paraId="2B5A4C50">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p>
    <w:p w14:paraId="7349FABF">
      <w:pPr>
        <w:adjustRightInd/>
        <w:spacing w:line="360" w:lineRule="auto"/>
        <w:ind w:left="1680" w:leftChars="800"/>
        <w:rPr>
          <w:color w:val="auto"/>
          <w:sz w:val="32"/>
          <w:szCs w:val="32"/>
          <w:u w:val="single"/>
        </w:rPr>
      </w:pPr>
      <w:r>
        <w:rPr>
          <w:rFonts w:hint="eastAsia"/>
          <w:color w:val="auto"/>
          <w:sz w:val="32"/>
          <w:szCs w:val="32"/>
        </w:rPr>
        <w:t>合同编号：</w:t>
      </w:r>
    </w:p>
    <w:p w14:paraId="200413F2">
      <w:pPr>
        <w:adjustRightInd/>
        <w:spacing w:line="360" w:lineRule="auto"/>
        <w:ind w:left="1680" w:leftChars="800"/>
        <w:rPr>
          <w:color w:val="auto"/>
          <w:sz w:val="32"/>
          <w:szCs w:val="32"/>
        </w:rPr>
      </w:pPr>
      <w:r>
        <w:rPr>
          <w:rFonts w:hint="eastAsia"/>
          <w:color w:val="auto"/>
          <w:sz w:val="32"/>
          <w:szCs w:val="32"/>
        </w:rPr>
        <w:t>甲方：</w:t>
      </w:r>
    </w:p>
    <w:p w14:paraId="0BADEAB8">
      <w:pPr>
        <w:adjustRightInd/>
        <w:spacing w:line="360" w:lineRule="auto"/>
        <w:ind w:left="1680" w:leftChars="800"/>
        <w:rPr>
          <w:color w:val="auto"/>
          <w:sz w:val="32"/>
          <w:szCs w:val="32"/>
          <w:u w:val="single"/>
        </w:rPr>
      </w:pPr>
      <w:r>
        <w:rPr>
          <w:rFonts w:hint="eastAsia"/>
          <w:color w:val="auto"/>
          <w:sz w:val="32"/>
          <w:szCs w:val="32"/>
        </w:rPr>
        <w:t>乙方：</w:t>
      </w:r>
    </w:p>
    <w:p w14:paraId="51FAF742">
      <w:pPr>
        <w:pStyle w:val="639"/>
        <w:rPr>
          <w:color w:val="auto"/>
        </w:rPr>
      </w:pPr>
    </w:p>
    <w:p w14:paraId="7857DAD0">
      <w:pPr>
        <w:pStyle w:val="639"/>
        <w:rPr>
          <w:color w:val="auto"/>
        </w:rPr>
      </w:pPr>
    </w:p>
    <w:p w14:paraId="27EAE2FF">
      <w:pPr>
        <w:pStyle w:val="639"/>
        <w:rPr>
          <w:color w:val="auto"/>
        </w:rPr>
      </w:pPr>
    </w:p>
    <w:p w14:paraId="7A1CDD96">
      <w:pPr>
        <w:pStyle w:val="639"/>
        <w:rPr>
          <w:color w:val="auto"/>
        </w:rPr>
      </w:pPr>
    </w:p>
    <w:p w14:paraId="34C509CF">
      <w:pPr>
        <w:pStyle w:val="639"/>
        <w:rPr>
          <w:color w:val="auto"/>
        </w:rPr>
      </w:pPr>
    </w:p>
    <w:p w14:paraId="3AF09A2F">
      <w:pPr>
        <w:pStyle w:val="639"/>
        <w:rPr>
          <w:color w:val="auto"/>
        </w:rPr>
      </w:pPr>
    </w:p>
    <w:p w14:paraId="5111E997">
      <w:pPr>
        <w:pStyle w:val="639"/>
        <w:rPr>
          <w:color w:val="auto"/>
        </w:rPr>
      </w:pPr>
    </w:p>
    <w:p w14:paraId="2FBCA683">
      <w:pPr>
        <w:pStyle w:val="639"/>
        <w:rPr>
          <w:color w:val="auto"/>
        </w:rPr>
      </w:pPr>
    </w:p>
    <w:p w14:paraId="7C18702D">
      <w:pPr>
        <w:pStyle w:val="639"/>
        <w:rPr>
          <w:color w:val="auto"/>
        </w:rPr>
      </w:pPr>
    </w:p>
    <w:p w14:paraId="43CA886B">
      <w:pPr>
        <w:pStyle w:val="639"/>
        <w:rPr>
          <w:color w:val="auto"/>
        </w:rPr>
      </w:pPr>
    </w:p>
    <w:p w14:paraId="13EE6B45">
      <w:pPr>
        <w:spacing w:line="360" w:lineRule="auto"/>
        <w:jc w:val="center"/>
        <w:outlineLvl w:val="1"/>
        <w:rPr>
          <w:rFonts w:ascii="宋体" w:cs="宋体"/>
          <w:b/>
          <w:color w:val="auto"/>
          <w:sz w:val="24"/>
        </w:rPr>
      </w:pPr>
      <w:bookmarkStart w:id="66" w:name="_Toc22209"/>
      <w:r>
        <w:rPr>
          <w:rFonts w:hint="eastAsia" w:ascii="宋体" w:hAnsi="宋体"/>
          <w:b/>
          <w:color w:val="auto"/>
          <w:sz w:val="24"/>
        </w:rPr>
        <w:t>第一节政府采购合同协议书</w:t>
      </w:r>
      <w:bookmarkEnd w:id="66"/>
    </w:p>
    <w:p w14:paraId="74628FDE">
      <w:pPr>
        <w:spacing w:line="360" w:lineRule="auto"/>
        <w:ind w:firstLine="480" w:firstLineChars="200"/>
        <w:rPr>
          <w:rFonts w:ascii="宋体"/>
          <w:color w:val="auto"/>
          <w:sz w:val="24"/>
        </w:rPr>
      </w:pPr>
      <w:r>
        <w:rPr>
          <w:rFonts w:hint="eastAsia" w:ascii="宋体" w:hAnsi="宋体"/>
          <w:color w:val="auto"/>
          <w:sz w:val="24"/>
          <w:lang w:val="zh-CN"/>
        </w:rPr>
        <w:t>年月日</w:t>
      </w:r>
      <w:r>
        <w:rPr>
          <w:rFonts w:hint="eastAsia" w:ascii="宋体" w:hAnsi="宋体"/>
          <w:color w:val="auto"/>
          <w:sz w:val="24"/>
        </w:rPr>
        <w:t>，</w:t>
      </w:r>
      <w:r>
        <w:rPr>
          <w:rFonts w:hint="eastAsia" w:ascii="宋体" w:hAnsi="宋体" w:cs="宋体"/>
          <w:color w:val="auto"/>
          <w:sz w:val="24"/>
          <w:u w:val="single"/>
          <w:lang w:eastAsia="zh-CN"/>
        </w:rPr>
        <w:t>北海市中医医院</w:t>
      </w:r>
      <w:r>
        <w:rPr>
          <w:rFonts w:hint="eastAsia" w:ascii="宋体" w:hAnsi="宋体"/>
          <w:color w:val="auto"/>
          <w:sz w:val="24"/>
        </w:rPr>
        <w:t>以</w:t>
      </w:r>
      <w:r>
        <w:rPr>
          <w:rFonts w:hint="eastAsia" w:ascii="宋体" w:hAnsi="宋体"/>
          <w:color w:val="auto"/>
          <w:sz w:val="24"/>
          <w:u w:val="single"/>
        </w:rPr>
        <w:t>竞争性磋商</w:t>
      </w:r>
      <w:r>
        <w:rPr>
          <w:rFonts w:hint="eastAsia" w:ascii="宋体" w:hAnsi="宋体"/>
          <w:color w:val="auto"/>
          <w:sz w:val="24"/>
        </w:rPr>
        <w:t>对</w:t>
      </w:r>
      <w:r>
        <w:rPr>
          <w:rFonts w:hint="eastAsia" w:ascii="宋体" w:hAnsi="宋体" w:cs="宋体"/>
          <w:color w:val="auto"/>
          <w:sz w:val="24"/>
          <w:u w:val="single"/>
          <w:lang w:eastAsia="zh-CN"/>
        </w:rPr>
        <w:t>北海市中医医院百草茶膳坊食材及物资配送服务项目</w:t>
      </w:r>
      <w:r>
        <w:rPr>
          <w:rFonts w:hint="eastAsia" w:ascii="宋体" w:hAnsi="宋体"/>
          <w:color w:val="auto"/>
          <w:sz w:val="24"/>
        </w:rPr>
        <w:t>项目进行了采购。经</w:t>
      </w:r>
      <w:r>
        <w:rPr>
          <w:rFonts w:hint="eastAsia" w:ascii="宋体" w:hAnsi="宋体"/>
          <w:color w:val="auto"/>
          <w:sz w:val="24"/>
          <w:u w:val="single"/>
        </w:rPr>
        <w:t>磋商小组</w:t>
      </w:r>
      <w:r>
        <w:rPr>
          <w:rFonts w:hint="eastAsia" w:ascii="宋体" w:hAnsi="宋体"/>
          <w:color w:val="auto"/>
          <w:sz w:val="24"/>
        </w:rPr>
        <w:t>评定，</w:t>
      </w:r>
      <w:r>
        <w:rPr>
          <w:rFonts w:hint="eastAsia" w:ascii="宋体" w:hAnsi="宋体"/>
          <w:color w:val="auto"/>
          <w:sz w:val="24"/>
          <w:u w:val="single"/>
        </w:rPr>
        <w:t>（成交供应商名称）</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ascii="宋体" w:hAnsi="宋体"/>
          <w:color w:val="auto"/>
          <w:sz w:val="24"/>
          <w:u w:val="single"/>
        </w:rPr>
        <w:t>5</w:t>
      </w:r>
      <w:r>
        <w:rPr>
          <w:rFonts w:hint="eastAsia" w:ascii="宋体" w:hAnsi="宋体"/>
          <w:color w:val="auto"/>
          <w:sz w:val="24"/>
        </w:rPr>
        <w:t>个工作日内，按照采购文件确定的事项签订本合同。</w:t>
      </w:r>
    </w:p>
    <w:p w14:paraId="699CEEBC">
      <w:pPr>
        <w:spacing w:line="360" w:lineRule="auto"/>
        <w:ind w:firstLine="480" w:firstLineChars="200"/>
        <w:rPr>
          <w:rFonts w:asci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hint="eastAsia" w:ascii="宋体" w:hAnsi="宋体"/>
          <w:color w:val="auto"/>
          <w:sz w:val="24"/>
          <w:u w:val="single"/>
          <w:lang w:eastAsia="zh-CN"/>
        </w:rPr>
        <w:t>北海市中医医院</w:t>
      </w:r>
      <w:r>
        <w:rPr>
          <w:rFonts w:ascii="宋体" w:hAnsi="宋体"/>
          <w:color w:val="auto"/>
          <w:sz w:val="24"/>
          <w:lang w:val="zh-CN"/>
        </w:rPr>
        <w:t>(</w:t>
      </w:r>
      <w:r>
        <w:rPr>
          <w:rFonts w:hint="eastAsia" w:ascii="宋体" w:hAnsi="宋体"/>
          <w:color w:val="auto"/>
          <w:sz w:val="24"/>
          <w:lang w:val="zh-CN"/>
        </w:rPr>
        <w:t>以下简称：甲方</w:t>
      </w:r>
      <w:r>
        <w:rPr>
          <w:rFonts w:ascii="宋体" w:hAnsi="宋体"/>
          <w:color w:val="auto"/>
          <w:sz w:val="24"/>
          <w:lang w:val="zh-CN"/>
        </w:rPr>
        <w:t>)</w:t>
      </w:r>
      <w:r>
        <w:rPr>
          <w:rFonts w:hint="eastAsia" w:ascii="宋体" w:hAnsi="宋体"/>
          <w:color w:val="auto"/>
          <w:sz w:val="24"/>
          <w:lang w:val="zh-CN"/>
        </w:rPr>
        <w:t>和</w:t>
      </w:r>
      <w:r>
        <w:rPr>
          <w:rFonts w:hint="eastAsia" w:ascii="宋体" w:hAnsi="宋体"/>
          <w:color w:val="auto"/>
          <w:sz w:val="24"/>
          <w:u w:val="single"/>
        </w:rPr>
        <w:t>（成交标供应商名称）</w:t>
      </w:r>
      <w:r>
        <w:rPr>
          <w:rFonts w:ascii="宋体" w:hAnsi="宋体"/>
          <w:color w:val="auto"/>
          <w:sz w:val="24"/>
          <w:lang w:val="zh-CN"/>
        </w:rPr>
        <w:t>(</w:t>
      </w:r>
      <w:r>
        <w:rPr>
          <w:rFonts w:hint="eastAsia" w:ascii="宋体" w:hAnsi="宋体"/>
          <w:color w:val="auto"/>
          <w:sz w:val="24"/>
          <w:lang w:val="zh-CN"/>
        </w:rPr>
        <w:t>以下简称：乙方</w:t>
      </w:r>
      <w:r>
        <w:rPr>
          <w:rFonts w:ascii="宋体" w:hAnsi="宋体"/>
          <w:color w:val="auto"/>
          <w:sz w:val="24"/>
          <w:lang w:val="zh-CN"/>
        </w:rPr>
        <w:t>)</w:t>
      </w:r>
      <w:r>
        <w:rPr>
          <w:rFonts w:hint="eastAsia" w:ascii="宋体" w:hAnsi="宋体"/>
          <w:color w:val="auto"/>
          <w:sz w:val="24"/>
          <w:lang w:val="zh-CN"/>
        </w:rPr>
        <w:t>协商一致，约定以下合同</w:t>
      </w:r>
      <w:r>
        <w:rPr>
          <w:rFonts w:hint="eastAsia" w:ascii="宋体" w:hAnsi="宋体"/>
          <w:color w:val="auto"/>
          <w:sz w:val="24"/>
        </w:rPr>
        <w:t>条款，以兹共同遵守、全面履行。</w:t>
      </w:r>
    </w:p>
    <w:p w14:paraId="7962222E">
      <w:pPr>
        <w:spacing w:line="360" w:lineRule="auto"/>
        <w:ind w:firstLine="482" w:firstLineChars="200"/>
        <w:rPr>
          <w:rFonts w:ascii="宋体"/>
          <w:color w:val="auto"/>
          <w:sz w:val="24"/>
        </w:rPr>
      </w:pPr>
      <w:bookmarkStart w:id="67" w:name="_Toc19273"/>
      <w:bookmarkStart w:id="68" w:name="_Toc28855"/>
      <w:bookmarkStart w:id="69" w:name="_Toc15367"/>
      <w:bookmarkStart w:id="70" w:name="_Toc22967"/>
      <w:bookmarkStart w:id="71" w:name="_Toc20421"/>
      <w:r>
        <w:rPr>
          <w:rFonts w:ascii="宋体" w:hAnsi="宋体"/>
          <w:b/>
          <w:color w:val="auto"/>
          <w:sz w:val="24"/>
        </w:rPr>
        <w:t xml:space="preserve">1.1 </w:t>
      </w:r>
      <w:r>
        <w:rPr>
          <w:rFonts w:hint="eastAsia" w:ascii="宋体" w:hAnsi="宋体"/>
          <w:b/>
          <w:color w:val="auto"/>
          <w:sz w:val="24"/>
        </w:rPr>
        <w:t>合同组成部分</w:t>
      </w:r>
      <w:bookmarkEnd w:id="67"/>
      <w:bookmarkEnd w:id="68"/>
      <w:bookmarkEnd w:id="69"/>
      <w:bookmarkEnd w:id="70"/>
      <w:bookmarkEnd w:id="71"/>
    </w:p>
    <w:p w14:paraId="69D3EBB8">
      <w:pPr>
        <w:spacing w:line="360" w:lineRule="auto"/>
        <w:ind w:firstLine="480" w:firstLineChars="200"/>
        <w:rPr>
          <w:rFonts w:asci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C5E5FE1">
      <w:pPr>
        <w:spacing w:line="360" w:lineRule="auto"/>
        <w:ind w:firstLine="480" w:firstLineChars="200"/>
        <w:rPr>
          <w:rFonts w:asci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406F8398">
      <w:pPr>
        <w:spacing w:line="360" w:lineRule="auto"/>
        <w:ind w:firstLine="480" w:firstLineChars="200"/>
        <w:rPr>
          <w:rFonts w:asci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5175B1AE">
      <w:pPr>
        <w:spacing w:line="360" w:lineRule="auto"/>
        <w:ind w:firstLine="480" w:firstLineChars="200"/>
        <w:rPr>
          <w:rFonts w:asci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52E0B942">
      <w:pPr>
        <w:spacing w:line="360" w:lineRule="auto"/>
        <w:ind w:firstLine="480" w:firstLineChars="200"/>
        <w:rPr>
          <w:rFonts w:asci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0F2C920A">
      <w:pPr>
        <w:spacing w:line="360" w:lineRule="auto"/>
        <w:ind w:firstLine="480" w:firstLineChars="200"/>
        <w:rPr>
          <w:rFonts w:asci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7E29EEE4">
      <w:pPr>
        <w:spacing w:line="360" w:lineRule="auto"/>
        <w:ind w:firstLine="482" w:firstLineChars="200"/>
        <w:rPr>
          <w:rFonts w:ascii="宋体"/>
          <w:b/>
          <w:color w:val="auto"/>
          <w:sz w:val="24"/>
        </w:rPr>
      </w:pPr>
      <w:bookmarkStart w:id="72" w:name="_Toc6311"/>
      <w:bookmarkStart w:id="73" w:name="_Toc18585"/>
      <w:bookmarkStart w:id="74" w:name="_Toc6773"/>
      <w:bookmarkStart w:id="75" w:name="_Toc2918"/>
      <w:bookmarkStart w:id="76" w:name="_Toc22185"/>
      <w:r>
        <w:rPr>
          <w:rFonts w:ascii="宋体" w:hAnsi="宋体"/>
          <w:b/>
          <w:color w:val="auto"/>
          <w:sz w:val="24"/>
        </w:rPr>
        <w:t xml:space="preserve">1.2 </w:t>
      </w:r>
      <w:r>
        <w:rPr>
          <w:rFonts w:hint="eastAsia" w:ascii="宋体" w:hAnsi="宋体"/>
          <w:b/>
          <w:color w:val="auto"/>
          <w:sz w:val="24"/>
        </w:rPr>
        <w:t>标的</w:t>
      </w:r>
      <w:bookmarkEnd w:id="72"/>
      <w:bookmarkEnd w:id="73"/>
      <w:bookmarkEnd w:id="74"/>
      <w:bookmarkEnd w:id="75"/>
      <w:bookmarkEnd w:id="76"/>
    </w:p>
    <w:p w14:paraId="0341889A">
      <w:pPr>
        <w:spacing w:line="360" w:lineRule="auto"/>
        <w:ind w:firstLine="480" w:firstLineChars="200"/>
        <w:rPr>
          <w:rFonts w:ascii="宋体"/>
          <w:color w:val="auto"/>
          <w:sz w:val="24"/>
          <w:u w:val="single"/>
        </w:rPr>
      </w:pPr>
      <w:r>
        <w:rPr>
          <w:rFonts w:ascii="宋体" w:hAnsi="宋体"/>
          <w:color w:val="auto"/>
          <w:sz w:val="24"/>
        </w:rPr>
        <w:t xml:space="preserve">1.2.1 </w:t>
      </w:r>
      <w:r>
        <w:rPr>
          <w:rFonts w:hint="eastAsia" w:ascii="宋体" w:hAnsi="宋体"/>
          <w:color w:val="auto"/>
          <w:sz w:val="24"/>
        </w:rPr>
        <w:t>服务内容：；</w:t>
      </w:r>
    </w:p>
    <w:p w14:paraId="54FE22CB">
      <w:pPr>
        <w:spacing w:line="360" w:lineRule="auto"/>
        <w:ind w:firstLine="480" w:firstLineChars="200"/>
        <w:rPr>
          <w:rFonts w:ascii="宋体"/>
          <w:color w:val="auto"/>
          <w:sz w:val="24"/>
          <w:u w:val="single"/>
        </w:rPr>
      </w:pPr>
      <w:r>
        <w:rPr>
          <w:rFonts w:ascii="宋体" w:hAnsi="宋体"/>
          <w:color w:val="auto"/>
          <w:sz w:val="24"/>
        </w:rPr>
        <w:t xml:space="preserve">1.2.2 </w:t>
      </w:r>
      <w:r>
        <w:rPr>
          <w:rFonts w:hint="eastAsia" w:ascii="宋体" w:hAnsi="宋体"/>
          <w:color w:val="auto"/>
          <w:sz w:val="24"/>
        </w:rPr>
        <w:t>服务标准：；</w:t>
      </w:r>
    </w:p>
    <w:p w14:paraId="694237EC">
      <w:pPr>
        <w:spacing w:line="360" w:lineRule="auto"/>
        <w:ind w:firstLine="480" w:firstLineChars="200"/>
        <w:rPr>
          <w:rFonts w:asci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hint="eastAsia" w:ascii="宋体" w:hAnsi="宋体"/>
          <w:color w:val="auto"/>
          <w:sz w:val="24"/>
          <w:u w:val="single"/>
        </w:rPr>
        <w:t>　　　　　　　　　　；</w:t>
      </w:r>
    </w:p>
    <w:p w14:paraId="22365B99">
      <w:pPr>
        <w:spacing w:line="360" w:lineRule="auto"/>
        <w:ind w:firstLine="480" w:firstLineChars="200"/>
        <w:jc w:val="left"/>
        <w:rPr>
          <w:rFonts w:ascii="宋体"/>
          <w:color w:val="auto"/>
          <w:sz w:val="24"/>
        </w:rPr>
      </w:pPr>
      <w:r>
        <w:rPr>
          <w:rFonts w:ascii="宋体" w:hAnsi="宋体"/>
          <w:color w:val="auto"/>
          <w:sz w:val="24"/>
        </w:rPr>
        <w:t xml:space="preserve">1.2.4 </w:t>
      </w:r>
      <w:r>
        <w:rPr>
          <w:rFonts w:hint="eastAsia" w:ascii="宋体" w:hAnsi="宋体"/>
          <w:color w:val="auto"/>
          <w:sz w:val="24"/>
        </w:rPr>
        <w:t>服务人员组成：</w:t>
      </w:r>
      <w:r>
        <w:rPr>
          <w:rFonts w:hint="eastAsia" w:ascii="宋体" w:hAnsi="宋体"/>
          <w:color w:val="auto"/>
          <w:sz w:val="24"/>
          <w:u w:val="single"/>
        </w:rPr>
        <w:t>　　　</w:t>
      </w:r>
      <w:r>
        <w:rPr>
          <w:rFonts w:hint="eastAsia" w:ascii="宋体" w:hAnsi="宋体"/>
          <w:color w:val="auto"/>
          <w:sz w:val="24"/>
        </w:rPr>
        <w:t>；</w:t>
      </w:r>
    </w:p>
    <w:p w14:paraId="1B272FA9">
      <w:pPr>
        <w:pStyle w:val="637"/>
        <w:spacing w:before="0" w:beforeAutospacing="0" w:after="0" w:afterAutospacing="0" w:line="360" w:lineRule="auto"/>
        <w:ind w:firstLine="480"/>
        <w:rPr>
          <w:color w:val="auto"/>
        </w:rPr>
      </w:pPr>
      <w:r>
        <w:rPr>
          <w:color w:val="auto"/>
        </w:rPr>
        <w:t>1.2.5</w:t>
      </w:r>
      <w:r>
        <w:rPr>
          <w:rFonts w:hint="eastAsia"/>
          <w:color w:val="auto"/>
        </w:rPr>
        <w:t>合同（是</w:t>
      </w:r>
      <w:r>
        <w:rPr>
          <w:rFonts w:ascii="仿宋" w:hAnsi="仿宋" w:eastAsia="仿宋" w:cs="仿宋"/>
          <w:color w:val="auto"/>
        </w:rPr>
        <w:t>/</w:t>
      </w:r>
      <w:r>
        <w:rPr>
          <w:rFonts w:hint="eastAsia"/>
          <w:color w:val="auto"/>
        </w:rPr>
        <w:t>否）涉及货物。若涉及货物的，则：</w:t>
      </w:r>
    </w:p>
    <w:p w14:paraId="718F828E">
      <w:pPr>
        <w:spacing w:line="360" w:lineRule="auto"/>
        <w:ind w:firstLine="480" w:firstLineChars="200"/>
        <w:rPr>
          <w:rFonts w:ascii="宋体" w:cs="宋体"/>
          <w:color w:val="auto"/>
          <w:sz w:val="24"/>
          <w:u w:val="single"/>
        </w:rPr>
      </w:pPr>
      <w:bookmarkStart w:id="77" w:name="_Toc5635"/>
      <w:bookmarkStart w:id="78" w:name="_Toc21124"/>
      <w:bookmarkStart w:id="79" w:name="_Toc4929"/>
      <w:bookmarkStart w:id="80" w:name="_Toc13918"/>
      <w:bookmarkStart w:id="81" w:name="_Toc1386"/>
      <w:r>
        <w:rPr>
          <w:rFonts w:ascii="宋体" w:hAnsi="宋体" w:cs="宋体"/>
          <w:color w:val="auto"/>
          <w:sz w:val="24"/>
        </w:rPr>
        <w:t xml:space="preserve">1.2.5.1 </w:t>
      </w:r>
      <w:r>
        <w:rPr>
          <w:rFonts w:hint="eastAsia" w:ascii="宋体" w:hAnsi="宋体" w:cs="宋体"/>
          <w:color w:val="auto"/>
          <w:sz w:val="24"/>
        </w:rPr>
        <w:t>货物名称、品牌、规格型号、花色：；</w:t>
      </w:r>
    </w:p>
    <w:p w14:paraId="715165AA">
      <w:pPr>
        <w:spacing w:line="360" w:lineRule="auto"/>
        <w:ind w:firstLine="480" w:firstLineChars="200"/>
        <w:rPr>
          <w:rFonts w:ascii="宋体" w:cs="宋体"/>
          <w:color w:val="auto"/>
          <w:sz w:val="24"/>
          <w:u w:val="single"/>
        </w:rPr>
      </w:pPr>
      <w:r>
        <w:rPr>
          <w:rFonts w:ascii="宋体" w:hAnsi="宋体" w:cs="宋体"/>
          <w:color w:val="auto"/>
          <w:sz w:val="24"/>
        </w:rPr>
        <w:t xml:space="preserve">1.2.5.2 </w:t>
      </w:r>
      <w:r>
        <w:rPr>
          <w:rFonts w:hint="eastAsia" w:ascii="宋体" w:hAnsi="宋体" w:cs="宋体"/>
          <w:color w:val="auto"/>
          <w:sz w:val="24"/>
        </w:rPr>
        <w:t>货物数量：；</w:t>
      </w:r>
    </w:p>
    <w:p w14:paraId="6EFF37BC">
      <w:pPr>
        <w:spacing w:line="360" w:lineRule="auto"/>
        <w:ind w:firstLine="480" w:firstLineChars="200"/>
        <w:rPr>
          <w:rFonts w:ascii="宋体" w:cs="宋体"/>
          <w:color w:val="auto"/>
          <w:sz w:val="24"/>
          <w:u w:val="single"/>
        </w:rPr>
      </w:pPr>
      <w:r>
        <w:rPr>
          <w:rFonts w:ascii="宋体" w:hAnsi="宋体" w:cs="宋体"/>
          <w:color w:val="auto"/>
          <w:sz w:val="24"/>
        </w:rPr>
        <w:t xml:space="preserve">1.2.5.3 </w:t>
      </w:r>
      <w:r>
        <w:rPr>
          <w:rFonts w:hint="eastAsia" w:ascii="宋体" w:hAnsi="宋体" w:cs="宋体"/>
          <w:color w:val="auto"/>
          <w:sz w:val="24"/>
        </w:rPr>
        <w:t>货物质量：</w:t>
      </w:r>
      <w:r>
        <w:rPr>
          <w:rFonts w:hint="eastAsia" w:ascii="宋体" w:hAnsi="宋体" w:cs="宋体"/>
          <w:color w:val="auto"/>
          <w:sz w:val="24"/>
          <w:u w:val="single"/>
        </w:rPr>
        <w:t>　　　　　　　　　　</w:t>
      </w:r>
      <w:r>
        <w:rPr>
          <w:rFonts w:hint="eastAsia" w:ascii="宋体" w:hAnsi="宋体" w:cs="宋体"/>
          <w:color w:val="auto"/>
          <w:sz w:val="24"/>
        </w:rPr>
        <w:t>；</w:t>
      </w:r>
    </w:p>
    <w:p w14:paraId="1A878CAC">
      <w:pPr>
        <w:spacing w:line="360" w:lineRule="auto"/>
        <w:ind w:firstLine="482" w:firstLineChars="200"/>
        <w:rPr>
          <w:rFonts w:ascii="宋体"/>
          <w:b/>
          <w:color w:val="auto"/>
          <w:sz w:val="24"/>
        </w:rPr>
      </w:pPr>
      <w:r>
        <w:rPr>
          <w:rFonts w:ascii="宋体" w:hAnsi="宋体"/>
          <w:b/>
          <w:color w:val="auto"/>
          <w:sz w:val="24"/>
        </w:rPr>
        <w:t xml:space="preserve">1.3 </w:t>
      </w:r>
      <w:r>
        <w:rPr>
          <w:rFonts w:hint="eastAsia" w:ascii="宋体" w:hAnsi="宋体"/>
          <w:b/>
          <w:color w:val="auto"/>
          <w:sz w:val="24"/>
        </w:rPr>
        <w:t>价款</w:t>
      </w:r>
      <w:bookmarkEnd w:id="77"/>
      <w:bookmarkEnd w:id="78"/>
      <w:bookmarkEnd w:id="79"/>
      <w:bookmarkEnd w:id="80"/>
      <w:bookmarkEnd w:id="81"/>
    </w:p>
    <w:p w14:paraId="6638319F">
      <w:pPr>
        <w:spacing w:line="360" w:lineRule="auto"/>
        <w:ind w:firstLine="480" w:firstLineChars="200"/>
        <w:rPr>
          <w:rFonts w:ascii="宋体"/>
          <w:color w:val="auto"/>
          <w:sz w:val="24"/>
        </w:rPr>
      </w:pPr>
      <w:r>
        <w:rPr>
          <w:rFonts w:hint="eastAsia" w:ascii="宋体" w:hAnsi="宋体" w:cs="宋体"/>
          <w:color w:val="auto"/>
          <w:sz w:val="24"/>
        </w:rPr>
        <w:t>本项目采用以下第条款规定的计价方式计价。</w:t>
      </w:r>
    </w:p>
    <w:p w14:paraId="7FEC3748">
      <w:pPr>
        <w:spacing w:line="360" w:lineRule="auto"/>
        <w:ind w:firstLine="480" w:firstLineChars="200"/>
        <w:rPr>
          <w:rFonts w:ascii="宋体"/>
          <w:color w:val="auto"/>
          <w:sz w:val="24"/>
        </w:rPr>
      </w:pPr>
      <w:r>
        <w:rPr>
          <w:rFonts w:ascii="宋体" w:hAnsi="宋体"/>
          <w:color w:val="auto"/>
          <w:sz w:val="24"/>
        </w:rPr>
        <w:t>1.3.1</w:t>
      </w:r>
      <w:r>
        <w:rPr>
          <w:rFonts w:hint="eastAsia" w:ascii="宋体" w:hAnsi="宋体"/>
          <w:color w:val="auto"/>
          <w:sz w:val="24"/>
        </w:rPr>
        <w:t>总价合同，本合同总价（含税）为：￥元（大写：元人民币）。</w:t>
      </w:r>
    </w:p>
    <w:p w14:paraId="10D8E7B8">
      <w:pPr>
        <w:spacing w:line="360" w:lineRule="auto"/>
        <w:ind w:firstLine="480" w:firstLineChars="200"/>
        <w:rPr>
          <w:rFonts w:ascii="宋体"/>
          <w:color w:val="auto"/>
          <w:sz w:val="24"/>
          <w:u w:val="single"/>
        </w:rPr>
      </w:pPr>
      <w:r>
        <w:rPr>
          <w:rFonts w:hint="eastAsia" w:ascii="宋体" w:hAnsi="宋体"/>
          <w:color w:val="auto"/>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B93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D1FFE6">
            <w:pPr>
              <w:pStyle w:val="629"/>
              <w:spacing w:line="360" w:lineRule="auto"/>
              <w:jc w:val="center"/>
              <w:rPr>
                <w:rFonts w:hAnsi="宋体"/>
                <w:color w:val="auto"/>
                <w:sz w:val="24"/>
                <w:szCs w:val="24"/>
              </w:rPr>
            </w:pPr>
            <w:r>
              <w:rPr>
                <w:rFonts w:hint="eastAsia" w:hAnsi="宋体"/>
                <w:color w:val="auto"/>
                <w:sz w:val="24"/>
                <w:szCs w:val="24"/>
              </w:rPr>
              <w:t>序号</w:t>
            </w:r>
          </w:p>
        </w:tc>
        <w:tc>
          <w:tcPr>
            <w:tcW w:w="3402" w:type="dxa"/>
            <w:vAlign w:val="center"/>
          </w:tcPr>
          <w:p w14:paraId="0981E8A9">
            <w:pPr>
              <w:pStyle w:val="629"/>
              <w:spacing w:line="360" w:lineRule="auto"/>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2C2AB0A1">
            <w:pPr>
              <w:pStyle w:val="629"/>
              <w:spacing w:line="360" w:lineRule="auto"/>
              <w:jc w:val="center"/>
              <w:rPr>
                <w:rFonts w:hAnsi="宋体"/>
                <w:color w:val="auto"/>
                <w:sz w:val="24"/>
                <w:szCs w:val="24"/>
              </w:rPr>
            </w:pPr>
            <w:r>
              <w:rPr>
                <w:rFonts w:hint="eastAsia" w:hAnsi="宋体"/>
                <w:color w:val="auto"/>
                <w:sz w:val="24"/>
                <w:szCs w:val="24"/>
              </w:rPr>
              <w:t>分项价格</w:t>
            </w:r>
          </w:p>
        </w:tc>
      </w:tr>
      <w:tr w14:paraId="1708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B92455">
            <w:pPr>
              <w:pStyle w:val="629"/>
              <w:spacing w:line="360" w:lineRule="auto"/>
              <w:ind w:firstLine="200"/>
              <w:jc w:val="center"/>
              <w:rPr>
                <w:rFonts w:hAnsi="宋体"/>
                <w:color w:val="auto"/>
                <w:sz w:val="24"/>
                <w:szCs w:val="24"/>
              </w:rPr>
            </w:pPr>
          </w:p>
        </w:tc>
        <w:tc>
          <w:tcPr>
            <w:tcW w:w="3402" w:type="dxa"/>
            <w:vAlign w:val="center"/>
          </w:tcPr>
          <w:p w14:paraId="50B2C9FC">
            <w:pPr>
              <w:pStyle w:val="629"/>
              <w:spacing w:line="360" w:lineRule="auto"/>
              <w:ind w:firstLine="200"/>
              <w:jc w:val="center"/>
              <w:rPr>
                <w:rFonts w:hAnsi="宋体"/>
                <w:color w:val="auto"/>
                <w:sz w:val="24"/>
                <w:szCs w:val="24"/>
              </w:rPr>
            </w:pPr>
          </w:p>
        </w:tc>
        <w:tc>
          <w:tcPr>
            <w:tcW w:w="2552" w:type="dxa"/>
            <w:vAlign w:val="center"/>
          </w:tcPr>
          <w:p w14:paraId="627FBA8F">
            <w:pPr>
              <w:pStyle w:val="629"/>
              <w:spacing w:line="360" w:lineRule="auto"/>
              <w:ind w:firstLine="200"/>
              <w:jc w:val="center"/>
              <w:rPr>
                <w:rFonts w:hAnsi="宋体"/>
                <w:color w:val="auto"/>
                <w:sz w:val="24"/>
                <w:szCs w:val="24"/>
              </w:rPr>
            </w:pPr>
          </w:p>
        </w:tc>
      </w:tr>
      <w:tr w14:paraId="18CC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A7A93CD">
            <w:pPr>
              <w:pStyle w:val="629"/>
              <w:spacing w:line="360" w:lineRule="auto"/>
              <w:ind w:firstLine="200"/>
              <w:jc w:val="center"/>
              <w:rPr>
                <w:rFonts w:hAnsi="宋体"/>
                <w:color w:val="auto"/>
                <w:sz w:val="24"/>
                <w:szCs w:val="24"/>
              </w:rPr>
            </w:pPr>
          </w:p>
        </w:tc>
        <w:tc>
          <w:tcPr>
            <w:tcW w:w="3402" w:type="dxa"/>
            <w:vAlign w:val="center"/>
          </w:tcPr>
          <w:p w14:paraId="50DAC4D5">
            <w:pPr>
              <w:pStyle w:val="629"/>
              <w:spacing w:line="360" w:lineRule="auto"/>
              <w:ind w:firstLine="200"/>
              <w:jc w:val="center"/>
              <w:rPr>
                <w:rFonts w:hAnsi="宋体"/>
                <w:color w:val="auto"/>
                <w:sz w:val="24"/>
                <w:szCs w:val="24"/>
              </w:rPr>
            </w:pPr>
          </w:p>
        </w:tc>
        <w:tc>
          <w:tcPr>
            <w:tcW w:w="2552" w:type="dxa"/>
            <w:vAlign w:val="center"/>
          </w:tcPr>
          <w:p w14:paraId="14718354">
            <w:pPr>
              <w:pStyle w:val="629"/>
              <w:spacing w:line="360" w:lineRule="auto"/>
              <w:ind w:firstLine="200"/>
              <w:jc w:val="center"/>
              <w:rPr>
                <w:rFonts w:hAnsi="宋体"/>
                <w:color w:val="auto"/>
                <w:sz w:val="24"/>
                <w:szCs w:val="24"/>
              </w:rPr>
            </w:pPr>
          </w:p>
        </w:tc>
      </w:tr>
      <w:tr w14:paraId="105D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97E5364">
            <w:pPr>
              <w:pStyle w:val="629"/>
              <w:spacing w:line="360" w:lineRule="auto"/>
              <w:ind w:firstLine="200"/>
              <w:jc w:val="center"/>
              <w:rPr>
                <w:rFonts w:hAnsi="宋体"/>
                <w:color w:val="auto"/>
                <w:sz w:val="24"/>
                <w:szCs w:val="24"/>
              </w:rPr>
            </w:pPr>
          </w:p>
        </w:tc>
        <w:tc>
          <w:tcPr>
            <w:tcW w:w="3402" w:type="dxa"/>
            <w:vAlign w:val="center"/>
          </w:tcPr>
          <w:p w14:paraId="0BACCCB4">
            <w:pPr>
              <w:pStyle w:val="629"/>
              <w:spacing w:line="360" w:lineRule="auto"/>
              <w:ind w:firstLine="200"/>
              <w:jc w:val="center"/>
              <w:rPr>
                <w:rFonts w:hAnsi="宋体"/>
                <w:color w:val="auto"/>
                <w:sz w:val="24"/>
                <w:szCs w:val="24"/>
              </w:rPr>
            </w:pPr>
          </w:p>
        </w:tc>
        <w:tc>
          <w:tcPr>
            <w:tcW w:w="2552" w:type="dxa"/>
            <w:vAlign w:val="center"/>
          </w:tcPr>
          <w:p w14:paraId="4716A276">
            <w:pPr>
              <w:pStyle w:val="629"/>
              <w:spacing w:line="360" w:lineRule="auto"/>
              <w:ind w:firstLine="200"/>
              <w:jc w:val="center"/>
              <w:rPr>
                <w:rFonts w:hAnsi="宋体"/>
                <w:color w:val="auto"/>
                <w:sz w:val="24"/>
                <w:szCs w:val="24"/>
              </w:rPr>
            </w:pPr>
          </w:p>
        </w:tc>
      </w:tr>
      <w:tr w14:paraId="4937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D727304">
            <w:pPr>
              <w:pStyle w:val="629"/>
              <w:spacing w:line="360" w:lineRule="auto"/>
              <w:ind w:firstLine="200"/>
              <w:jc w:val="center"/>
              <w:rPr>
                <w:rFonts w:hAnsi="宋体"/>
                <w:color w:val="auto"/>
                <w:sz w:val="24"/>
                <w:szCs w:val="24"/>
              </w:rPr>
            </w:pPr>
          </w:p>
        </w:tc>
        <w:tc>
          <w:tcPr>
            <w:tcW w:w="3402" w:type="dxa"/>
            <w:vAlign w:val="center"/>
          </w:tcPr>
          <w:p w14:paraId="35CEEC08">
            <w:pPr>
              <w:pStyle w:val="629"/>
              <w:spacing w:line="360" w:lineRule="auto"/>
              <w:ind w:firstLine="200"/>
              <w:jc w:val="center"/>
              <w:rPr>
                <w:rFonts w:hAnsi="宋体"/>
                <w:color w:val="auto"/>
                <w:sz w:val="24"/>
                <w:szCs w:val="24"/>
              </w:rPr>
            </w:pPr>
          </w:p>
        </w:tc>
        <w:tc>
          <w:tcPr>
            <w:tcW w:w="2552" w:type="dxa"/>
            <w:vAlign w:val="center"/>
          </w:tcPr>
          <w:p w14:paraId="0B2A179D">
            <w:pPr>
              <w:pStyle w:val="629"/>
              <w:spacing w:line="360" w:lineRule="auto"/>
              <w:ind w:firstLine="200"/>
              <w:jc w:val="center"/>
              <w:rPr>
                <w:rFonts w:hAnsi="宋体"/>
                <w:color w:val="auto"/>
                <w:sz w:val="24"/>
                <w:szCs w:val="24"/>
              </w:rPr>
            </w:pPr>
          </w:p>
        </w:tc>
      </w:tr>
      <w:tr w14:paraId="01A2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2C7317B">
            <w:pPr>
              <w:pStyle w:val="629"/>
              <w:spacing w:line="360" w:lineRule="auto"/>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34F5E10B">
            <w:pPr>
              <w:pStyle w:val="629"/>
              <w:spacing w:line="360" w:lineRule="auto"/>
              <w:ind w:firstLine="200"/>
              <w:jc w:val="center"/>
              <w:rPr>
                <w:rFonts w:hAnsi="宋体"/>
                <w:color w:val="auto"/>
                <w:sz w:val="24"/>
                <w:szCs w:val="24"/>
              </w:rPr>
            </w:pPr>
          </w:p>
        </w:tc>
      </w:tr>
    </w:tbl>
    <w:p w14:paraId="2F54A412">
      <w:pPr>
        <w:spacing w:line="360" w:lineRule="auto"/>
        <w:ind w:firstLine="480" w:firstLineChars="200"/>
        <w:rPr>
          <w:rFonts w:ascii="宋体"/>
          <w:color w:val="auto"/>
          <w:sz w:val="24"/>
        </w:rPr>
      </w:pPr>
      <w:bookmarkStart w:id="82" w:name="_Toc30506"/>
      <w:bookmarkStart w:id="83" w:name="_Toc30158"/>
      <w:bookmarkStart w:id="84" w:name="_Toc26916"/>
      <w:bookmarkStart w:id="85" w:name="_Toc3654"/>
      <w:bookmarkStart w:id="86" w:name="_Toc14993"/>
      <w:r>
        <w:rPr>
          <w:rFonts w:ascii="宋体" w:hAnsi="宋体"/>
          <w:bCs/>
          <w:color w:val="auto"/>
          <w:sz w:val="24"/>
        </w:rPr>
        <w:t>1.3.2</w:t>
      </w:r>
      <w:r>
        <w:rPr>
          <w:rFonts w:hint="eastAsia" w:ascii="宋体" w:hAnsi="宋体"/>
          <w:bCs/>
          <w:color w:val="auto"/>
          <w:sz w:val="24"/>
        </w:rPr>
        <w:t>单价合同，本合同单价（含税）标准为：</w:t>
      </w:r>
      <w:r>
        <w:rPr>
          <w:rFonts w:hint="eastAsia" w:ascii="宋体" w:hAnsi="宋体"/>
          <w:color w:val="auto"/>
          <w:sz w:val="24"/>
        </w:rPr>
        <w:t>。服务工作量的计量方式为：</w:t>
      </w:r>
      <w:r>
        <w:rPr>
          <w:rFonts w:hint="eastAsia" w:ascii="宋体" w:hAnsi="宋体" w:cs="宋体"/>
          <w:b/>
          <w:color w:val="auto"/>
          <w:sz w:val="24"/>
          <w:u w:val="single"/>
        </w:rPr>
        <w:t>合同专用条款</w:t>
      </w:r>
      <w:r>
        <w:rPr>
          <w:rFonts w:hint="eastAsia" w:ascii="宋体" w:hAnsi="宋体"/>
          <w:color w:val="auto"/>
          <w:sz w:val="24"/>
        </w:rPr>
        <w:t>。单价合同，在合同履行期间内，根据实际完成的工作量据实结算，但结算总价上限不得超过预算金额或者双方确定的金额￥元（大写：元人民币）。</w:t>
      </w:r>
    </w:p>
    <w:p w14:paraId="54B12435">
      <w:pPr>
        <w:pStyle w:val="639"/>
        <w:rPr>
          <w:color w:val="auto"/>
        </w:rPr>
      </w:pPr>
      <w:r>
        <w:rPr>
          <w:color w:val="auto"/>
        </w:rPr>
        <w:t>1.3.3</w:t>
      </w:r>
      <w:r>
        <w:rPr>
          <w:rFonts w:hint="eastAsia"/>
          <w:color w:val="auto"/>
        </w:rPr>
        <w:t>其他计价方式：。</w:t>
      </w:r>
    </w:p>
    <w:bookmarkEnd w:id="82"/>
    <w:bookmarkEnd w:id="83"/>
    <w:bookmarkEnd w:id="84"/>
    <w:bookmarkEnd w:id="85"/>
    <w:bookmarkEnd w:id="86"/>
    <w:p w14:paraId="4446D3DA">
      <w:pPr>
        <w:pStyle w:val="637"/>
        <w:spacing w:before="0" w:beforeAutospacing="0" w:after="0" w:afterAutospacing="0" w:line="360" w:lineRule="auto"/>
        <w:ind w:firstLine="480"/>
        <w:rPr>
          <w:b/>
          <w:color w:val="auto"/>
        </w:rPr>
      </w:pPr>
      <w:bookmarkStart w:id="87" w:name="_Toc22618"/>
      <w:bookmarkStart w:id="88" w:name="_Toc1814"/>
      <w:bookmarkStart w:id="89" w:name="_Toc10340"/>
      <w:bookmarkStart w:id="90" w:name="_Toc8772"/>
      <w:bookmarkStart w:id="91" w:name="_Toc31421"/>
      <w:bookmarkStart w:id="92" w:name="_Toc4760"/>
      <w:bookmarkStart w:id="93" w:name="_Toc3625"/>
      <w:bookmarkStart w:id="94" w:name="_Toc11108"/>
      <w:r>
        <w:rPr>
          <w:b/>
          <w:color w:val="auto"/>
        </w:rPr>
        <w:t>1.4</w:t>
      </w:r>
      <w:r>
        <w:rPr>
          <w:rFonts w:hint="eastAsia"/>
          <w:b/>
          <w:color w:val="auto"/>
        </w:rPr>
        <w:t>履约保证金</w:t>
      </w:r>
    </w:p>
    <w:p w14:paraId="0FE280F2">
      <w:pPr>
        <w:pStyle w:val="637"/>
        <w:spacing w:before="0" w:beforeAutospacing="0" w:after="0" w:afterAutospacing="0" w:line="360" w:lineRule="auto"/>
        <w:ind w:firstLine="480"/>
        <w:rPr>
          <w:color w:val="auto"/>
        </w:rPr>
      </w:pPr>
      <w:r>
        <w:rPr>
          <w:rFonts w:hint="eastAsia"/>
          <w:color w:val="auto"/>
        </w:rPr>
        <w:t>乙方（是</w:t>
      </w:r>
      <w:r>
        <w:rPr>
          <w:rFonts w:ascii="仿宋" w:hAnsi="仿宋" w:eastAsia="仿宋" w:cs="仿宋"/>
          <w:color w:val="auto"/>
        </w:rPr>
        <w:t>/</w:t>
      </w:r>
      <w:r>
        <w:rPr>
          <w:rFonts w:hint="eastAsia"/>
          <w:color w:val="auto"/>
        </w:rPr>
        <w:t>否）需要支付履约保证金。若需要支付履约保证金的，则：</w:t>
      </w:r>
    </w:p>
    <w:p w14:paraId="4CC634CB">
      <w:pPr>
        <w:spacing w:line="360" w:lineRule="auto"/>
        <w:ind w:firstLine="480" w:firstLineChars="200"/>
        <w:rPr>
          <w:rFonts w:ascii="宋体" w:cs="宋体"/>
          <w:color w:val="auto"/>
          <w:kern w:val="0"/>
          <w:sz w:val="24"/>
        </w:rPr>
      </w:pPr>
      <w:r>
        <w:rPr>
          <w:rFonts w:ascii="宋体" w:hAnsi="宋体" w:cs="宋体"/>
          <w:color w:val="auto"/>
          <w:kern w:val="0"/>
          <w:sz w:val="24"/>
        </w:rPr>
        <w:t>1.4.1</w:t>
      </w:r>
      <w:r>
        <w:rPr>
          <w:rFonts w:hint="eastAsia" w:ascii="宋体" w:hAnsi="宋体" w:cs="宋体"/>
          <w:color w:val="auto"/>
          <w:kern w:val="0"/>
          <w:sz w:val="24"/>
        </w:rPr>
        <w:t>履约保证金的比例为合同金额的</w:t>
      </w:r>
      <w:r>
        <w:rPr>
          <w:rFonts w:ascii="宋体" w:hAnsi="宋体" w:cs="宋体"/>
          <w:color w:val="auto"/>
          <w:kern w:val="0"/>
          <w:sz w:val="24"/>
        </w:rPr>
        <w:t>%</w:t>
      </w:r>
      <w:r>
        <w:rPr>
          <w:rFonts w:hint="eastAsia" w:ascii="宋体" w:hAnsi="宋体" w:cs="宋体"/>
          <w:color w:val="auto"/>
          <w:kern w:val="0"/>
          <w:sz w:val="24"/>
        </w:rPr>
        <w:t>；</w:t>
      </w:r>
    </w:p>
    <w:p w14:paraId="60973C5F">
      <w:pPr>
        <w:spacing w:line="360" w:lineRule="auto"/>
        <w:ind w:firstLine="480" w:firstLineChars="200"/>
        <w:rPr>
          <w:rFonts w:ascii="宋体" w:cs="宋体"/>
          <w:color w:val="auto"/>
          <w:kern w:val="0"/>
          <w:sz w:val="24"/>
        </w:rPr>
      </w:pPr>
      <w:r>
        <w:rPr>
          <w:rFonts w:ascii="宋体" w:hAnsi="宋体" w:cs="宋体"/>
          <w:color w:val="auto"/>
          <w:kern w:val="0"/>
          <w:sz w:val="24"/>
        </w:rPr>
        <w:t>1.4.2</w:t>
      </w:r>
      <w:r>
        <w:rPr>
          <w:rFonts w:hint="eastAsia" w:ascii="宋体" w:hAnsi="宋体" w:cs="宋体"/>
          <w:color w:val="auto"/>
          <w:kern w:val="0"/>
          <w:sz w:val="24"/>
        </w:rPr>
        <w:t>履约保证金支付方式详见</w:t>
      </w:r>
      <w:r>
        <w:rPr>
          <w:rFonts w:hint="eastAsia" w:ascii="宋体" w:hAnsi="宋体" w:cs="宋体"/>
          <w:b/>
          <w:color w:val="auto"/>
          <w:sz w:val="24"/>
          <w:u w:val="single"/>
        </w:rPr>
        <w:t>合同专用条款</w:t>
      </w:r>
      <w:r>
        <w:rPr>
          <w:rFonts w:hint="eastAsia" w:ascii="宋体" w:hAnsi="宋体" w:cs="宋体"/>
          <w:color w:val="auto"/>
          <w:kern w:val="0"/>
          <w:sz w:val="24"/>
        </w:rPr>
        <w:t>；</w:t>
      </w:r>
    </w:p>
    <w:p w14:paraId="42C70DE2">
      <w:pPr>
        <w:pStyle w:val="639"/>
        <w:rPr>
          <w:color w:val="auto"/>
        </w:rPr>
      </w:pPr>
      <w:r>
        <w:rPr>
          <w:color w:val="auto"/>
        </w:rPr>
        <w:t xml:space="preserve">1.4.3 </w:t>
      </w:r>
      <w:r>
        <w:rPr>
          <w:rFonts w:hint="eastAsia"/>
          <w:color w:val="auto"/>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822C4A4">
      <w:pPr>
        <w:spacing w:line="360" w:lineRule="auto"/>
        <w:ind w:firstLine="480" w:firstLineChars="200"/>
        <w:rPr>
          <w:rFonts w:ascii="宋体" w:cs="宋体"/>
          <w:color w:val="auto"/>
          <w:kern w:val="0"/>
          <w:sz w:val="24"/>
        </w:rPr>
      </w:pPr>
      <w:r>
        <w:rPr>
          <w:rFonts w:ascii="宋体" w:hAnsi="宋体" w:cs="宋体"/>
          <w:color w:val="auto"/>
          <w:kern w:val="0"/>
          <w:sz w:val="24"/>
        </w:rPr>
        <w:t>1.4.4</w:t>
      </w:r>
      <w:r>
        <w:rPr>
          <w:rFonts w:hint="eastAsia" w:ascii="宋体" w:hAnsi="宋体" w:cs="宋体"/>
          <w:color w:val="auto"/>
          <w:kern w:val="0"/>
          <w:sz w:val="24"/>
        </w:rPr>
        <w:t>甲方在项目验收结束后及时退还履约保证金。甲方在项目通过验收之日起个工作日内将履约保证金无息退还乙方，逾期退还的，乙方可要求甲方支付违约金，违约金按每迟延退还一日的应退还而未退还金额的</w:t>
      </w:r>
      <w:r>
        <w:rPr>
          <w:rFonts w:ascii="宋体" w:hAnsi="宋体" w:cs="宋体"/>
          <w:color w:val="auto"/>
          <w:kern w:val="0"/>
          <w:sz w:val="24"/>
          <w:u w:val="single"/>
        </w:rPr>
        <w:t xml:space="preserve"> </w:t>
      </w:r>
      <w:r>
        <w:rPr>
          <w:rFonts w:hint="eastAsia" w:ascii="宋体" w:hAnsi="宋体" w:cs="宋体"/>
          <w:color w:val="auto"/>
          <w:kern w:val="0"/>
          <w:sz w:val="24"/>
          <w:u w:val="single"/>
          <w:lang w:val="en-US" w:eastAsia="zh-CN"/>
        </w:rPr>
        <w:t>0.05</w:t>
      </w:r>
      <w:r>
        <w:rPr>
          <w:rFonts w:hint="eastAsia" w:ascii="宋体" w:hAnsi="宋体" w:cs="宋体"/>
          <w:color w:val="auto"/>
          <w:kern w:val="0"/>
          <w:sz w:val="24"/>
          <w:u w:val="single"/>
        </w:rPr>
        <w:t>（可根据情况修改）</w:t>
      </w:r>
      <w:r>
        <w:rPr>
          <w:rFonts w:ascii="宋体" w:hAnsi="宋体" w:cs="宋体"/>
          <w:color w:val="auto"/>
          <w:kern w:val="0"/>
          <w:sz w:val="24"/>
          <w:u w:val="single"/>
        </w:rPr>
        <w:t xml:space="preserve"> </w:t>
      </w:r>
      <w:r>
        <w:rPr>
          <w:rFonts w:ascii="宋体" w:hAnsi="宋体" w:cs="宋体"/>
          <w:color w:val="auto"/>
          <w:kern w:val="0"/>
          <w:sz w:val="24"/>
        </w:rPr>
        <w:t>%</w:t>
      </w:r>
      <w:r>
        <w:rPr>
          <w:rFonts w:hint="eastAsia" w:ascii="宋体" w:hAnsi="宋体" w:cs="宋体"/>
          <w:color w:val="auto"/>
          <w:kern w:val="0"/>
          <w:sz w:val="24"/>
        </w:rPr>
        <w:t>计算，最高限额为本合同履约保证金的</w:t>
      </w:r>
      <w:r>
        <w:rPr>
          <w:rFonts w:ascii="宋体" w:hAnsi="宋体" w:cs="宋体"/>
          <w:color w:val="auto"/>
          <w:kern w:val="0"/>
          <w:sz w:val="24"/>
          <w:u w:val="single"/>
        </w:rPr>
        <w:t xml:space="preserve"> </w:t>
      </w:r>
      <w:r>
        <w:rPr>
          <w:rFonts w:hint="eastAsia" w:ascii="宋体" w:hAnsi="宋体" w:cs="宋体"/>
          <w:color w:val="auto"/>
          <w:kern w:val="0"/>
          <w:sz w:val="24"/>
          <w:u w:val="single"/>
          <w:lang w:val="en-US" w:eastAsia="zh-CN"/>
        </w:rPr>
        <w:t>20</w:t>
      </w:r>
      <w:r>
        <w:rPr>
          <w:rFonts w:ascii="宋体" w:hAnsi="宋体" w:cs="宋体"/>
          <w:color w:val="auto"/>
          <w:kern w:val="0"/>
          <w:sz w:val="24"/>
          <w:u w:val="single"/>
        </w:rPr>
        <w:t xml:space="preserve"> </w:t>
      </w:r>
      <w:r>
        <w:rPr>
          <w:rFonts w:ascii="宋体" w:hAnsi="宋体" w:cs="宋体"/>
          <w:color w:val="auto"/>
          <w:kern w:val="0"/>
          <w:sz w:val="24"/>
        </w:rPr>
        <w:t xml:space="preserve"> %</w:t>
      </w:r>
      <w:r>
        <w:rPr>
          <w:rFonts w:hint="eastAsia" w:ascii="宋体" w:hAnsi="宋体" w:cs="宋体"/>
          <w:color w:val="auto"/>
          <w:kern w:val="0"/>
          <w:sz w:val="24"/>
        </w:rPr>
        <w:t>。</w:t>
      </w:r>
    </w:p>
    <w:p w14:paraId="6C6F509C">
      <w:pPr>
        <w:spacing w:line="360" w:lineRule="auto"/>
        <w:ind w:firstLine="482" w:firstLineChars="200"/>
        <w:rPr>
          <w:rFonts w:ascii="宋体" w:cs="宋体"/>
          <w:b/>
          <w:color w:val="auto"/>
          <w:sz w:val="24"/>
        </w:rPr>
      </w:pPr>
      <w:r>
        <w:rPr>
          <w:rFonts w:ascii="宋体" w:hAnsi="宋体" w:cs="宋体"/>
          <w:b/>
          <w:color w:val="auto"/>
          <w:sz w:val="24"/>
        </w:rPr>
        <w:t>1.5</w:t>
      </w:r>
      <w:bookmarkEnd w:id="87"/>
      <w:bookmarkEnd w:id="88"/>
      <w:bookmarkEnd w:id="89"/>
      <w:r>
        <w:rPr>
          <w:rFonts w:hint="eastAsia" w:ascii="宋体" w:hAnsi="宋体" w:cs="宋体"/>
          <w:b/>
          <w:color w:val="auto"/>
          <w:sz w:val="24"/>
        </w:rPr>
        <w:t>预付款</w:t>
      </w:r>
    </w:p>
    <w:p w14:paraId="7AD0BEBF">
      <w:pPr>
        <w:pStyle w:val="637"/>
        <w:spacing w:before="0" w:beforeAutospacing="0" w:after="0" w:afterAutospacing="0" w:line="360" w:lineRule="auto"/>
        <w:ind w:firstLine="480"/>
        <w:rPr>
          <w:color w:val="auto"/>
        </w:rPr>
      </w:pPr>
      <w:r>
        <w:rPr>
          <w:rFonts w:hint="eastAsia"/>
          <w:color w:val="auto"/>
        </w:rPr>
        <w:t>甲方（是</w:t>
      </w:r>
      <w:r>
        <w:rPr>
          <w:rFonts w:ascii="仿宋" w:hAnsi="仿宋" w:eastAsia="仿宋" w:cs="仿宋"/>
          <w:color w:val="auto"/>
        </w:rPr>
        <w:t>/</w:t>
      </w:r>
      <w:r>
        <w:rPr>
          <w:rFonts w:hint="eastAsia"/>
          <w:color w:val="auto"/>
        </w:rPr>
        <w:t>否）需要支付预付款。若需要支付预付款的，则：</w:t>
      </w:r>
    </w:p>
    <w:p w14:paraId="2C316E46">
      <w:pPr>
        <w:spacing w:line="360" w:lineRule="auto"/>
        <w:ind w:firstLine="480" w:firstLineChars="200"/>
        <w:rPr>
          <w:rFonts w:ascii="宋体" w:cs="宋体"/>
          <w:color w:val="auto"/>
          <w:kern w:val="0"/>
          <w:sz w:val="24"/>
        </w:rPr>
      </w:pPr>
      <w:r>
        <w:rPr>
          <w:rFonts w:ascii="宋体" w:hAnsi="宋体" w:cs="宋体"/>
          <w:color w:val="auto"/>
          <w:kern w:val="0"/>
          <w:sz w:val="24"/>
        </w:rPr>
        <w:t>1.5.1</w:t>
      </w:r>
      <w:r>
        <w:rPr>
          <w:rFonts w:hint="eastAsia" w:ascii="宋体" w:hAnsi="宋体" w:cs="宋体"/>
          <w:color w:val="auto"/>
          <w:kern w:val="0"/>
          <w:sz w:val="24"/>
        </w:rPr>
        <w:t>预付款比例、支付方式、时间详见</w:t>
      </w:r>
      <w:r>
        <w:rPr>
          <w:rFonts w:hint="eastAsia" w:ascii="宋体" w:hAnsi="宋体" w:cs="宋体"/>
          <w:b/>
          <w:color w:val="auto"/>
          <w:sz w:val="24"/>
          <w:u w:val="single"/>
        </w:rPr>
        <w:t>合同专用条款</w:t>
      </w:r>
      <w:r>
        <w:rPr>
          <w:rFonts w:hint="eastAsia" w:ascii="宋体" w:hAnsi="宋体" w:cs="宋体"/>
          <w:color w:val="auto"/>
          <w:kern w:val="0"/>
          <w:sz w:val="24"/>
        </w:rPr>
        <w:t>；</w:t>
      </w:r>
    </w:p>
    <w:p w14:paraId="44CC5DF3">
      <w:pPr>
        <w:pStyle w:val="637"/>
        <w:spacing w:before="0" w:beforeAutospacing="0" w:after="0" w:afterAutospacing="0" w:line="360" w:lineRule="auto"/>
        <w:ind w:firstLine="480"/>
        <w:rPr>
          <w:color w:val="auto"/>
        </w:rPr>
      </w:pPr>
      <w:r>
        <w:rPr>
          <w:color w:val="auto"/>
        </w:rPr>
        <w:t>1.5.2</w:t>
      </w:r>
      <w:r>
        <w:rPr>
          <w:rFonts w:hint="eastAsia"/>
          <w:color w:val="auto"/>
        </w:rPr>
        <w:t>预付款的扣回方式详见</w:t>
      </w:r>
      <w:r>
        <w:rPr>
          <w:rFonts w:hint="eastAsia"/>
          <w:b/>
          <w:color w:val="auto"/>
          <w:u w:val="single"/>
        </w:rPr>
        <w:t>合同专用条款</w:t>
      </w:r>
      <w:r>
        <w:rPr>
          <w:rFonts w:hint="eastAsia"/>
          <w:color w:val="auto"/>
        </w:rPr>
        <w:t>；</w:t>
      </w:r>
    </w:p>
    <w:p w14:paraId="06F2F1BB">
      <w:pPr>
        <w:pStyle w:val="637"/>
        <w:spacing w:before="0" w:beforeAutospacing="0" w:after="0" w:afterAutospacing="0" w:line="360" w:lineRule="auto"/>
        <w:ind w:firstLine="480"/>
        <w:rPr>
          <w:color w:val="auto"/>
          <w:u w:val="single"/>
        </w:rPr>
      </w:pPr>
      <w:r>
        <w:rPr>
          <w:color w:val="auto"/>
        </w:rPr>
        <w:t>1.5.3</w:t>
      </w:r>
      <w:r>
        <w:rPr>
          <w:rFonts w:hint="eastAsia"/>
          <w:color w:val="auto"/>
        </w:rPr>
        <w:t>预付款的担保措施详见</w:t>
      </w:r>
      <w:r>
        <w:rPr>
          <w:rFonts w:hint="eastAsia"/>
          <w:b/>
          <w:color w:val="auto"/>
          <w:u w:val="single"/>
        </w:rPr>
        <w:t>合同专用条款</w:t>
      </w:r>
      <w:r>
        <w:rPr>
          <w:rFonts w:hint="eastAsia"/>
          <w:color w:val="auto"/>
        </w:rPr>
        <w:t>。</w:t>
      </w:r>
    </w:p>
    <w:p w14:paraId="0F310494">
      <w:pPr>
        <w:pStyle w:val="637"/>
        <w:spacing w:before="0" w:beforeAutospacing="0" w:after="0" w:afterAutospacing="0" w:line="360" w:lineRule="auto"/>
        <w:ind w:firstLine="480"/>
        <w:rPr>
          <w:b/>
          <w:bCs/>
          <w:color w:val="auto"/>
        </w:rPr>
      </w:pPr>
      <w:r>
        <w:rPr>
          <w:b/>
          <w:bCs/>
          <w:color w:val="auto"/>
        </w:rPr>
        <w:t>1.6</w:t>
      </w:r>
      <w:r>
        <w:rPr>
          <w:rFonts w:hint="eastAsia"/>
          <w:b/>
          <w:bCs/>
          <w:color w:val="auto"/>
        </w:rPr>
        <w:t>资金支付</w:t>
      </w:r>
    </w:p>
    <w:p w14:paraId="57CD2811">
      <w:pPr>
        <w:pStyle w:val="637"/>
        <w:spacing w:before="0" w:beforeAutospacing="0" w:after="0" w:afterAutospacing="0" w:line="360" w:lineRule="auto"/>
        <w:ind w:firstLine="480"/>
        <w:rPr>
          <w:color w:val="auto"/>
        </w:rPr>
      </w:pPr>
      <w:r>
        <w:rPr>
          <w:color w:val="auto"/>
        </w:rPr>
        <w:t>1.6.1</w:t>
      </w:r>
      <w:r>
        <w:rPr>
          <w:rFonts w:hint="eastAsia"/>
          <w:color w:val="auto"/>
        </w:rPr>
        <w:t>甲方应严格履行合同，及时组织验收，验收合格后及时将合同款支付完毕。对于满足合同约定支付条件的，甲方自收到发票后</w:t>
      </w:r>
      <w:r>
        <w:rPr>
          <w:color w:val="auto"/>
        </w:rPr>
        <w:t>5</w:t>
      </w:r>
      <w:r>
        <w:rPr>
          <w:rFonts w:hint="eastAsia"/>
          <w:color w:val="auto"/>
        </w:rPr>
        <w:t>个工作日内将资金支付到合同约定的乙方账户，有条件的甲方可以即时支付。甲方不得以机构变动、人员更替、政策调整、单位放假等为由延迟付款。</w:t>
      </w:r>
    </w:p>
    <w:p w14:paraId="6F5CFE87">
      <w:pPr>
        <w:spacing w:line="360" w:lineRule="auto"/>
        <w:ind w:firstLine="480" w:firstLineChars="200"/>
        <w:rPr>
          <w:rFonts w:ascii="宋体" w:cs="宋体"/>
          <w:color w:val="auto"/>
          <w:sz w:val="24"/>
        </w:rPr>
      </w:pPr>
      <w:r>
        <w:rPr>
          <w:rFonts w:ascii="宋体" w:hAnsi="宋体" w:cs="宋体"/>
          <w:color w:val="auto"/>
          <w:sz w:val="24"/>
        </w:rPr>
        <w:t>1.6.2</w:t>
      </w:r>
      <w:r>
        <w:rPr>
          <w:rFonts w:hint="eastAsia" w:ascii="宋体" w:hAnsi="宋体" w:cs="宋体"/>
          <w:color w:val="auto"/>
          <w:sz w:val="24"/>
        </w:rPr>
        <w:t>资金支付的方式、时间和条件详见</w:t>
      </w:r>
      <w:r>
        <w:rPr>
          <w:rFonts w:hint="eastAsia" w:ascii="宋体" w:hAnsi="宋体" w:cs="宋体"/>
          <w:b/>
          <w:color w:val="auto"/>
          <w:sz w:val="24"/>
          <w:u w:val="single"/>
        </w:rPr>
        <w:t>合同专用条款</w:t>
      </w:r>
      <w:r>
        <w:rPr>
          <w:rFonts w:hint="eastAsia" w:ascii="宋体" w:hAnsi="宋体" w:cs="宋体"/>
          <w:color w:val="auto"/>
          <w:sz w:val="24"/>
        </w:rPr>
        <w:t>。</w:t>
      </w:r>
    </w:p>
    <w:p w14:paraId="40F1F60A">
      <w:pPr>
        <w:spacing w:line="360" w:lineRule="auto"/>
        <w:ind w:firstLine="482" w:firstLineChars="200"/>
        <w:rPr>
          <w:rFonts w:ascii="宋体"/>
          <w:b/>
          <w:color w:val="auto"/>
          <w:sz w:val="24"/>
        </w:rPr>
      </w:pPr>
      <w:r>
        <w:rPr>
          <w:rFonts w:ascii="宋体" w:hAnsi="宋体"/>
          <w:b/>
          <w:color w:val="auto"/>
          <w:sz w:val="24"/>
        </w:rPr>
        <w:t xml:space="preserve">1.7 </w:t>
      </w:r>
      <w:r>
        <w:rPr>
          <w:rFonts w:hint="eastAsia" w:ascii="宋体" w:hAnsi="宋体"/>
          <w:b/>
          <w:color w:val="auto"/>
          <w:sz w:val="24"/>
        </w:rPr>
        <w:t>履行期限、地点和方式</w:t>
      </w:r>
      <w:bookmarkEnd w:id="90"/>
      <w:bookmarkEnd w:id="91"/>
      <w:bookmarkEnd w:id="92"/>
      <w:bookmarkEnd w:id="93"/>
      <w:bookmarkEnd w:id="94"/>
    </w:p>
    <w:p w14:paraId="34188B9F">
      <w:pPr>
        <w:spacing w:line="360" w:lineRule="auto"/>
        <w:ind w:firstLine="480" w:firstLineChars="200"/>
        <w:rPr>
          <w:rFonts w:ascii="宋体"/>
          <w:color w:val="auto"/>
          <w:sz w:val="24"/>
          <w:u w:val="single"/>
        </w:rPr>
      </w:pPr>
      <w:r>
        <w:rPr>
          <w:rFonts w:ascii="宋体" w:hAnsi="宋体"/>
          <w:color w:val="auto"/>
          <w:sz w:val="24"/>
        </w:rPr>
        <w:t xml:space="preserve">1.7.1 </w:t>
      </w:r>
      <w:r>
        <w:rPr>
          <w:rFonts w:hint="eastAsia" w:ascii="宋体" w:hAnsi="宋体"/>
          <w:color w:val="auto"/>
          <w:sz w:val="24"/>
        </w:rPr>
        <w:t>服务交付（实施）的时间（期限）：</w:t>
      </w:r>
      <w:r>
        <w:rPr>
          <w:rFonts w:hint="eastAsia" w:ascii="宋体" w:hAnsi="宋体"/>
          <w:b/>
          <w:color w:val="auto"/>
          <w:sz w:val="24"/>
          <w:u w:val="single"/>
        </w:rPr>
        <w:t>合同专用条款</w:t>
      </w:r>
      <w:r>
        <w:rPr>
          <w:rFonts w:hint="eastAsia" w:ascii="宋体" w:hAnsi="宋体"/>
          <w:color w:val="auto"/>
          <w:sz w:val="24"/>
        </w:rPr>
        <w:t>；</w:t>
      </w:r>
    </w:p>
    <w:p w14:paraId="73510301">
      <w:pPr>
        <w:spacing w:line="360" w:lineRule="auto"/>
        <w:ind w:firstLine="480" w:firstLineChars="200"/>
        <w:rPr>
          <w:rFonts w:ascii="宋体"/>
          <w:color w:val="auto"/>
          <w:sz w:val="24"/>
        </w:rPr>
      </w:pPr>
      <w:r>
        <w:rPr>
          <w:rFonts w:ascii="宋体" w:hAnsi="宋体"/>
          <w:color w:val="auto"/>
          <w:sz w:val="24"/>
        </w:rPr>
        <w:t xml:space="preserve">1.7.2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rPr>
        <w:t>合同专用条款</w:t>
      </w:r>
      <w:r>
        <w:rPr>
          <w:rFonts w:hint="eastAsia" w:ascii="宋体" w:hAnsi="宋体"/>
          <w:color w:val="auto"/>
          <w:sz w:val="24"/>
        </w:rPr>
        <w:t>；</w:t>
      </w:r>
    </w:p>
    <w:p w14:paraId="3166AF10">
      <w:pPr>
        <w:spacing w:line="360" w:lineRule="auto"/>
        <w:ind w:firstLine="480" w:firstLineChars="200"/>
        <w:rPr>
          <w:rFonts w:ascii="宋体"/>
          <w:color w:val="auto"/>
          <w:sz w:val="24"/>
        </w:rPr>
      </w:pPr>
      <w:r>
        <w:rPr>
          <w:rFonts w:ascii="宋体" w:hAnsi="宋体"/>
          <w:color w:val="auto"/>
          <w:sz w:val="24"/>
        </w:rPr>
        <w:t xml:space="preserve">1.7.3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14:paraId="28D50646">
      <w:pPr>
        <w:spacing w:line="360" w:lineRule="auto"/>
        <w:ind w:firstLine="480" w:firstLineChars="200"/>
        <w:rPr>
          <w:rFonts w:ascii="宋体"/>
          <w:bCs/>
          <w:color w:val="auto"/>
          <w:sz w:val="24"/>
        </w:rPr>
      </w:pPr>
      <w:bookmarkStart w:id="95" w:name="_Toc2375"/>
      <w:bookmarkStart w:id="96" w:name="_Toc5698"/>
      <w:bookmarkStart w:id="97" w:name="_Toc24662"/>
      <w:bookmarkStart w:id="98" w:name="_Toc3079"/>
      <w:bookmarkStart w:id="99" w:name="_Toc8586"/>
      <w:r>
        <w:rPr>
          <w:rFonts w:ascii="宋体" w:hAnsi="宋体"/>
          <w:bCs/>
          <w:color w:val="auto"/>
          <w:sz w:val="24"/>
        </w:rPr>
        <w:t>1.7.4</w:t>
      </w:r>
      <w:r>
        <w:rPr>
          <w:rFonts w:hint="eastAsia" w:ascii="宋体" w:hAnsi="宋体"/>
          <w:bCs/>
          <w:color w:val="auto"/>
          <w:sz w:val="24"/>
        </w:rPr>
        <w:t>若服务</w:t>
      </w:r>
      <w:r>
        <w:rPr>
          <w:rFonts w:hint="eastAsia"/>
          <w:bCs/>
          <w:color w:val="auto"/>
          <w:sz w:val="24"/>
        </w:rPr>
        <w:t>涉及货物的，则货物的：</w:t>
      </w:r>
    </w:p>
    <w:p w14:paraId="38DCCF83">
      <w:pPr>
        <w:spacing w:line="360" w:lineRule="auto"/>
        <w:ind w:firstLine="480" w:firstLineChars="200"/>
        <w:rPr>
          <w:rFonts w:ascii="宋体" w:cs="宋体"/>
          <w:color w:val="auto"/>
          <w:sz w:val="24"/>
          <w:u w:val="single"/>
        </w:rPr>
      </w:pPr>
      <w:r>
        <w:rPr>
          <w:rFonts w:ascii="宋体" w:hAnsi="宋体" w:cs="宋体"/>
          <w:color w:val="auto"/>
          <w:sz w:val="24"/>
        </w:rPr>
        <w:t xml:space="preserve">1.7.4.1 </w:t>
      </w:r>
      <w:r>
        <w:rPr>
          <w:rFonts w:hint="eastAsia" w:ascii="宋体" w:hAnsi="宋体" w:cs="宋体"/>
          <w:color w:val="auto"/>
          <w:sz w:val="24"/>
        </w:rPr>
        <w:t>交付期限：详见</w:t>
      </w:r>
      <w:r>
        <w:rPr>
          <w:rFonts w:hint="eastAsia" w:ascii="宋体" w:hAnsi="宋体" w:cs="宋体"/>
          <w:b/>
          <w:color w:val="auto"/>
          <w:sz w:val="24"/>
          <w:u w:val="single"/>
        </w:rPr>
        <w:t>合同专用条款</w:t>
      </w:r>
      <w:r>
        <w:rPr>
          <w:rFonts w:hint="eastAsia" w:ascii="宋体" w:hAnsi="宋体" w:cs="宋体"/>
          <w:color w:val="auto"/>
          <w:sz w:val="24"/>
        </w:rPr>
        <w:t>；</w:t>
      </w:r>
    </w:p>
    <w:p w14:paraId="0678A7F7">
      <w:pPr>
        <w:spacing w:line="360" w:lineRule="auto"/>
        <w:ind w:firstLine="480" w:firstLineChars="200"/>
        <w:rPr>
          <w:rFonts w:ascii="宋体" w:cs="宋体"/>
          <w:color w:val="auto"/>
          <w:sz w:val="24"/>
        </w:rPr>
      </w:pPr>
      <w:r>
        <w:rPr>
          <w:rFonts w:ascii="宋体" w:hAnsi="宋体" w:cs="宋体"/>
          <w:color w:val="auto"/>
          <w:sz w:val="24"/>
        </w:rPr>
        <w:t xml:space="preserve">1.7.4.2 </w:t>
      </w:r>
      <w:r>
        <w:rPr>
          <w:rFonts w:hint="eastAsia" w:ascii="宋体" w:hAnsi="宋体" w:cs="宋体"/>
          <w:color w:val="auto"/>
          <w:sz w:val="24"/>
        </w:rPr>
        <w:t>交付地点：</w:t>
      </w:r>
      <w:r>
        <w:rPr>
          <w:rFonts w:hint="eastAsia" w:ascii="宋体" w:hAnsi="宋体" w:cs="宋体"/>
          <w:b/>
          <w:color w:val="auto"/>
          <w:sz w:val="24"/>
          <w:u w:val="single"/>
        </w:rPr>
        <w:t>合同专用条款</w:t>
      </w:r>
      <w:r>
        <w:rPr>
          <w:rFonts w:hint="eastAsia" w:ascii="宋体" w:hAnsi="宋体" w:cs="宋体"/>
          <w:color w:val="auto"/>
          <w:sz w:val="24"/>
        </w:rPr>
        <w:t>；</w:t>
      </w:r>
    </w:p>
    <w:p w14:paraId="0A926176">
      <w:pPr>
        <w:spacing w:line="360" w:lineRule="auto"/>
        <w:ind w:firstLine="480" w:firstLineChars="200"/>
        <w:rPr>
          <w:rFonts w:ascii="宋体" w:cs="宋体"/>
          <w:color w:val="auto"/>
          <w:sz w:val="24"/>
        </w:rPr>
      </w:pPr>
      <w:r>
        <w:rPr>
          <w:rFonts w:ascii="宋体" w:hAnsi="宋体" w:cs="宋体"/>
          <w:color w:val="auto"/>
          <w:sz w:val="24"/>
        </w:rPr>
        <w:t xml:space="preserve">1.7.4.3 </w:t>
      </w:r>
      <w:r>
        <w:rPr>
          <w:rFonts w:hint="eastAsia" w:ascii="宋体" w:hAnsi="宋体" w:cs="宋体"/>
          <w:color w:val="auto"/>
          <w:sz w:val="24"/>
        </w:rPr>
        <w:t>交付方式：</w:t>
      </w:r>
      <w:r>
        <w:rPr>
          <w:rFonts w:hint="eastAsia" w:ascii="宋体" w:hAnsi="宋体" w:cs="宋体"/>
          <w:b/>
          <w:color w:val="auto"/>
          <w:sz w:val="24"/>
          <w:u w:val="single"/>
        </w:rPr>
        <w:t>合同专用条款</w:t>
      </w:r>
      <w:r>
        <w:rPr>
          <w:rFonts w:hint="eastAsia" w:ascii="宋体" w:hAnsi="宋体" w:cs="宋体"/>
          <w:color w:val="auto"/>
          <w:sz w:val="24"/>
        </w:rPr>
        <w:t>。</w:t>
      </w:r>
    </w:p>
    <w:p w14:paraId="02839080">
      <w:pPr>
        <w:spacing w:line="360" w:lineRule="auto"/>
        <w:ind w:firstLine="482" w:firstLineChars="200"/>
        <w:rPr>
          <w:rFonts w:ascii="宋体"/>
          <w:color w:val="auto"/>
          <w:sz w:val="24"/>
          <w:u w:val="single"/>
        </w:rPr>
      </w:pPr>
      <w:r>
        <w:rPr>
          <w:rFonts w:ascii="宋体" w:hAnsi="宋体"/>
          <w:b/>
          <w:color w:val="auto"/>
          <w:sz w:val="24"/>
        </w:rPr>
        <w:t>1.8</w:t>
      </w:r>
      <w:r>
        <w:rPr>
          <w:rFonts w:hint="eastAsia" w:ascii="宋体" w:hAnsi="宋体"/>
          <w:b/>
          <w:color w:val="auto"/>
          <w:sz w:val="24"/>
        </w:rPr>
        <w:t>违约责任</w:t>
      </w:r>
      <w:bookmarkEnd w:id="95"/>
      <w:bookmarkEnd w:id="96"/>
      <w:bookmarkEnd w:id="97"/>
      <w:bookmarkEnd w:id="98"/>
      <w:bookmarkEnd w:id="99"/>
    </w:p>
    <w:p w14:paraId="1BE7555E">
      <w:pPr>
        <w:spacing w:line="360" w:lineRule="auto"/>
        <w:ind w:firstLine="480" w:firstLineChars="200"/>
        <w:rPr>
          <w:rFonts w:ascii="宋体"/>
          <w:color w:val="auto"/>
          <w:sz w:val="24"/>
        </w:rPr>
      </w:pPr>
      <w:r>
        <w:rPr>
          <w:rFonts w:ascii="宋体" w:hAnsi="宋体"/>
          <w:color w:val="auto"/>
          <w:sz w:val="24"/>
        </w:rPr>
        <w:t xml:space="preserve">1.8.1 </w:t>
      </w:r>
      <w:r>
        <w:rPr>
          <w:rFonts w:hint="eastAsia" w:ascii="宋体" w:hAnsi="宋体"/>
          <w:color w:val="auto"/>
          <w:sz w:val="24"/>
        </w:rPr>
        <w:t>除不可抗力外，如果乙方没有按照本合同约定的期限、地点和方式交付服务成果或者实施服务，那么甲方可要求乙方支付违约金，迟延履行违约金按每迟延履行一日的应提供而未提供服务价格的</w:t>
      </w:r>
      <w:r>
        <w:rPr>
          <w:rFonts w:ascii="宋体" w:hAnsi="宋体"/>
          <w:color w:val="auto"/>
          <w:sz w:val="24"/>
          <w:u w:val="single"/>
        </w:rPr>
        <w:t>0.05</w:t>
      </w:r>
      <w:r>
        <w:rPr>
          <w:rFonts w:ascii="宋体" w:hAnsi="宋体"/>
          <w:color w:val="auto"/>
          <w:sz w:val="24"/>
        </w:rPr>
        <w:t>%</w:t>
      </w:r>
      <w:r>
        <w:rPr>
          <w:rFonts w:hint="eastAsia" w:ascii="宋体" w:hAnsi="宋体"/>
          <w:color w:val="auto"/>
          <w:sz w:val="24"/>
        </w:rPr>
        <w:t>计算，最高限额为本合同总价的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；迟延履行的违约金计算数额达到前述最高限额之日起，甲方有权在要求乙方支付违约金的同时，书面通知乙方解除本合同；</w:t>
      </w:r>
    </w:p>
    <w:p w14:paraId="5A98394D">
      <w:pPr>
        <w:pStyle w:val="639"/>
        <w:rPr>
          <w:b/>
          <w:bCs/>
          <w:color w:val="auto"/>
        </w:rPr>
      </w:pPr>
      <w:r>
        <w:rPr>
          <w:color w:val="auto"/>
        </w:rPr>
        <w:t>1.8.2</w:t>
      </w:r>
      <w:r>
        <w:rPr>
          <w:rFonts w:hint="eastAsia"/>
          <w:color w:val="auto"/>
        </w:rPr>
        <w:t>服务中涉及的货物，除不可抗力外，如果乙方没有按照本合同约定的期限、地点和方式交付货物，那么甲方可要求乙方支付违约金，违约金按每迟延交付货物一日的应交付而未交付货物价格的</w:t>
      </w:r>
      <w:r>
        <w:rPr>
          <w:color w:val="auto"/>
          <w:u w:val="single"/>
        </w:rPr>
        <w:t xml:space="preserve">  0.0</w:t>
      </w:r>
      <w:r>
        <w:rPr>
          <w:color w:val="auto"/>
        </w:rPr>
        <w:t>5</w:t>
      </w:r>
      <w:r>
        <w:rPr>
          <w:rFonts w:hint="eastAsia"/>
          <w:color w:val="auto"/>
        </w:rPr>
        <w:t>（可根据情况修改）</w:t>
      </w:r>
      <w:r>
        <w:rPr>
          <w:color w:val="auto"/>
        </w:rPr>
        <w:t xml:space="preserve"> %</w:t>
      </w:r>
      <w:r>
        <w:rPr>
          <w:rFonts w:hint="eastAsia"/>
          <w:color w:val="auto"/>
        </w:rPr>
        <w:t>计算，最高限额为本合同总价的</w:t>
      </w:r>
      <w:r>
        <w:rPr>
          <w:color w:val="auto"/>
          <w:u w:val="single"/>
        </w:rPr>
        <w:t xml:space="preserve">  20  </w:t>
      </w:r>
      <w:r>
        <w:rPr>
          <w:color w:val="auto"/>
        </w:rPr>
        <w:t>%</w:t>
      </w:r>
      <w:r>
        <w:rPr>
          <w:rFonts w:hint="eastAsia"/>
          <w:color w:val="auto"/>
        </w:rPr>
        <w:t>；迟延交付货物的违约金计算数额达到前述最高限额之日起，甲方有权在要求乙方支付违约金的同时，书面通知乙方解除本合同；</w:t>
      </w:r>
    </w:p>
    <w:p w14:paraId="7CF56B24">
      <w:pPr>
        <w:spacing w:line="360" w:lineRule="auto"/>
        <w:ind w:firstLine="480" w:firstLineChars="200"/>
        <w:rPr>
          <w:rFonts w:ascii="宋体"/>
          <w:color w:val="auto"/>
          <w:sz w:val="24"/>
        </w:rPr>
      </w:pPr>
      <w:r>
        <w:rPr>
          <w:rFonts w:ascii="宋体" w:hAnsi="宋体"/>
          <w:color w:val="auto"/>
          <w:sz w:val="24"/>
        </w:rPr>
        <w:t>1.8</w:t>
      </w:r>
      <w:r>
        <w:rPr>
          <w:rFonts w:ascii="宋体"/>
          <w:color w:val="auto"/>
          <w:sz w:val="24"/>
        </w:rPr>
        <w:t>.</w:t>
      </w:r>
      <w:r>
        <w:rPr>
          <w:rFonts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ascii="宋体" w:hAnsi="宋体" w:cs="宋体"/>
          <w:color w:val="auto"/>
          <w:sz w:val="24"/>
          <w:u w:val="single"/>
        </w:rPr>
        <w:t xml:space="preserve">   0.05   </w:t>
      </w:r>
      <w:r>
        <w:rPr>
          <w:rFonts w:ascii="宋体" w:hAnsi="宋体" w:cs="宋体"/>
          <w:color w:val="auto"/>
          <w:sz w:val="24"/>
        </w:rPr>
        <w:t>%</w:t>
      </w:r>
      <w:r>
        <w:rPr>
          <w:rFonts w:hint="eastAsia" w:ascii="宋体" w:hAnsi="宋体" w:cs="宋体"/>
          <w:color w:val="auto"/>
          <w:sz w:val="24"/>
        </w:rPr>
        <w:t>计算，最高限额为本合同总价的</w:t>
      </w:r>
      <w:r>
        <w:rPr>
          <w:rFonts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ascii="宋体" w:hAnsi="宋体" w:cs="宋体"/>
          <w:color w:val="auto"/>
          <w:sz w:val="24"/>
        </w:rPr>
        <w:t>%</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45241E88">
      <w:pPr>
        <w:spacing w:line="360" w:lineRule="auto"/>
        <w:ind w:firstLine="480" w:firstLineChars="200"/>
        <w:rPr>
          <w:rFonts w:ascii="宋体" w:cs="宋体"/>
          <w:color w:val="auto"/>
          <w:sz w:val="24"/>
        </w:rPr>
      </w:pPr>
      <w:bookmarkStart w:id="100" w:name="_Toc9497"/>
      <w:bookmarkStart w:id="101" w:name="_Toc32454"/>
      <w:bookmarkStart w:id="102" w:name="_Toc30329"/>
      <w:bookmarkStart w:id="103" w:name="_Toc26807"/>
      <w:bookmarkStart w:id="104" w:name="_Toc18683"/>
      <w:r>
        <w:rPr>
          <w:rFonts w:ascii="宋体" w:hAnsi="宋体" w:cs="宋体"/>
          <w:color w:val="auto"/>
          <w:sz w:val="24"/>
        </w:rPr>
        <w:t xml:space="preserve">1.8.4 </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5E9AFA">
      <w:pPr>
        <w:spacing w:line="360" w:lineRule="auto"/>
        <w:ind w:firstLine="480" w:firstLineChars="200"/>
        <w:rPr>
          <w:rFonts w:ascii="宋体" w:cs="宋体"/>
          <w:color w:val="auto"/>
          <w:sz w:val="24"/>
        </w:rPr>
      </w:pPr>
      <w:r>
        <w:rPr>
          <w:rFonts w:ascii="宋体" w:hAnsi="宋体" w:cs="宋体"/>
          <w:color w:val="auto"/>
          <w:sz w:val="24"/>
        </w:rPr>
        <w:t xml:space="preserve">1.8.5 </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5B45216">
      <w:pPr>
        <w:spacing w:line="360" w:lineRule="auto"/>
        <w:ind w:firstLine="480" w:firstLineChars="200"/>
        <w:rPr>
          <w:rFonts w:ascii="宋体" w:cs="宋体"/>
          <w:color w:val="auto"/>
          <w:sz w:val="24"/>
        </w:rPr>
      </w:pPr>
      <w:r>
        <w:rPr>
          <w:rFonts w:ascii="宋体" w:hAnsi="宋体" w:cs="宋体"/>
          <w:color w:val="auto"/>
          <w:sz w:val="24"/>
        </w:rPr>
        <w:t>1.8.6</w:t>
      </w:r>
      <w:r>
        <w:rPr>
          <w:rFonts w:hint="eastAsia" w:ascii="宋体" w:hAnsi="宋体" w:cs="宋体"/>
          <w:color w:val="auto"/>
          <w:sz w:val="24"/>
        </w:rPr>
        <w:t>如果出现政府采购监督管理部门在处理投诉事项期间，书面通知甲方暂停采购活动的情形，或者询问或质疑事项可能影响中标或者成交结果的，导致甲方中止履行合同的情形，均不视为甲方违约。</w:t>
      </w:r>
    </w:p>
    <w:p w14:paraId="4AFB53E4">
      <w:pPr>
        <w:spacing w:line="360" w:lineRule="auto"/>
        <w:ind w:right="-420" w:rightChars="-200" w:firstLine="480" w:firstLineChars="200"/>
        <w:rPr>
          <w:rFonts w:ascii="宋体" w:cs="宋体"/>
          <w:color w:val="auto"/>
        </w:rPr>
      </w:pPr>
      <w:r>
        <w:rPr>
          <w:rFonts w:ascii="宋体" w:hAnsi="宋体" w:cs="宋体"/>
          <w:color w:val="auto"/>
          <w:sz w:val="24"/>
        </w:rPr>
        <w:t>1.8.7</w:t>
      </w:r>
      <w:r>
        <w:rPr>
          <w:rFonts w:hint="eastAsia" w:ascii="宋体" w:hAnsi="宋体" w:cs="宋体"/>
          <w:color w:val="auto"/>
          <w:sz w:val="24"/>
        </w:rPr>
        <w:t>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100"/>
    <w:bookmarkEnd w:id="101"/>
    <w:bookmarkEnd w:id="102"/>
    <w:bookmarkEnd w:id="103"/>
    <w:bookmarkEnd w:id="104"/>
    <w:p w14:paraId="45357E8E">
      <w:pPr>
        <w:spacing w:line="360" w:lineRule="auto"/>
        <w:ind w:firstLine="482" w:firstLineChars="200"/>
        <w:rPr>
          <w:rFonts w:ascii="宋体" w:cs="宋体"/>
          <w:b/>
          <w:color w:val="auto"/>
          <w:sz w:val="24"/>
        </w:rPr>
      </w:pPr>
      <w:r>
        <w:rPr>
          <w:rFonts w:ascii="宋体" w:hAnsi="宋体" w:cs="宋体"/>
          <w:b/>
          <w:color w:val="auto"/>
          <w:sz w:val="24"/>
        </w:rPr>
        <w:t>1.9</w:t>
      </w:r>
      <w:r>
        <w:rPr>
          <w:rFonts w:hint="eastAsia" w:ascii="宋体" w:hAnsi="宋体" w:cs="宋体"/>
          <w:b/>
          <w:color w:val="auto"/>
          <w:sz w:val="24"/>
        </w:rPr>
        <w:t>合同争议的解决</w:t>
      </w:r>
    </w:p>
    <w:p w14:paraId="4A8EAEBD">
      <w:pPr>
        <w:spacing w:line="360" w:lineRule="auto"/>
        <w:ind w:left="-61" w:leftChars="-29" w:right="-420" w:rightChars="-200" w:firstLine="240" w:firstLineChars="100"/>
        <w:rPr>
          <w:rFonts w:ascii="宋体" w:cs="宋体"/>
          <w:color w:val="auto"/>
          <w:sz w:val="24"/>
        </w:rPr>
      </w:pPr>
      <w:r>
        <w:rPr>
          <w:rFonts w:hint="eastAsia" w:ascii="宋体" w:hAnsi="宋体" w:cs="宋体"/>
          <w:color w:val="auto"/>
          <w:sz w:val="24"/>
        </w:rPr>
        <w:t>本合同履行过程中发生的任何争议，双方当事人均可通过和解或者调解解决；不愿和解、调解或者和解、调解不成的，可以选择以下第条款规定的方式解决：</w:t>
      </w:r>
    </w:p>
    <w:p w14:paraId="475EEF41">
      <w:pPr>
        <w:spacing w:line="360" w:lineRule="auto"/>
        <w:ind w:firstLine="600" w:firstLineChars="250"/>
        <w:rPr>
          <w:rFonts w:ascii="宋体" w:cs="宋体"/>
          <w:color w:val="auto"/>
          <w:sz w:val="24"/>
        </w:rPr>
      </w:pPr>
      <w:r>
        <w:rPr>
          <w:rFonts w:ascii="宋体" w:hAnsi="宋体" w:cs="宋体"/>
          <w:color w:val="auto"/>
          <w:sz w:val="24"/>
        </w:rPr>
        <w:t xml:space="preserve">1.9.1 </w:t>
      </w:r>
      <w:r>
        <w:rPr>
          <w:rFonts w:hint="eastAsia" w:ascii="宋体" w:hAnsi="宋体" w:cs="宋体"/>
          <w:color w:val="auto"/>
          <w:sz w:val="24"/>
        </w:rPr>
        <w:t>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14:paraId="6F6DAC48">
      <w:pPr>
        <w:spacing w:line="360" w:lineRule="auto"/>
        <w:ind w:firstLine="600" w:firstLineChars="250"/>
        <w:rPr>
          <w:rFonts w:ascii="宋体" w:cs="宋体"/>
          <w:color w:val="auto"/>
          <w:sz w:val="24"/>
        </w:rPr>
      </w:pPr>
      <w:r>
        <w:rPr>
          <w:rFonts w:ascii="宋体" w:hAnsi="宋体" w:cs="宋体"/>
          <w:color w:val="auto"/>
          <w:sz w:val="24"/>
        </w:rPr>
        <w:t xml:space="preserve">1.9.2 </w:t>
      </w:r>
      <w:r>
        <w:rPr>
          <w:rFonts w:hint="eastAsia" w:ascii="宋体" w:hAnsi="宋体" w:cs="宋体"/>
          <w:color w:val="auto"/>
          <w:sz w:val="24"/>
        </w:rPr>
        <w:t>向</w:t>
      </w:r>
      <w:r>
        <w:rPr>
          <w:rFonts w:hint="eastAsia" w:ascii="宋体" w:hAnsi="宋体" w:cs="宋体"/>
          <w:b/>
          <w:color w:val="auto"/>
          <w:sz w:val="24"/>
          <w:u w:val="single"/>
        </w:rPr>
        <w:t>合同专用条款</w:t>
      </w:r>
      <w:r>
        <w:rPr>
          <w:rFonts w:hint="eastAsia" w:ascii="宋体" w:hAnsi="宋体" w:cs="宋体"/>
          <w:color w:val="auto"/>
          <w:sz w:val="24"/>
        </w:rPr>
        <w:t>人民法院起诉。</w:t>
      </w:r>
    </w:p>
    <w:p w14:paraId="6D393CB8">
      <w:pPr>
        <w:spacing w:line="360" w:lineRule="auto"/>
        <w:ind w:firstLine="482" w:firstLineChars="200"/>
        <w:rPr>
          <w:rFonts w:ascii="宋体" w:cs="宋体"/>
          <w:b/>
          <w:color w:val="auto"/>
          <w:sz w:val="24"/>
        </w:rPr>
      </w:pPr>
      <w:r>
        <w:rPr>
          <w:rFonts w:ascii="宋体" w:hAnsi="宋体" w:cs="宋体"/>
          <w:b/>
          <w:color w:val="auto"/>
          <w:sz w:val="24"/>
        </w:rPr>
        <w:t xml:space="preserve">2.0 </w:t>
      </w:r>
      <w:r>
        <w:rPr>
          <w:rFonts w:hint="eastAsia" w:ascii="宋体" w:hAnsi="宋体" w:cs="宋体"/>
          <w:b/>
          <w:color w:val="auto"/>
          <w:sz w:val="24"/>
        </w:rPr>
        <w:t>合同生效</w:t>
      </w:r>
    </w:p>
    <w:p w14:paraId="5C306F8F">
      <w:pPr>
        <w:spacing w:line="360" w:lineRule="auto"/>
        <w:ind w:firstLine="480" w:firstLineChars="200"/>
        <w:rPr>
          <w:rFonts w:ascii="宋体" w:cs="宋体"/>
          <w:b/>
          <w:color w:val="auto"/>
          <w:sz w:val="24"/>
        </w:rPr>
      </w:pPr>
      <w:r>
        <w:rPr>
          <w:rFonts w:hint="eastAsia" w:ascii="宋体" w:hAnsi="宋体" w:cs="宋体"/>
          <w:color w:val="auto"/>
          <w:sz w:val="24"/>
        </w:rPr>
        <w:t>本合同自双方当事人盖章签字时生效。</w:t>
      </w:r>
    </w:p>
    <w:p w14:paraId="41521C13">
      <w:pPr>
        <w:autoSpaceDE w:val="0"/>
        <w:autoSpaceDN w:val="0"/>
        <w:spacing w:line="360" w:lineRule="auto"/>
        <w:rPr>
          <w:rFonts w:ascii="宋体"/>
          <w:color w:val="auto"/>
          <w:sz w:val="24"/>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1"/>
        <w:gridCol w:w="2757"/>
        <w:gridCol w:w="2262"/>
        <w:gridCol w:w="2419"/>
      </w:tblGrid>
      <w:tr w14:paraId="4797AA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tcBorders>
            <w:vAlign w:val="center"/>
          </w:tcPr>
          <w:p w14:paraId="4CDF2364">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tcBorders>
            <w:vAlign w:val="center"/>
          </w:tcPr>
          <w:p w14:paraId="346F0AF4">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77C051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vAlign w:val="center"/>
          </w:tcPr>
          <w:p w14:paraId="17E84E2C">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vAlign w:val="center"/>
          </w:tcPr>
          <w:p w14:paraId="3A066DB3">
            <w:pPr>
              <w:snapToGrid w:val="0"/>
              <w:spacing w:line="360" w:lineRule="auto"/>
              <w:jc w:val="center"/>
              <w:rPr>
                <w:rFonts w:ascii="Calibri" w:hAnsi="Calibri"/>
                <w:color w:val="auto"/>
                <w:sz w:val="24"/>
              </w:rPr>
            </w:pPr>
          </w:p>
        </w:tc>
        <w:tc>
          <w:tcPr>
            <w:tcW w:w="1178" w:type="pct"/>
            <w:vAlign w:val="center"/>
          </w:tcPr>
          <w:p w14:paraId="073BAE2A">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vAlign w:val="center"/>
          </w:tcPr>
          <w:p w14:paraId="1DB54082">
            <w:pPr>
              <w:snapToGrid w:val="0"/>
              <w:spacing w:line="360" w:lineRule="auto"/>
              <w:jc w:val="center"/>
              <w:rPr>
                <w:rFonts w:ascii="Calibri" w:hAnsi="Calibri"/>
                <w:color w:val="auto"/>
                <w:spacing w:val="20"/>
                <w:sz w:val="24"/>
              </w:rPr>
            </w:pPr>
          </w:p>
        </w:tc>
      </w:tr>
      <w:tr w14:paraId="73819F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vAlign w:val="center"/>
          </w:tcPr>
          <w:p w14:paraId="58B94174">
            <w:pPr>
              <w:snapToGrid w:val="0"/>
              <w:spacing w:line="360" w:lineRule="auto"/>
              <w:jc w:val="center"/>
              <w:rPr>
                <w:rFonts w:ascii="Calibri" w:hAnsi="Calibri"/>
                <w:color w:val="auto"/>
                <w:sz w:val="24"/>
              </w:rPr>
            </w:pPr>
            <w:r>
              <w:rPr>
                <w:rFonts w:hint="eastAsia" w:ascii="Calibri" w:hAnsi="Calibri"/>
                <w:color w:val="auto"/>
                <w:sz w:val="24"/>
              </w:rPr>
              <w:t>法定代表人</w:t>
            </w:r>
          </w:p>
          <w:p w14:paraId="5788FF32">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vAlign w:val="center"/>
          </w:tcPr>
          <w:p w14:paraId="694F9833">
            <w:pPr>
              <w:snapToGrid w:val="0"/>
              <w:spacing w:line="360" w:lineRule="auto"/>
              <w:jc w:val="center"/>
              <w:rPr>
                <w:rFonts w:ascii="Calibri" w:hAnsi="Calibri"/>
                <w:color w:val="auto"/>
                <w:sz w:val="24"/>
              </w:rPr>
            </w:pPr>
          </w:p>
        </w:tc>
        <w:tc>
          <w:tcPr>
            <w:tcW w:w="1178" w:type="pct"/>
            <w:vAlign w:val="center"/>
          </w:tcPr>
          <w:p w14:paraId="2D9B56FF">
            <w:pPr>
              <w:snapToGrid w:val="0"/>
              <w:spacing w:line="360" w:lineRule="auto"/>
              <w:jc w:val="center"/>
              <w:rPr>
                <w:rFonts w:ascii="Calibri" w:hAnsi="Calibri"/>
                <w:color w:val="auto"/>
                <w:sz w:val="24"/>
              </w:rPr>
            </w:pPr>
            <w:r>
              <w:rPr>
                <w:rFonts w:hint="eastAsia" w:ascii="Calibri" w:hAnsi="Calibri"/>
                <w:color w:val="auto"/>
                <w:sz w:val="24"/>
              </w:rPr>
              <w:t>法定代表人</w:t>
            </w:r>
          </w:p>
          <w:p w14:paraId="76DAF84B">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vAlign w:val="center"/>
          </w:tcPr>
          <w:p w14:paraId="4F7CD7F8">
            <w:pPr>
              <w:snapToGrid w:val="0"/>
              <w:spacing w:line="360" w:lineRule="auto"/>
              <w:jc w:val="center"/>
              <w:rPr>
                <w:rFonts w:ascii="Calibri" w:hAnsi="Calibri"/>
                <w:color w:val="auto"/>
                <w:sz w:val="24"/>
              </w:rPr>
            </w:pPr>
          </w:p>
        </w:tc>
      </w:tr>
      <w:tr w14:paraId="181731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vAlign w:val="center"/>
          </w:tcPr>
          <w:p w14:paraId="0B55FE1B">
            <w:pPr>
              <w:widowControl/>
              <w:adjustRightInd/>
              <w:spacing w:line="360" w:lineRule="auto"/>
              <w:jc w:val="left"/>
              <w:rPr>
                <w:rFonts w:ascii="Calibri" w:hAnsi="Calibri"/>
                <w:color w:val="auto"/>
                <w:sz w:val="24"/>
              </w:rPr>
            </w:pPr>
          </w:p>
        </w:tc>
        <w:tc>
          <w:tcPr>
            <w:tcW w:w="0" w:type="auto"/>
            <w:vMerge w:val="continue"/>
            <w:vAlign w:val="center"/>
          </w:tcPr>
          <w:p w14:paraId="17AB7DD0">
            <w:pPr>
              <w:widowControl/>
              <w:adjustRightInd/>
              <w:spacing w:line="360" w:lineRule="auto"/>
              <w:jc w:val="left"/>
              <w:rPr>
                <w:rFonts w:ascii="Calibri" w:hAnsi="Calibri"/>
                <w:color w:val="auto"/>
                <w:sz w:val="24"/>
              </w:rPr>
            </w:pPr>
          </w:p>
        </w:tc>
        <w:tc>
          <w:tcPr>
            <w:tcW w:w="1178" w:type="pct"/>
            <w:vAlign w:val="center"/>
          </w:tcPr>
          <w:p w14:paraId="7111B259">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vAlign w:val="center"/>
          </w:tcPr>
          <w:p w14:paraId="41AD0EEB">
            <w:pPr>
              <w:snapToGrid w:val="0"/>
              <w:spacing w:line="360" w:lineRule="auto"/>
              <w:jc w:val="center"/>
              <w:rPr>
                <w:rFonts w:ascii="Calibri" w:hAnsi="Calibri"/>
                <w:color w:val="auto"/>
                <w:spacing w:val="20"/>
                <w:sz w:val="24"/>
              </w:rPr>
            </w:pPr>
          </w:p>
        </w:tc>
      </w:tr>
      <w:tr w14:paraId="559CD8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070AFADC">
            <w:pPr>
              <w:snapToGrid w:val="0"/>
              <w:spacing w:line="360" w:lineRule="auto"/>
              <w:jc w:val="center"/>
              <w:rPr>
                <w:rFonts w:ascii="Calibri" w:hAnsi="Calibri"/>
                <w:color w:val="auto"/>
                <w:sz w:val="24"/>
              </w:rPr>
            </w:pPr>
            <w:r>
              <w:rPr>
                <w:rFonts w:hint="eastAsia" w:ascii="Calibri" w:hAnsi="Calibri"/>
                <w:color w:val="auto"/>
                <w:sz w:val="24"/>
              </w:rPr>
              <w:t>住所</w:t>
            </w:r>
          </w:p>
        </w:tc>
        <w:tc>
          <w:tcPr>
            <w:tcW w:w="1436" w:type="pct"/>
            <w:vAlign w:val="center"/>
          </w:tcPr>
          <w:p w14:paraId="358090C4">
            <w:pPr>
              <w:snapToGrid w:val="0"/>
              <w:spacing w:line="360" w:lineRule="auto"/>
              <w:jc w:val="center"/>
              <w:rPr>
                <w:rFonts w:ascii="Calibri" w:hAnsi="Calibri"/>
                <w:color w:val="auto"/>
                <w:sz w:val="24"/>
              </w:rPr>
            </w:pPr>
          </w:p>
        </w:tc>
        <w:tc>
          <w:tcPr>
            <w:tcW w:w="1178" w:type="pct"/>
            <w:vAlign w:val="center"/>
          </w:tcPr>
          <w:p w14:paraId="07F41752">
            <w:pPr>
              <w:snapToGrid w:val="0"/>
              <w:spacing w:line="360" w:lineRule="auto"/>
              <w:jc w:val="center"/>
              <w:rPr>
                <w:rFonts w:ascii="Calibri" w:hAnsi="Calibri"/>
                <w:color w:val="auto"/>
                <w:sz w:val="24"/>
              </w:rPr>
            </w:pPr>
            <w:r>
              <w:rPr>
                <w:rFonts w:hint="eastAsia" w:ascii="Calibri" w:hAnsi="Calibri"/>
                <w:color w:val="auto"/>
                <w:sz w:val="24"/>
              </w:rPr>
              <w:t>住所</w:t>
            </w:r>
          </w:p>
        </w:tc>
        <w:tc>
          <w:tcPr>
            <w:tcW w:w="1259" w:type="pct"/>
            <w:vAlign w:val="center"/>
          </w:tcPr>
          <w:p w14:paraId="44397E99">
            <w:pPr>
              <w:snapToGrid w:val="0"/>
              <w:spacing w:line="360" w:lineRule="auto"/>
              <w:jc w:val="center"/>
              <w:rPr>
                <w:rFonts w:ascii="Calibri" w:hAnsi="Calibri"/>
                <w:color w:val="auto"/>
                <w:spacing w:val="20"/>
                <w:sz w:val="24"/>
              </w:rPr>
            </w:pPr>
          </w:p>
        </w:tc>
      </w:tr>
      <w:tr w14:paraId="156D0E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60D9B3C6">
            <w:pPr>
              <w:snapToGrid w:val="0"/>
              <w:spacing w:line="360" w:lineRule="auto"/>
              <w:jc w:val="center"/>
              <w:rPr>
                <w:rFonts w:ascii="Calibri" w:hAnsi="Calibri"/>
                <w:color w:val="auto"/>
                <w:sz w:val="24"/>
              </w:rPr>
            </w:pPr>
            <w:r>
              <w:rPr>
                <w:rFonts w:hint="eastAsia" w:ascii="Calibri" w:hAnsi="Calibri"/>
                <w:color w:val="auto"/>
                <w:sz w:val="24"/>
              </w:rPr>
              <w:t>联系人</w:t>
            </w:r>
          </w:p>
        </w:tc>
        <w:tc>
          <w:tcPr>
            <w:tcW w:w="1436" w:type="pct"/>
            <w:vAlign w:val="center"/>
          </w:tcPr>
          <w:p w14:paraId="225870F5">
            <w:pPr>
              <w:snapToGrid w:val="0"/>
              <w:spacing w:line="360" w:lineRule="auto"/>
              <w:jc w:val="center"/>
              <w:rPr>
                <w:rFonts w:ascii="Calibri" w:hAnsi="Calibri"/>
                <w:color w:val="auto"/>
                <w:sz w:val="24"/>
              </w:rPr>
            </w:pPr>
          </w:p>
        </w:tc>
        <w:tc>
          <w:tcPr>
            <w:tcW w:w="1178" w:type="pct"/>
            <w:vAlign w:val="center"/>
          </w:tcPr>
          <w:p w14:paraId="31B6FC8E">
            <w:pPr>
              <w:snapToGrid w:val="0"/>
              <w:spacing w:line="360" w:lineRule="auto"/>
              <w:jc w:val="center"/>
              <w:rPr>
                <w:rFonts w:ascii="Calibri" w:hAnsi="Calibri"/>
                <w:color w:val="auto"/>
                <w:sz w:val="24"/>
              </w:rPr>
            </w:pPr>
            <w:r>
              <w:rPr>
                <w:rFonts w:hint="eastAsia" w:ascii="Calibri" w:hAnsi="Calibri"/>
                <w:color w:val="auto"/>
                <w:sz w:val="24"/>
              </w:rPr>
              <w:t>联系人</w:t>
            </w:r>
          </w:p>
        </w:tc>
        <w:tc>
          <w:tcPr>
            <w:tcW w:w="1259" w:type="pct"/>
            <w:vAlign w:val="center"/>
          </w:tcPr>
          <w:p w14:paraId="2655C5AA">
            <w:pPr>
              <w:snapToGrid w:val="0"/>
              <w:spacing w:line="360" w:lineRule="auto"/>
              <w:jc w:val="center"/>
              <w:rPr>
                <w:rFonts w:ascii="Calibri" w:hAnsi="Calibri"/>
                <w:color w:val="auto"/>
                <w:spacing w:val="20"/>
                <w:sz w:val="24"/>
              </w:rPr>
            </w:pPr>
          </w:p>
        </w:tc>
      </w:tr>
      <w:tr w14:paraId="601E5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59789D92">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vAlign w:val="center"/>
          </w:tcPr>
          <w:p w14:paraId="2C765D0C">
            <w:pPr>
              <w:snapToGrid w:val="0"/>
              <w:spacing w:line="360" w:lineRule="auto"/>
              <w:jc w:val="center"/>
              <w:rPr>
                <w:rFonts w:ascii="Calibri" w:hAnsi="Calibri"/>
                <w:color w:val="auto"/>
                <w:sz w:val="24"/>
              </w:rPr>
            </w:pPr>
          </w:p>
        </w:tc>
        <w:tc>
          <w:tcPr>
            <w:tcW w:w="1178" w:type="pct"/>
            <w:vAlign w:val="center"/>
          </w:tcPr>
          <w:p w14:paraId="3B6DEF83">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vAlign w:val="center"/>
          </w:tcPr>
          <w:p w14:paraId="3DC685A7">
            <w:pPr>
              <w:snapToGrid w:val="0"/>
              <w:spacing w:line="360" w:lineRule="auto"/>
              <w:jc w:val="center"/>
              <w:rPr>
                <w:rFonts w:ascii="Calibri" w:hAnsi="Calibri"/>
                <w:color w:val="auto"/>
                <w:spacing w:val="20"/>
                <w:sz w:val="24"/>
              </w:rPr>
            </w:pPr>
          </w:p>
        </w:tc>
      </w:tr>
      <w:tr w14:paraId="64B388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5F46804F">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vAlign w:val="center"/>
          </w:tcPr>
          <w:p w14:paraId="7C9E530E">
            <w:pPr>
              <w:snapToGrid w:val="0"/>
              <w:spacing w:line="360" w:lineRule="auto"/>
              <w:jc w:val="center"/>
              <w:rPr>
                <w:rFonts w:ascii="Calibri" w:hAnsi="Calibri"/>
                <w:color w:val="auto"/>
                <w:sz w:val="24"/>
              </w:rPr>
            </w:pPr>
          </w:p>
        </w:tc>
        <w:tc>
          <w:tcPr>
            <w:tcW w:w="1178" w:type="pct"/>
            <w:vAlign w:val="center"/>
          </w:tcPr>
          <w:p w14:paraId="1341FA7E">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vAlign w:val="center"/>
          </w:tcPr>
          <w:p w14:paraId="142FA6B7">
            <w:pPr>
              <w:snapToGrid w:val="0"/>
              <w:spacing w:line="360" w:lineRule="auto"/>
              <w:jc w:val="center"/>
              <w:rPr>
                <w:rFonts w:ascii="Calibri" w:hAnsi="Calibri"/>
                <w:color w:val="auto"/>
                <w:spacing w:val="20"/>
                <w:sz w:val="24"/>
              </w:rPr>
            </w:pPr>
          </w:p>
        </w:tc>
      </w:tr>
      <w:tr w14:paraId="65E292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60DFF28A">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vAlign w:val="center"/>
          </w:tcPr>
          <w:p w14:paraId="363C501A">
            <w:pPr>
              <w:snapToGrid w:val="0"/>
              <w:spacing w:line="360" w:lineRule="auto"/>
              <w:jc w:val="center"/>
              <w:rPr>
                <w:rFonts w:ascii="Calibri" w:hAnsi="Calibri"/>
                <w:color w:val="auto"/>
                <w:sz w:val="24"/>
              </w:rPr>
            </w:pPr>
          </w:p>
        </w:tc>
        <w:tc>
          <w:tcPr>
            <w:tcW w:w="1178" w:type="pct"/>
            <w:vAlign w:val="center"/>
          </w:tcPr>
          <w:p w14:paraId="270F97CA">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vAlign w:val="center"/>
          </w:tcPr>
          <w:p w14:paraId="5B6F1139">
            <w:pPr>
              <w:snapToGrid w:val="0"/>
              <w:spacing w:line="360" w:lineRule="auto"/>
              <w:jc w:val="center"/>
              <w:rPr>
                <w:rFonts w:ascii="Calibri" w:hAnsi="Calibri"/>
                <w:color w:val="auto"/>
                <w:spacing w:val="20"/>
                <w:sz w:val="24"/>
              </w:rPr>
            </w:pPr>
          </w:p>
        </w:tc>
      </w:tr>
      <w:tr w14:paraId="690A4D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4E186632">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vAlign w:val="center"/>
          </w:tcPr>
          <w:p w14:paraId="0662229B">
            <w:pPr>
              <w:snapToGrid w:val="0"/>
              <w:spacing w:line="360" w:lineRule="auto"/>
              <w:jc w:val="center"/>
              <w:rPr>
                <w:rFonts w:ascii="Calibri" w:hAnsi="Calibri"/>
                <w:color w:val="auto"/>
                <w:sz w:val="24"/>
              </w:rPr>
            </w:pPr>
          </w:p>
        </w:tc>
        <w:tc>
          <w:tcPr>
            <w:tcW w:w="1178" w:type="pct"/>
            <w:vAlign w:val="center"/>
          </w:tcPr>
          <w:p w14:paraId="47BD8128">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vAlign w:val="center"/>
          </w:tcPr>
          <w:p w14:paraId="00D7AF7C">
            <w:pPr>
              <w:snapToGrid w:val="0"/>
              <w:spacing w:line="360" w:lineRule="auto"/>
              <w:jc w:val="center"/>
              <w:rPr>
                <w:rFonts w:ascii="Calibri" w:hAnsi="Calibri"/>
                <w:color w:val="auto"/>
                <w:spacing w:val="20"/>
                <w:sz w:val="24"/>
              </w:rPr>
            </w:pPr>
          </w:p>
        </w:tc>
      </w:tr>
      <w:tr w14:paraId="4F136E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5DC0A2D7">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vAlign w:val="center"/>
          </w:tcPr>
          <w:p w14:paraId="4B18658A">
            <w:pPr>
              <w:snapToGrid w:val="0"/>
              <w:spacing w:line="360" w:lineRule="auto"/>
              <w:jc w:val="center"/>
              <w:rPr>
                <w:rFonts w:ascii="Calibri" w:hAnsi="Calibri"/>
                <w:color w:val="auto"/>
                <w:sz w:val="24"/>
              </w:rPr>
            </w:pPr>
          </w:p>
        </w:tc>
        <w:tc>
          <w:tcPr>
            <w:tcW w:w="1178" w:type="pct"/>
            <w:vAlign w:val="center"/>
          </w:tcPr>
          <w:p w14:paraId="125A415A">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vAlign w:val="center"/>
          </w:tcPr>
          <w:p w14:paraId="3FD6D40E">
            <w:pPr>
              <w:snapToGrid w:val="0"/>
              <w:spacing w:line="360" w:lineRule="auto"/>
              <w:jc w:val="center"/>
              <w:rPr>
                <w:rFonts w:ascii="Calibri" w:hAnsi="Calibri"/>
                <w:color w:val="auto"/>
                <w:spacing w:val="20"/>
                <w:sz w:val="24"/>
              </w:rPr>
            </w:pPr>
          </w:p>
        </w:tc>
      </w:tr>
      <w:tr w14:paraId="69BAFB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0D804750">
            <w:pPr>
              <w:snapToGrid w:val="0"/>
              <w:spacing w:line="360" w:lineRule="auto"/>
              <w:jc w:val="center"/>
              <w:rPr>
                <w:rFonts w:ascii="Calibri" w:hAnsi="Calibri"/>
                <w:color w:val="auto"/>
                <w:sz w:val="24"/>
              </w:rPr>
            </w:pPr>
          </w:p>
        </w:tc>
        <w:tc>
          <w:tcPr>
            <w:tcW w:w="1436" w:type="pct"/>
            <w:vAlign w:val="center"/>
          </w:tcPr>
          <w:p w14:paraId="7FC4EDB3">
            <w:pPr>
              <w:snapToGrid w:val="0"/>
              <w:spacing w:line="360" w:lineRule="auto"/>
              <w:jc w:val="center"/>
              <w:rPr>
                <w:rFonts w:ascii="Calibri" w:hAnsi="Calibri"/>
                <w:color w:val="auto"/>
                <w:sz w:val="24"/>
              </w:rPr>
            </w:pPr>
          </w:p>
        </w:tc>
        <w:tc>
          <w:tcPr>
            <w:tcW w:w="1178" w:type="pct"/>
            <w:vAlign w:val="center"/>
          </w:tcPr>
          <w:p w14:paraId="329C0352">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vAlign w:val="center"/>
          </w:tcPr>
          <w:p w14:paraId="76530EAE">
            <w:pPr>
              <w:snapToGrid w:val="0"/>
              <w:spacing w:line="360" w:lineRule="auto"/>
              <w:jc w:val="center"/>
              <w:rPr>
                <w:rFonts w:ascii="Calibri" w:hAnsi="Calibri"/>
                <w:color w:val="auto"/>
                <w:spacing w:val="20"/>
                <w:sz w:val="24"/>
              </w:rPr>
            </w:pPr>
          </w:p>
        </w:tc>
      </w:tr>
      <w:tr w14:paraId="105063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234A727A">
            <w:pPr>
              <w:snapToGrid w:val="0"/>
              <w:spacing w:line="360" w:lineRule="auto"/>
              <w:jc w:val="center"/>
              <w:rPr>
                <w:rFonts w:ascii="Calibri" w:hAnsi="Calibri"/>
                <w:color w:val="auto"/>
                <w:sz w:val="24"/>
              </w:rPr>
            </w:pPr>
          </w:p>
        </w:tc>
        <w:tc>
          <w:tcPr>
            <w:tcW w:w="1436" w:type="pct"/>
            <w:vAlign w:val="center"/>
          </w:tcPr>
          <w:p w14:paraId="11BB9D8D">
            <w:pPr>
              <w:snapToGrid w:val="0"/>
              <w:spacing w:line="360" w:lineRule="auto"/>
              <w:jc w:val="center"/>
              <w:rPr>
                <w:rFonts w:ascii="Calibri" w:hAnsi="Calibri"/>
                <w:color w:val="auto"/>
                <w:sz w:val="24"/>
              </w:rPr>
            </w:pPr>
          </w:p>
        </w:tc>
        <w:tc>
          <w:tcPr>
            <w:tcW w:w="1178" w:type="pct"/>
            <w:vAlign w:val="center"/>
          </w:tcPr>
          <w:p w14:paraId="10E51D5D">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vAlign w:val="center"/>
          </w:tcPr>
          <w:p w14:paraId="35C52F13">
            <w:pPr>
              <w:snapToGrid w:val="0"/>
              <w:spacing w:line="360" w:lineRule="auto"/>
              <w:jc w:val="center"/>
              <w:rPr>
                <w:rFonts w:ascii="Calibri" w:hAnsi="Calibri"/>
                <w:color w:val="auto"/>
                <w:spacing w:val="20"/>
                <w:sz w:val="24"/>
              </w:rPr>
            </w:pPr>
          </w:p>
        </w:tc>
      </w:tr>
      <w:tr w14:paraId="44B778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Align w:val="center"/>
          </w:tcPr>
          <w:p w14:paraId="3E637316">
            <w:pPr>
              <w:snapToGrid w:val="0"/>
              <w:spacing w:line="360" w:lineRule="auto"/>
              <w:jc w:val="center"/>
              <w:rPr>
                <w:rFonts w:ascii="Calibri" w:hAnsi="Calibri"/>
                <w:color w:val="auto"/>
                <w:sz w:val="24"/>
              </w:rPr>
            </w:pPr>
          </w:p>
        </w:tc>
        <w:tc>
          <w:tcPr>
            <w:tcW w:w="1436" w:type="pct"/>
            <w:vAlign w:val="center"/>
          </w:tcPr>
          <w:p w14:paraId="2CB797DB">
            <w:pPr>
              <w:snapToGrid w:val="0"/>
              <w:spacing w:line="360" w:lineRule="auto"/>
              <w:jc w:val="center"/>
              <w:rPr>
                <w:rFonts w:ascii="Calibri" w:hAnsi="Calibri"/>
                <w:color w:val="auto"/>
                <w:sz w:val="24"/>
              </w:rPr>
            </w:pPr>
          </w:p>
        </w:tc>
        <w:tc>
          <w:tcPr>
            <w:tcW w:w="1178" w:type="pct"/>
            <w:vAlign w:val="center"/>
          </w:tcPr>
          <w:p w14:paraId="4E93DF9E">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vAlign w:val="center"/>
          </w:tcPr>
          <w:p w14:paraId="18982F12">
            <w:pPr>
              <w:snapToGrid w:val="0"/>
              <w:spacing w:line="360" w:lineRule="auto"/>
              <w:jc w:val="center"/>
              <w:rPr>
                <w:rFonts w:ascii="Calibri" w:hAnsi="Calibri"/>
                <w:color w:val="auto"/>
                <w:spacing w:val="20"/>
                <w:sz w:val="24"/>
              </w:rPr>
            </w:pPr>
          </w:p>
        </w:tc>
      </w:tr>
      <w:tr w14:paraId="3131E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bottom w:val="single" w:color="auto" w:sz="4" w:space="0"/>
            </w:tcBorders>
            <w:vAlign w:val="center"/>
          </w:tcPr>
          <w:p w14:paraId="07CEBB50">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267943A0">
      <w:pPr>
        <w:widowControl/>
        <w:spacing w:line="360" w:lineRule="auto"/>
        <w:jc w:val="left"/>
        <w:rPr>
          <w:rFonts w:ascii="宋体"/>
          <w:b/>
          <w:color w:val="auto"/>
          <w:sz w:val="24"/>
        </w:rPr>
      </w:pPr>
    </w:p>
    <w:p w14:paraId="79235771">
      <w:pPr>
        <w:pStyle w:val="316"/>
        <w:spacing w:after="0"/>
        <w:ind w:left="31680" w:firstLine="31680"/>
        <w:jc w:val="center"/>
        <w:outlineLvl w:val="1"/>
        <w:rPr>
          <w:rFonts w:ascii="宋体"/>
          <w:b/>
          <w:color w:val="auto"/>
          <w:szCs w:val="24"/>
        </w:rPr>
      </w:pPr>
      <w:r>
        <w:rPr>
          <w:rFonts w:hint="eastAsia" w:ascii="宋体" w:hAnsi="宋体"/>
          <w:b/>
          <w:color w:val="auto"/>
          <w:szCs w:val="24"/>
        </w:rPr>
        <w:t>第二节合同一般条款</w:t>
      </w:r>
    </w:p>
    <w:p w14:paraId="7B82C49E">
      <w:pPr>
        <w:spacing w:line="360" w:lineRule="auto"/>
        <w:ind w:firstLine="482" w:firstLineChars="200"/>
        <w:rPr>
          <w:rFonts w:ascii="宋体"/>
          <w:b/>
          <w:color w:val="auto"/>
          <w:sz w:val="24"/>
        </w:rPr>
      </w:pPr>
      <w:bookmarkStart w:id="105" w:name="_Toc19680"/>
      <w:bookmarkStart w:id="106" w:name="_Toc5228"/>
      <w:bookmarkStart w:id="107" w:name="_Toc31297"/>
      <w:bookmarkStart w:id="108" w:name="_Toc14021"/>
      <w:bookmarkStart w:id="109" w:name="_Toc25079"/>
      <w:r>
        <w:rPr>
          <w:rFonts w:ascii="宋体" w:hAnsi="宋体"/>
          <w:b/>
          <w:color w:val="auto"/>
          <w:sz w:val="24"/>
        </w:rPr>
        <w:t xml:space="preserve">2.1 </w:t>
      </w:r>
      <w:r>
        <w:rPr>
          <w:rFonts w:hint="eastAsia" w:ascii="宋体" w:hAnsi="宋体"/>
          <w:b/>
          <w:color w:val="auto"/>
          <w:sz w:val="24"/>
        </w:rPr>
        <w:t>定义</w:t>
      </w:r>
      <w:bookmarkEnd w:id="105"/>
      <w:bookmarkEnd w:id="106"/>
      <w:bookmarkEnd w:id="107"/>
      <w:bookmarkEnd w:id="108"/>
      <w:bookmarkEnd w:id="109"/>
    </w:p>
    <w:p w14:paraId="1C37E0CD">
      <w:pPr>
        <w:spacing w:line="360" w:lineRule="auto"/>
        <w:ind w:firstLine="480" w:firstLineChars="200"/>
        <w:rPr>
          <w:rFonts w:ascii="宋体"/>
          <w:color w:val="auto"/>
          <w:sz w:val="24"/>
        </w:rPr>
      </w:pPr>
      <w:r>
        <w:rPr>
          <w:rFonts w:hint="eastAsia" w:ascii="宋体" w:hAnsi="宋体"/>
          <w:color w:val="auto"/>
          <w:sz w:val="24"/>
        </w:rPr>
        <w:t>本合同中的下列词语应按以下内容进行解释：</w:t>
      </w:r>
    </w:p>
    <w:p w14:paraId="6E0C084C">
      <w:pPr>
        <w:spacing w:line="360" w:lineRule="auto"/>
        <w:ind w:firstLine="480" w:firstLineChars="200"/>
        <w:rPr>
          <w:rFonts w:ascii="宋体"/>
          <w:color w:val="auto"/>
          <w:sz w:val="24"/>
        </w:rPr>
      </w:pPr>
      <w:r>
        <w:rPr>
          <w:rFonts w:ascii="宋体" w:hAnsi="宋体"/>
          <w:color w:val="auto"/>
          <w:sz w:val="24"/>
        </w:rPr>
        <w:t xml:space="preserve">2.1.1 </w:t>
      </w:r>
      <w:r>
        <w:rPr>
          <w:rFonts w:hint="eastAsia" w:ascii="宋体" w:hAnsi="宋体"/>
          <w:color w:val="auto"/>
          <w:sz w:val="24"/>
        </w:rPr>
        <w:t>“合同</w:t>
      </w:r>
      <w:r>
        <w:rPr>
          <w:rFonts w:hint="eastAsia" w:ascii="宋体"/>
          <w:color w:val="auto"/>
          <w:sz w:val="24"/>
        </w:rPr>
        <w:t>”</w:t>
      </w:r>
      <w:r>
        <w:rPr>
          <w:rFonts w:hint="eastAsia" w:ascii="宋体" w:hAnsi="宋体"/>
          <w:color w:val="auto"/>
          <w:sz w:val="24"/>
        </w:rPr>
        <w:t>系指采购人和</w:t>
      </w:r>
      <w:r>
        <w:rPr>
          <w:rFonts w:hint="eastAsia" w:ascii="宋体" w:hAnsi="宋体" w:cs="宋体"/>
          <w:color w:val="auto"/>
          <w:sz w:val="24"/>
        </w:rPr>
        <w:t>成交</w:t>
      </w:r>
      <w:r>
        <w:rPr>
          <w:rFonts w:hint="eastAsia" w:ascii="宋体" w:hAnsi="宋体"/>
          <w:color w:val="auto"/>
          <w:sz w:val="24"/>
        </w:rPr>
        <w:t>供应商签订的载明双方当事人所达成的协议，并包括所有的附件、附录和构成合同的其他文件。</w:t>
      </w:r>
    </w:p>
    <w:p w14:paraId="7B6EBEF7">
      <w:pPr>
        <w:spacing w:line="360" w:lineRule="auto"/>
        <w:ind w:firstLine="480" w:firstLineChars="200"/>
        <w:rPr>
          <w:rFonts w:ascii="宋体"/>
          <w:color w:val="auto"/>
          <w:sz w:val="24"/>
        </w:rPr>
      </w:pPr>
      <w:r>
        <w:rPr>
          <w:rFonts w:ascii="宋体" w:hAnsi="宋体"/>
          <w:color w:val="auto"/>
          <w:sz w:val="24"/>
        </w:rPr>
        <w:t xml:space="preserve">2.1.2 </w:t>
      </w:r>
      <w:r>
        <w:rPr>
          <w:rFonts w:hint="eastAsia" w:ascii="宋体" w:hAnsi="宋体"/>
          <w:color w:val="auto"/>
          <w:sz w:val="24"/>
        </w:rPr>
        <w:t>“合同价</w:t>
      </w:r>
      <w:r>
        <w:rPr>
          <w:rFonts w:hint="eastAsia" w:ascii="宋体"/>
          <w:color w:val="auto"/>
          <w:sz w:val="24"/>
        </w:rPr>
        <w:t>”</w:t>
      </w:r>
      <w:r>
        <w:rPr>
          <w:rFonts w:hint="eastAsia" w:ascii="宋体" w:hAnsi="宋体"/>
          <w:color w:val="auto"/>
          <w:sz w:val="24"/>
        </w:rPr>
        <w:t>系指根据合同约定，</w:t>
      </w:r>
      <w:r>
        <w:rPr>
          <w:rFonts w:hint="eastAsia" w:ascii="宋体" w:hAnsi="宋体" w:cs="宋体"/>
          <w:color w:val="auto"/>
          <w:sz w:val="24"/>
        </w:rPr>
        <w:t>中标或成交</w:t>
      </w:r>
      <w:r>
        <w:rPr>
          <w:rFonts w:hint="eastAsia" w:ascii="宋体" w:hAnsi="宋体"/>
          <w:color w:val="auto"/>
          <w:sz w:val="24"/>
        </w:rPr>
        <w:t>供应商在完全履行合同义务后，采购人应支付给</w:t>
      </w:r>
      <w:r>
        <w:rPr>
          <w:rFonts w:hint="eastAsia" w:ascii="宋体" w:hAnsi="宋体" w:cs="宋体"/>
          <w:color w:val="auto"/>
          <w:sz w:val="24"/>
        </w:rPr>
        <w:t>中标或成交</w:t>
      </w:r>
      <w:r>
        <w:rPr>
          <w:rFonts w:hint="eastAsia" w:ascii="宋体" w:hAnsi="宋体"/>
          <w:color w:val="auto"/>
          <w:sz w:val="24"/>
        </w:rPr>
        <w:t>供应商的价格。</w:t>
      </w:r>
    </w:p>
    <w:p w14:paraId="2F9BA68C">
      <w:pPr>
        <w:spacing w:line="360" w:lineRule="auto"/>
        <w:ind w:firstLine="480" w:firstLineChars="200"/>
        <w:rPr>
          <w:rFonts w:ascii="宋体"/>
          <w:color w:val="auto"/>
          <w:sz w:val="24"/>
        </w:rPr>
      </w:pPr>
      <w:r>
        <w:rPr>
          <w:rFonts w:ascii="宋体" w:hAnsi="宋体"/>
          <w:color w:val="auto"/>
          <w:sz w:val="24"/>
        </w:rPr>
        <w:t xml:space="preserve">2.1.3 </w:t>
      </w:r>
      <w:r>
        <w:rPr>
          <w:rFonts w:hint="eastAsia" w:ascii="宋体" w:hAnsi="宋体"/>
          <w:color w:val="auto"/>
          <w:sz w:val="24"/>
        </w:rPr>
        <w:t>“服务</w:t>
      </w:r>
      <w:r>
        <w:rPr>
          <w:rFonts w:hint="eastAsia" w:ascii="宋体"/>
          <w:color w:val="auto"/>
          <w:sz w:val="24"/>
        </w:rPr>
        <w:t>”</w:t>
      </w:r>
      <w:r>
        <w:rPr>
          <w:rFonts w:hint="eastAsia"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供应商根据合同约定应向采购人履行的除货物和工程以外的其他政府采购对象，包括采购人自身需要的服务和向社会公众提供的公共服务。</w:t>
      </w:r>
    </w:p>
    <w:p w14:paraId="14B4F480">
      <w:pPr>
        <w:spacing w:line="360" w:lineRule="auto"/>
        <w:ind w:firstLine="480" w:firstLineChars="200"/>
        <w:rPr>
          <w:rFonts w:ascii="宋体"/>
          <w:color w:val="auto"/>
          <w:sz w:val="24"/>
        </w:rPr>
      </w:pPr>
      <w:r>
        <w:rPr>
          <w:rFonts w:ascii="宋体" w:hAnsi="宋体"/>
          <w:color w:val="auto"/>
          <w:sz w:val="24"/>
        </w:rPr>
        <w:t xml:space="preserve">2.1.4 </w:t>
      </w:r>
      <w:r>
        <w:rPr>
          <w:rFonts w:hint="eastAsia" w:ascii="宋体" w:hAnsi="宋体"/>
          <w:color w:val="auto"/>
          <w:sz w:val="24"/>
        </w:rPr>
        <w:t>“甲方</w:t>
      </w:r>
      <w:r>
        <w:rPr>
          <w:rFonts w:hint="eastAsia" w:ascii="宋体"/>
          <w:color w:val="auto"/>
          <w:sz w:val="24"/>
        </w:rPr>
        <w:t>”</w:t>
      </w:r>
      <w:r>
        <w:rPr>
          <w:rFonts w:hint="eastAsia"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供应商签署合同的采购人；采购人委托采购代理机构代表其与乙方签订合同的，采购人的授权委托书作为合同附件。</w:t>
      </w:r>
    </w:p>
    <w:p w14:paraId="59DB4A85">
      <w:pPr>
        <w:spacing w:line="360" w:lineRule="auto"/>
        <w:ind w:firstLine="480" w:firstLineChars="200"/>
        <w:rPr>
          <w:rFonts w:ascii="宋体"/>
          <w:color w:val="auto"/>
          <w:sz w:val="24"/>
        </w:rPr>
      </w:pPr>
      <w:r>
        <w:rPr>
          <w:rFonts w:ascii="宋体" w:hAnsi="宋体"/>
          <w:color w:val="auto"/>
          <w:sz w:val="24"/>
        </w:rPr>
        <w:t xml:space="preserve">2.1.5 </w:t>
      </w:r>
      <w:r>
        <w:rPr>
          <w:rFonts w:hint="eastAsia" w:ascii="宋体" w:hAnsi="宋体"/>
          <w:color w:val="auto"/>
          <w:sz w:val="24"/>
        </w:rPr>
        <w:t>“乙方</w:t>
      </w:r>
      <w:r>
        <w:rPr>
          <w:rFonts w:hint="eastAsia" w:ascii="宋体"/>
          <w:color w:val="auto"/>
          <w:sz w:val="24"/>
        </w:rPr>
        <w:t>”</w:t>
      </w:r>
      <w:r>
        <w:rPr>
          <w:rFonts w:hint="eastAsia" w:ascii="宋体" w:hAnsi="宋体"/>
          <w:color w:val="auto"/>
          <w:sz w:val="24"/>
        </w:rPr>
        <w:t>系指根据合同约定提供服务的</w:t>
      </w:r>
      <w:r>
        <w:rPr>
          <w:rFonts w:hint="eastAsia" w:ascii="宋体" w:hAnsi="宋体" w:cs="宋体"/>
          <w:color w:val="auto"/>
          <w:sz w:val="24"/>
        </w:rPr>
        <w:t>中标或成交</w:t>
      </w:r>
      <w:r>
        <w:rPr>
          <w:rFonts w:hint="eastAsia" w:ascii="宋体" w:hAnsi="宋体"/>
          <w:color w:val="auto"/>
          <w:sz w:val="24"/>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40A25F9">
      <w:pPr>
        <w:spacing w:line="360" w:lineRule="auto"/>
        <w:ind w:firstLine="480" w:firstLineChars="200"/>
        <w:rPr>
          <w:rFonts w:ascii="宋体"/>
          <w:color w:val="auto"/>
          <w:sz w:val="24"/>
        </w:rPr>
      </w:pPr>
      <w:r>
        <w:rPr>
          <w:rFonts w:ascii="宋体" w:hAnsi="宋体"/>
          <w:color w:val="auto"/>
          <w:sz w:val="24"/>
        </w:rPr>
        <w:t xml:space="preserve">2.1.6 </w:t>
      </w:r>
      <w:r>
        <w:rPr>
          <w:rFonts w:hint="eastAsia" w:ascii="宋体" w:hAnsi="宋体"/>
          <w:color w:val="auto"/>
          <w:sz w:val="24"/>
        </w:rPr>
        <w:t>“现场</w:t>
      </w:r>
      <w:r>
        <w:rPr>
          <w:rFonts w:hint="eastAsia" w:ascii="宋体"/>
          <w:color w:val="auto"/>
          <w:sz w:val="24"/>
        </w:rPr>
        <w:t>”</w:t>
      </w:r>
      <w:r>
        <w:rPr>
          <w:rFonts w:hint="eastAsia" w:ascii="宋体" w:hAnsi="宋体"/>
          <w:color w:val="auto"/>
          <w:sz w:val="24"/>
        </w:rPr>
        <w:t>系指合同约定提供服务的地点。</w:t>
      </w:r>
    </w:p>
    <w:p w14:paraId="638D3E53">
      <w:pPr>
        <w:spacing w:line="360" w:lineRule="auto"/>
        <w:ind w:firstLine="482" w:firstLineChars="200"/>
        <w:rPr>
          <w:rFonts w:ascii="宋体"/>
          <w:b/>
          <w:color w:val="auto"/>
          <w:sz w:val="24"/>
        </w:rPr>
      </w:pPr>
      <w:bookmarkStart w:id="110" w:name="_Toc3769"/>
      <w:bookmarkStart w:id="111" w:name="_Toc31402"/>
      <w:bookmarkStart w:id="112" w:name="_Toc23289"/>
      <w:bookmarkStart w:id="113" w:name="_Toc19539"/>
      <w:bookmarkStart w:id="114" w:name="_Toc16752"/>
      <w:r>
        <w:rPr>
          <w:rFonts w:ascii="宋体" w:hAnsi="宋体"/>
          <w:b/>
          <w:color w:val="auto"/>
          <w:sz w:val="24"/>
        </w:rPr>
        <w:t xml:space="preserve">2.2 </w:t>
      </w:r>
      <w:r>
        <w:rPr>
          <w:rFonts w:hint="eastAsia" w:ascii="宋体" w:hAnsi="宋体"/>
          <w:b/>
          <w:color w:val="auto"/>
          <w:sz w:val="24"/>
        </w:rPr>
        <w:t>技术规范</w:t>
      </w:r>
      <w:bookmarkEnd w:id="110"/>
      <w:bookmarkEnd w:id="111"/>
      <w:bookmarkEnd w:id="112"/>
      <w:bookmarkEnd w:id="113"/>
      <w:bookmarkEnd w:id="114"/>
    </w:p>
    <w:p w14:paraId="3A3B378E">
      <w:pPr>
        <w:spacing w:line="360" w:lineRule="auto"/>
        <w:ind w:firstLine="480" w:firstLineChars="200"/>
        <w:rPr>
          <w:rFonts w:ascii="宋体"/>
          <w:color w:val="auto"/>
          <w:sz w:val="24"/>
        </w:rPr>
      </w:pPr>
      <w:r>
        <w:rPr>
          <w:rFonts w:hint="eastAsia" w:ascii="宋体" w:hAnsi="宋体"/>
          <w:color w:val="auto"/>
          <w:sz w:val="24"/>
        </w:rPr>
        <w:t>服务所应遵守的技术规范应与采购文件规定的技术规范和技术规范附件</w:t>
      </w:r>
      <w:r>
        <w:rPr>
          <w:rFonts w:ascii="宋体" w:hAnsi="宋体"/>
          <w:color w:val="auto"/>
          <w:sz w:val="24"/>
        </w:rPr>
        <w:t>(</w:t>
      </w:r>
      <w:r>
        <w:rPr>
          <w:rFonts w:hint="eastAsia" w:ascii="宋体" w:hAnsi="宋体"/>
          <w:color w:val="auto"/>
          <w:sz w:val="24"/>
        </w:rPr>
        <w:t>如果有的话</w:t>
      </w:r>
      <w:r>
        <w:rPr>
          <w:rFonts w:ascii="宋体" w:hAnsi="宋体"/>
          <w:color w:val="auto"/>
          <w:sz w:val="24"/>
        </w:rPr>
        <w:t>)</w:t>
      </w:r>
      <w:r>
        <w:rPr>
          <w:rFonts w:hint="eastAsia" w:ascii="宋体" w:hAnsi="宋体"/>
          <w:color w:val="auto"/>
          <w:sz w:val="24"/>
        </w:rPr>
        <w:t>及其技术规范偏差表</w:t>
      </w:r>
      <w:r>
        <w:rPr>
          <w:rFonts w:ascii="宋体" w:hAnsi="宋体"/>
          <w:color w:val="auto"/>
          <w:sz w:val="24"/>
        </w:rPr>
        <w:t>(</w:t>
      </w:r>
      <w:r>
        <w:rPr>
          <w:rFonts w:hint="eastAsia" w:ascii="宋体" w:hAnsi="宋体"/>
          <w:color w:val="auto"/>
          <w:sz w:val="24"/>
        </w:rPr>
        <w:t>如果被甲方接受的话</w:t>
      </w:r>
      <w:r>
        <w:rPr>
          <w:rFonts w:ascii="宋体" w:hAnsi="宋体"/>
          <w:color w:val="auto"/>
          <w:sz w:val="24"/>
        </w:rPr>
        <w:t>)</w:t>
      </w:r>
      <w:r>
        <w:rPr>
          <w:rFonts w:hint="eastAsia" w:ascii="宋体" w:hAnsi="宋体"/>
          <w:color w:val="auto"/>
          <w:sz w:val="24"/>
        </w:rPr>
        <w:t>相一致；如果采购文件中没有技术规范的相应说明，那么应以国家有关部门最新颁布的相应标准和规范为准。</w:t>
      </w:r>
    </w:p>
    <w:p w14:paraId="5B092E33">
      <w:pPr>
        <w:spacing w:line="360" w:lineRule="auto"/>
        <w:ind w:firstLine="482" w:firstLineChars="200"/>
        <w:rPr>
          <w:rFonts w:ascii="宋体"/>
          <w:b/>
          <w:color w:val="auto"/>
          <w:sz w:val="24"/>
        </w:rPr>
      </w:pPr>
      <w:bookmarkStart w:id="115" w:name="_Toc4133"/>
      <w:bookmarkStart w:id="116" w:name="_Toc27945"/>
      <w:bookmarkStart w:id="117" w:name="_Toc9161"/>
      <w:bookmarkStart w:id="118" w:name="_Toc13673"/>
      <w:bookmarkStart w:id="119" w:name="_Toc12412"/>
      <w:r>
        <w:rPr>
          <w:rFonts w:ascii="宋体" w:hAnsi="宋体"/>
          <w:b/>
          <w:color w:val="auto"/>
          <w:sz w:val="24"/>
        </w:rPr>
        <w:t xml:space="preserve">2.3 </w:t>
      </w:r>
      <w:r>
        <w:rPr>
          <w:rFonts w:hint="eastAsia" w:ascii="宋体" w:hAnsi="宋体"/>
          <w:b/>
          <w:color w:val="auto"/>
          <w:sz w:val="24"/>
        </w:rPr>
        <w:t>知识产权</w:t>
      </w:r>
      <w:bookmarkEnd w:id="115"/>
      <w:bookmarkEnd w:id="116"/>
      <w:bookmarkEnd w:id="117"/>
      <w:bookmarkEnd w:id="118"/>
      <w:bookmarkEnd w:id="119"/>
    </w:p>
    <w:p w14:paraId="00468FD4">
      <w:pPr>
        <w:spacing w:line="360" w:lineRule="auto"/>
        <w:ind w:firstLine="480" w:firstLineChars="200"/>
        <w:rPr>
          <w:rFonts w:ascii="宋体"/>
          <w:color w:val="auto"/>
          <w:sz w:val="24"/>
        </w:rPr>
      </w:pPr>
      <w:r>
        <w:rPr>
          <w:rFonts w:ascii="宋体" w:hAnsi="宋体"/>
          <w:color w:val="auto"/>
          <w:sz w:val="24"/>
        </w:rPr>
        <w:t xml:space="preserve">2.3.1 </w:t>
      </w:r>
      <w:r>
        <w:rPr>
          <w:rFonts w:hint="eastAsia" w:ascii="宋体" w:hAnsi="宋体"/>
          <w:color w:val="auto"/>
          <w:sz w:val="24"/>
        </w:rPr>
        <w:t>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7FA23B93">
      <w:pPr>
        <w:spacing w:line="360" w:lineRule="auto"/>
        <w:ind w:firstLine="480" w:firstLineChars="200"/>
        <w:rPr>
          <w:rFonts w:asci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合同涉及技术成果的归属和收益的分成办法的，详见</w:t>
      </w:r>
      <w:r>
        <w:rPr>
          <w:rFonts w:hint="eastAsia" w:ascii="宋体" w:hAnsi="宋体"/>
          <w:b/>
          <w:color w:val="auto"/>
          <w:sz w:val="24"/>
          <w:u w:val="single"/>
        </w:rPr>
        <w:t>合同专用条款</w:t>
      </w:r>
      <w:r>
        <w:rPr>
          <w:rFonts w:hint="eastAsia" w:ascii="宋体" w:hAnsi="宋体"/>
          <w:color w:val="auto"/>
          <w:sz w:val="24"/>
        </w:rPr>
        <w:t>。</w:t>
      </w:r>
    </w:p>
    <w:p w14:paraId="7A87B6A4">
      <w:pPr>
        <w:spacing w:line="360" w:lineRule="auto"/>
        <w:ind w:firstLine="482" w:firstLineChars="200"/>
        <w:rPr>
          <w:rFonts w:asci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52F925AF">
      <w:pPr>
        <w:spacing w:line="360" w:lineRule="auto"/>
        <w:ind w:firstLine="480" w:firstLineChars="200"/>
        <w:rPr>
          <w:rFonts w:ascii="宋体"/>
          <w:color w:val="auto"/>
          <w:sz w:val="24"/>
        </w:rPr>
      </w:pPr>
      <w:r>
        <w:rPr>
          <w:rFonts w:ascii="宋体" w:hAnsi="宋体"/>
          <w:color w:val="auto"/>
          <w:sz w:val="24"/>
        </w:rPr>
        <w:t>2.4.1</w:t>
      </w:r>
      <w:r>
        <w:rPr>
          <w:rFonts w:hint="eastAsia" w:ascii="宋体" w:hAnsi="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5F6829A">
      <w:pPr>
        <w:spacing w:line="360" w:lineRule="auto"/>
        <w:ind w:firstLine="480" w:firstLineChars="200"/>
        <w:rPr>
          <w:rFonts w:asci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4FD553D8">
      <w:pPr>
        <w:spacing w:line="360" w:lineRule="auto"/>
        <w:ind w:firstLine="482" w:firstLineChars="200"/>
        <w:rPr>
          <w:rFonts w:ascii="宋体"/>
          <w:b/>
          <w:color w:val="auto"/>
          <w:sz w:val="24"/>
        </w:rPr>
      </w:pPr>
      <w:bookmarkStart w:id="120" w:name="_Toc22011"/>
      <w:bookmarkStart w:id="121" w:name="_Toc26555"/>
      <w:bookmarkStart w:id="122" w:name="_Toc15447"/>
      <w:bookmarkStart w:id="123" w:name="_Toc32670"/>
      <w:bookmarkStart w:id="124" w:name="_Toc31233"/>
      <w:r>
        <w:rPr>
          <w:rFonts w:ascii="宋体" w:hAnsi="宋体"/>
          <w:b/>
          <w:color w:val="auto"/>
          <w:sz w:val="24"/>
        </w:rPr>
        <w:t xml:space="preserve">2.5 </w:t>
      </w:r>
      <w:r>
        <w:rPr>
          <w:rFonts w:hint="eastAsia" w:ascii="宋体" w:hAnsi="宋体"/>
          <w:b/>
          <w:color w:val="auto"/>
          <w:sz w:val="24"/>
        </w:rPr>
        <w:t>结算方式和付款条件</w:t>
      </w:r>
      <w:bookmarkEnd w:id="120"/>
      <w:bookmarkEnd w:id="121"/>
      <w:bookmarkEnd w:id="122"/>
      <w:bookmarkEnd w:id="123"/>
      <w:bookmarkEnd w:id="124"/>
    </w:p>
    <w:p w14:paraId="2469E83B">
      <w:pPr>
        <w:spacing w:line="360" w:lineRule="auto"/>
        <w:ind w:firstLine="480" w:firstLineChars="200"/>
        <w:rPr>
          <w:rFonts w:ascii="宋体"/>
          <w:color w:val="auto"/>
          <w:sz w:val="24"/>
        </w:rPr>
      </w:pPr>
      <w:r>
        <w:rPr>
          <w:rFonts w:hint="eastAsia" w:ascii="宋体" w:hAnsi="宋体"/>
          <w:color w:val="auto"/>
          <w:sz w:val="24"/>
        </w:rPr>
        <w:t>详见</w:t>
      </w:r>
      <w:r>
        <w:rPr>
          <w:rFonts w:hint="eastAsia" w:ascii="宋体" w:hAnsi="宋体"/>
          <w:b/>
          <w:color w:val="auto"/>
          <w:sz w:val="24"/>
          <w:u w:val="single"/>
        </w:rPr>
        <w:t>合同专用条款</w:t>
      </w:r>
      <w:r>
        <w:rPr>
          <w:rFonts w:hint="eastAsia" w:ascii="宋体" w:hAnsi="宋体"/>
          <w:color w:val="auto"/>
          <w:sz w:val="24"/>
        </w:rPr>
        <w:t>。</w:t>
      </w:r>
    </w:p>
    <w:p w14:paraId="26923F02">
      <w:pPr>
        <w:spacing w:line="360" w:lineRule="auto"/>
        <w:ind w:firstLine="482" w:firstLineChars="200"/>
        <w:rPr>
          <w:rFonts w:ascii="宋体"/>
          <w:b/>
          <w:color w:val="auto"/>
          <w:sz w:val="24"/>
        </w:rPr>
      </w:pPr>
      <w:bookmarkStart w:id="125" w:name="_Toc13467"/>
      <w:bookmarkStart w:id="126" w:name="_Toc30507"/>
      <w:bookmarkStart w:id="127" w:name="_Toc18990"/>
      <w:bookmarkStart w:id="128" w:name="_Toc13154"/>
      <w:bookmarkStart w:id="129" w:name="_Toc16163"/>
      <w:r>
        <w:rPr>
          <w:rFonts w:ascii="宋体" w:hAnsi="宋体"/>
          <w:b/>
          <w:color w:val="auto"/>
          <w:sz w:val="24"/>
        </w:rPr>
        <w:t xml:space="preserve">2.6 </w:t>
      </w:r>
      <w:r>
        <w:rPr>
          <w:rFonts w:hint="eastAsia" w:ascii="宋体" w:hAnsi="宋体"/>
          <w:b/>
          <w:color w:val="auto"/>
          <w:sz w:val="24"/>
        </w:rPr>
        <w:t>技术资料和保密义务</w:t>
      </w:r>
      <w:bookmarkEnd w:id="125"/>
      <w:bookmarkEnd w:id="126"/>
      <w:bookmarkEnd w:id="127"/>
      <w:bookmarkEnd w:id="128"/>
      <w:bookmarkEnd w:id="129"/>
    </w:p>
    <w:p w14:paraId="3E2BA9F7">
      <w:pPr>
        <w:spacing w:line="360" w:lineRule="auto"/>
        <w:ind w:firstLine="480" w:firstLineChars="200"/>
        <w:rPr>
          <w:rFonts w:ascii="宋体"/>
          <w:color w:val="auto"/>
          <w:sz w:val="24"/>
        </w:rPr>
      </w:pPr>
      <w:r>
        <w:rPr>
          <w:rFonts w:ascii="宋体" w:hAnsi="宋体"/>
          <w:color w:val="auto"/>
          <w:sz w:val="24"/>
        </w:rPr>
        <w:t xml:space="preserve">2.6.1 </w:t>
      </w:r>
      <w:r>
        <w:rPr>
          <w:rFonts w:hint="eastAsia" w:ascii="宋体" w:hAnsi="宋体"/>
          <w:color w:val="auto"/>
          <w:sz w:val="24"/>
        </w:rPr>
        <w:t>乙方有权依据合同约定和项目需要，向甲方了解有关情况，调阅有关资料等，甲方应予积极配合；</w:t>
      </w:r>
    </w:p>
    <w:p w14:paraId="4ACCA2A6">
      <w:pPr>
        <w:spacing w:line="360" w:lineRule="auto"/>
        <w:ind w:firstLine="480" w:firstLineChars="200"/>
        <w:rPr>
          <w:rFonts w:asci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6B9B8C4C">
      <w:pPr>
        <w:spacing w:line="360" w:lineRule="auto"/>
        <w:ind w:firstLine="480" w:firstLineChars="200"/>
        <w:rPr>
          <w:rFonts w:asci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266B61F">
      <w:pPr>
        <w:spacing w:line="360" w:lineRule="auto"/>
        <w:ind w:firstLine="482" w:firstLineChars="200"/>
        <w:rPr>
          <w:rFonts w:ascii="宋体"/>
          <w:b/>
          <w:color w:val="auto"/>
          <w:sz w:val="24"/>
        </w:rPr>
      </w:pPr>
      <w:bookmarkStart w:id="130" w:name="_Toc19069"/>
      <w:r>
        <w:rPr>
          <w:rFonts w:ascii="宋体" w:hAnsi="宋体"/>
          <w:b/>
          <w:color w:val="auto"/>
          <w:sz w:val="24"/>
        </w:rPr>
        <w:t xml:space="preserve">2.7 </w:t>
      </w:r>
      <w:r>
        <w:rPr>
          <w:rFonts w:hint="eastAsia" w:ascii="宋体" w:hAnsi="宋体"/>
          <w:b/>
          <w:color w:val="auto"/>
          <w:sz w:val="24"/>
        </w:rPr>
        <w:t>质量保证</w:t>
      </w:r>
      <w:bookmarkEnd w:id="130"/>
    </w:p>
    <w:p w14:paraId="1DA3056C">
      <w:pPr>
        <w:spacing w:line="360" w:lineRule="auto"/>
        <w:ind w:firstLine="480" w:firstLineChars="200"/>
        <w:rPr>
          <w:rFonts w:asci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3C5AA060">
      <w:pPr>
        <w:spacing w:line="360" w:lineRule="auto"/>
        <w:ind w:firstLine="480" w:firstLineChars="200"/>
        <w:rPr>
          <w:rFonts w:asci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48073159">
      <w:pPr>
        <w:spacing w:line="360" w:lineRule="auto"/>
        <w:ind w:firstLine="482" w:firstLineChars="200"/>
        <w:rPr>
          <w:rFonts w:ascii="宋体"/>
          <w:b/>
          <w:color w:val="auto"/>
          <w:sz w:val="24"/>
        </w:rPr>
      </w:pPr>
      <w:bookmarkStart w:id="131" w:name="_Toc22267"/>
      <w:r>
        <w:rPr>
          <w:rFonts w:ascii="宋体" w:hAnsi="宋体"/>
          <w:b/>
          <w:color w:val="auto"/>
          <w:sz w:val="24"/>
        </w:rPr>
        <w:t xml:space="preserve">2.8 </w:t>
      </w:r>
      <w:r>
        <w:rPr>
          <w:rFonts w:hint="eastAsia" w:ascii="宋体" w:hAnsi="宋体"/>
          <w:b/>
          <w:color w:val="auto"/>
          <w:sz w:val="24"/>
        </w:rPr>
        <w:t>延迟履行</w:t>
      </w:r>
      <w:bookmarkEnd w:id="131"/>
    </w:p>
    <w:p w14:paraId="3AB2ECBD">
      <w:pPr>
        <w:spacing w:line="360" w:lineRule="auto"/>
        <w:ind w:firstLine="480" w:firstLineChars="200"/>
        <w:rPr>
          <w:rFonts w:ascii="宋体"/>
          <w:color w:val="auto"/>
          <w:sz w:val="24"/>
        </w:rPr>
      </w:pPr>
      <w:r>
        <w:rPr>
          <w:rFonts w:hint="eastAsia" w:ascii="宋体" w:hAnsi="宋体"/>
          <w:color w:val="auto"/>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F948A5E">
      <w:pPr>
        <w:spacing w:line="360" w:lineRule="auto"/>
        <w:ind w:firstLine="482" w:firstLineChars="200"/>
        <w:rPr>
          <w:rFonts w:ascii="宋体"/>
          <w:b/>
          <w:color w:val="auto"/>
          <w:sz w:val="24"/>
        </w:rPr>
      </w:pPr>
      <w:bookmarkStart w:id="132" w:name="_Toc10611"/>
      <w:r>
        <w:rPr>
          <w:rFonts w:ascii="宋体" w:hAnsi="宋体"/>
          <w:b/>
          <w:color w:val="auto"/>
          <w:sz w:val="24"/>
        </w:rPr>
        <w:t xml:space="preserve">2.9 </w:t>
      </w:r>
      <w:r>
        <w:rPr>
          <w:rFonts w:hint="eastAsia" w:ascii="宋体" w:hAnsi="宋体"/>
          <w:b/>
          <w:color w:val="auto"/>
          <w:sz w:val="24"/>
        </w:rPr>
        <w:t>合同变更</w:t>
      </w:r>
      <w:bookmarkEnd w:id="132"/>
    </w:p>
    <w:p w14:paraId="61A65B12">
      <w:pPr>
        <w:spacing w:line="360" w:lineRule="auto"/>
        <w:ind w:firstLine="480" w:firstLineChars="200"/>
        <w:rPr>
          <w:rFonts w:asci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63AB59BA">
      <w:pPr>
        <w:spacing w:line="360" w:lineRule="auto"/>
        <w:ind w:firstLine="482" w:firstLineChars="200"/>
        <w:rPr>
          <w:rFonts w:ascii="宋体"/>
          <w:b/>
          <w:color w:val="auto"/>
          <w:sz w:val="24"/>
        </w:rPr>
      </w:pPr>
      <w:bookmarkStart w:id="133" w:name="_Toc42"/>
      <w:bookmarkStart w:id="134" w:name="_Toc10663"/>
      <w:bookmarkStart w:id="135" w:name="_Toc26689"/>
      <w:bookmarkStart w:id="136" w:name="_Toc21830"/>
      <w:bookmarkStart w:id="137" w:name="_Toc23368"/>
      <w:r>
        <w:rPr>
          <w:rFonts w:ascii="宋体" w:hAnsi="宋体"/>
          <w:b/>
          <w:color w:val="auto"/>
          <w:sz w:val="24"/>
        </w:rPr>
        <w:t xml:space="preserve">2.10 </w:t>
      </w:r>
      <w:r>
        <w:rPr>
          <w:rFonts w:hint="eastAsia" w:ascii="宋体" w:hAnsi="宋体"/>
          <w:b/>
          <w:color w:val="auto"/>
          <w:sz w:val="24"/>
        </w:rPr>
        <w:t>合同转让和分包</w:t>
      </w:r>
      <w:bookmarkEnd w:id="133"/>
      <w:bookmarkEnd w:id="134"/>
      <w:bookmarkEnd w:id="135"/>
      <w:bookmarkEnd w:id="136"/>
      <w:bookmarkEnd w:id="137"/>
    </w:p>
    <w:p w14:paraId="7BE19A76">
      <w:pPr>
        <w:spacing w:line="360" w:lineRule="auto"/>
        <w:ind w:firstLine="480" w:firstLineChars="200"/>
        <w:rPr>
          <w:rFonts w:ascii="宋体"/>
          <w:color w:val="auto"/>
          <w:sz w:val="24"/>
        </w:rPr>
      </w:pPr>
      <w:r>
        <w:rPr>
          <w:rFonts w:hint="eastAsia" w:ascii="宋体" w:hAnsi="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F2BCDB5">
      <w:pPr>
        <w:spacing w:line="360" w:lineRule="auto"/>
        <w:ind w:firstLine="482" w:firstLineChars="200"/>
        <w:rPr>
          <w:rFonts w:ascii="宋体"/>
          <w:b/>
          <w:color w:val="auto"/>
          <w:sz w:val="24"/>
        </w:rPr>
      </w:pPr>
      <w:bookmarkStart w:id="138" w:name="_Toc4720"/>
      <w:bookmarkStart w:id="139" w:name="_Toc25571"/>
      <w:bookmarkStart w:id="140" w:name="_Toc26633"/>
      <w:bookmarkStart w:id="141" w:name="_Toc32494"/>
      <w:bookmarkStart w:id="142" w:name="_Toc14371"/>
      <w:r>
        <w:rPr>
          <w:rFonts w:ascii="宋体" w:hAnsi="宋体"/>
          <w:b/>
          <w:color w:val="auto"/>
          <w:sz w:val="24"/>
        </w:rPr>
        <w:t xml:space="preserve">2.11 </w:t>
      </w:r>
      <w:r>
        <w:rPr>
          <w:rFonts w:hint="eastAsia" w:ascii="宋体" w:hAnsi="宋体"/>
          <w:b/>
          <w:color w:val="auto"/>
          <w:sz w:val="24"/>
        </w:rPr>
        <w:t>不可抗力</w:t>
      </w:r>
      <w:bookmarkEnd w:id="138"/>
      <w:bookmarkEnd w:id="139"/>
      <w:bookmarkEnd w:id="140"/>
      <w:bookmarkEnd w:id="141"/>
      <w:bookmarkEnd w:id="142"/>
    </w:p>
    <w:p w14:paraId="47383CCA">
      <w:pPr>
        <w:spacing w:line="360" w:lineRule="auto"/>
        <w:ind w:firstLine="480" w:firstLineChars="200"/>
        <w:rPr>
          <w:rFonts w:ascii="宋体"/>
          <w:color w:val="auto"/>
          <w:sz w:val="24"/>
        </w:rPr>
      </w:pPr>
      <w:r>
        <w:rPr>
          <w:rFonts w:ascii="宋体" w:hAnsi="宋体"/>
          <w:color w:val="auto"/>
          <w:sz w:val="24"/>
        </w:rPr>
        <w:t>2.11.1</w:t>
      </w:r>
      <w:r>
        <w:rPr>
          <w:rFonts w:hint="eastAsia" w:ascii="宋体" w:hAnsi="宋体"/>
          <w:color w:val="auto"/>
          <w:sz w:val="24"/>
        </w:rPr>
        <w:t>如果任何一方遭遇法律规定的不可抗力，致使合同履行受阻时，履行合同的期限应予延长，延长的期限应相当于不可抗力所影响的时间；</w:t>
      </w:r>
    </w:p>
    <w:p w14:paraId="4351CC1A">
      <w:pPr>
        <w:spacing w:line="360" w:lineRule="auto"/>
        <w:ind w:firstLine="480" w:firstLineChars="200"/>
        <w:rPr>
          <w:rFonts w:asci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66A6183E">
      <w:pPr>
        <w:spacing w:line="360" w:lineRule="auto"/>
        <w:ind w:firstLine="480" w:firstLineChars="200"/>
        <w:rPr>
          <w:rFonts w:ascii="宋体"/>
          <w:color w:val="auto"/>
          <w:sz w:val="24"/>
        </w:rPr>
      </w:pPr>
      <w:r>
        <w:rPr>
          <w:rFonts w:ascii="宋体" w:hAnsi="宋体"/>
          <w:color w:val="auto"/>
          <w:sz w:val="24"/>
        </w:rPr>
        <w:t xml:space="preserve">2.11.3 </w:t>
      </w:r>
      <w:r>
        <w:rPr>
          <w:rFonts w:hint="eastAsia" w:ascii="宋体" w:hAnsi="宋体"/>
          <w:color w:val="auto"/>
          <w:sz w:val="24"/>
        </w:rPr>
        <w:t>因不可抗力致使合同有变更必要的，双方当事人应在</w:t>
      </w:r>
      <w:r>
        <w:rPr>
          <w:rFonts w:hint="eastAsia" w:ascii="宋体" w:hAnsi="宋体"/>
          <w:b/>
          <w:color w:val="auto"/>
          <w:sz w:val="24"/>
          <w:u w:val="single"/>
        </w:rPr>
        <w:t>合同专用条款</w:t>
      </w:r>
      <w:r>
        <w:rPr>
          <w:rFonts w:hint="eastAsia" w:ascii="宋体" w:hAnsi="宋体"/>
          <w:color w:val="auto"/>
          <w:sz w:val="24"/>
        </w:rPr>
        <w:t>约定时间内以书面形式变更合同；</w:t>
      </w:r>
    </w:p>
    <w:p w14:paraId="4C93A7D5">
      <w:pPr>
        <w:spacing w:line="360" w:lineRule="auto"/>
        <w:ind w:firstLine="480" w:firstLineChars="200"/>
        <w:rPr>
          <w:rFonts w:ascii="宋体"/>
          <w:color w:val="auto"/>
          <w:sz w:val="24"/>
        </w:rPr>
      </w:pPr>
      <w:r>
        <w:rPr>
          <w:rFonts w:ascii="宋体" w:hAnsi="宋体"/>
          <w:color w:val="auto"/>
          <w:sz w:val="24"/>
        </w:rPr>
        <w:t>2.11.4</w:t>
      </w:r>
      <w:r>
        <w:rPr>
          <w:rFonts w:hint="eastAsia" w:ascii="宋体" w:hAnsi="宋体"/>
          <w:color w:val="auto"/>
          <w:sz w:val="24"/>
        </w:rPr>
        <w:t>受不可抗力影响的一方在不可抗力发生后，应在</w:t>
      </w:r>
      <w:r>
        <w:rPr>
          <w:rFonts w:hint="eastAsia" w:ascii="宋体" w:hAnsi="宋体"/>
          <w:b/>
          <w:color w:val="auto"/>
          <w:sz w:val="24"/>
          <w:u w:val="single"/>
        </w:rPr>
        <w:t>合同专用条款</w:t>
      </w:r>
      <w:r>
        <w:rPr>
          <w:rFonts w:hint="eastAsia" w:ascii="宋体" w:hAnsi="宋体"/>
          <w:color w:val="auto"/>
          <w:sz w:val="24"/>
        </w:rPr>
        <w:t>约定时间内以书面形式通知对方当事人，并在</w:t>
      </w:r>
      <w:r>
        <w:rPr>
          <w:rFonts w:hint="eastAsia" w:ascii="宋体" w:hAnsi="宋体"/>
          <w:b/>
          <w:color w:val="auto"/>
          <w:sz w:val="24"/>
          <w:u w:val="single"/>
        </w:rPr>
        <w:t>合同专用条款</w:t>
      </w:r>
      <w:r>
        <w:rPr>
          <w:rFonts w:hint="eastAsia" w:ascii="宋体" w:hAnsi="宋体"/>
          <w:color w:val="auto"/>
          <w:sz w:val="24"/>
        </w:rPr>
        <w:t>约定时间内，将有关部门出具的证明文件送达对方当事人。</w:t>
      </w:r>
    </w:p>
    <w:p w14:paraId="65DF4F4D">
      <w:pPr>
        <w:spacing w:line="360" w:lineRule="auto"/>
        <w:ind w:firstLine="482" w:firstLineChars="200"/>
        <w:rPr>
          <w:rFonts w:ascii="宋体"/>
          <w:b/>
          <w:color w:val="auto"/>
          <w:sz w:val="24"/>
        </w:rPr>
      </w:pPr>
      <w:bookmarkStart w:id="143" w:name="_Toc3638"/>
      <w:bookmarkStart w:id="144" w:name="_Toc14115"/>
      <w:bookmarkStart w:id="145" w:name="_Toc23854"/>
      <w:bookmarkStart w:id="146" w:name="_Toc25783"/>
      <w:bookmarkStart w:id="147" w:name="_Toc24465"/>
      <w:r>
        <w:rPr>
          <w:rFonts w:ascii="宋体" w:hAnsi="宋体"/>
          <w:b/>
          <w:color w:val="auto"/>
          <w:sz w:val="24"/>
        </w:rPr>
        <w:t xml:space="preserve">2.12 </w:t>
      </w:r>
      <w:r>
        <w:rPr>
          <w:rFonts w:hint="eastAsia" w:ascii="宋体" w:hAnsi="宋体"/>
          <w:b/>
          <w:color w:val="auto"/>
          <w:sz w:val="24"/>
        </w:rPr>
        <w:t>税费</w:t>
      </w:r>
      <w:bookmarkEnd w:id="143"/>
      <w:bookmarkEnd w:id="144"/>
      <w:bookmarkEnd w:id="145"/>
      <w:bookmarkEnd w:id="146"/>
      <w:bookmarkEnd w:id="147"/>
    </w:p>
    <w:p w14:paraId="53AFE7EC">
      <w:pPr>
        <w:spacing w:line="360" w:lineRule="auto"/>
        <w:ind w:firstLine="480" w:firstLineChars="200"/>
        <w:rPr>
          <w:rFonts w:ascii="宋体"/>
          <w:color w:val="auto"/>
          <w:sz w:val="24"/>
        </w:rPr>
      </w:pPr>
      <w:r>
        <w:rPr>
          <w:rFonts w:hint="eastAsia" w:ascii="宋体" w:hAnsi="宋体"/>
          <w:color w:val="auto"/>
          <w:sz w:val="24"/>
        </w:rPr>
        <w:t>与合同有关的一切税费，均按照中华人民共和国法律的相关规定缴纳。</w:t>
      </w:r>
    </w:p>
    <w:p w14:paraId="6CCDE4E4">
      <w:pPr>
        <w:spacing w:line="360" w:lineRule="auto"/>
        <w:ind w:firstLine="482" w:firstLineChars="200"/>
        <w:rPr>
          <w:rFonts w:ascii="宋体"/>
          <w:b/>
          <w:color w:val="auto"/>
          <w:sz w:val="24"/>
        </w:rPr>
      </w:pPr>
      <w:bookmarkStart w:id="148" w:name="_Toc30105"/>
      <w:bookmarkStart w:id="149" w:name="_Toc7315"/>
      <w:bookmarkStart w:id="150" w:name="_Toc14814"/>
      <w:bookmarkStart w:id="151" w:name="_Toc25525"/>
      <w:bookmarkStart w:id="152" w:name="_Toc26883"/>
      <w:r>
        <w:rPr>
          <w:rFonts w:ascii="宋体" w:hAnsi="宋体"/>
          <w:b/>
          <w:color w:val="auto"/>
          <w:sz w:val="24"/>
        </w:rPr>
        <w:t xml:space="preserve">2.13 </w:t>
      </w:r>
      <w:r>
        <w:rPr>
          <w:rFonts w:hint="eastAsia" w:ascii="宋体" w:hAnsi="宋体"/>
          <w:b/>
          <w:color w:val="auto"/>
          <w:sz w:val="24"/>
        </w:rPr>
        <w:t>乙方破产</w:t>
      </w:r>
      <w:bookmarkEnd w:id="148"/>
      <w:bookmarkEnd w:id="149"/>
      <w:bookmarkEnd w:id="150"/>
      <w:bookmarkEnd w:id="151"/>
      <w:bookmarkEnd w:id="152"/>
    </w:p>
    <w:p w14:paraId="1AE3B416">
      <w:pPr>
        <w:spacing w:line="360" w:lineRule="auto"/>
        <w:ind w:firstLine="480" w:firstLineChars="200"/>
        <w:rPr>
          <w:rFonts w:ascii="宋体"/>
          <w:color w:val="auto"/>
          <w:sz w:val="24"/>
        </w:rPr>
      </w:pPr>
      <w:r>
        <w:rPr>
          <w:rFonts w:hint="eastAsia" w:ascii="宋体" w:hAnsi="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86F76F">
      <w:pPr>
        <w:spacing w:line="360" w:lineRule="auto"/>
        <w:ind w:firstLine="482" w:firstLineChars="200"/>
        <w:rPr>
          <w:rFonts w:ascii="宋体"/>
          <w:b/>
          <w:color w:val="auto"/>
          <w:sz w:val="24"/>
        </w:rPr>
      </w:pPr>
      <w:bookmarkStart w:id="153" w:name="_Toc2016"/>
      <w:bookmarkStart w:id="154" w:name="_Toc1123"/>
      <w:bookmarkStart w:id="155" w:name="_Toc23323"/>
      <w:r>
        <w:rPr>
          <w:rFonts w:ascii="宋体" w:hAnsi="宋体"/>
          <w:b/>
          <w:color w:val="auto"/>
          <w:sz w:val="24"/>
        </w:rPr>
        <w:t xml:space="preserve">2.14 </w:t>
      </w:r>
      <w:r>
        <w:rPr>
          <w:rFonts w:hint="eastAsia" w:ascii="宋体" w:hAnsi="宋体"/>
          <w:b/>
          <w:color w:val="auto"/>
          <w:sz w:val="24"/>
        </w:rPr>
        <w:t>合同中止、终止</w:t>
      </w:r>
      <w:bookmarkEnd w:id="153"/>
      <w:bookmarkEnd w:id="154"/>
      <w:bookmarkEnd w:id="155"/>
    </w:p>
    <w:p w14:paraId="60D8A89B">
      <w:pPr>
        <w:spacing w:line="360" w:lineRule="auto"/>
        <w:ind w:firstLine="480" w:firstLineChars="200"/>
        <w:rPr>
          <w:rFonts w:asci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56BB7E3D">
      <w:pPr>
        <w:spacing w:line="360" w:lineRule="auto"/>
        <w:ind w:firstLine="480" w:firstLineChars="200"/>
        <w:rPr>
          <w:rFonts w:ascii="宋体"/>
          <w:color w:val="auto"/>
          <w:sz w:val="24"/>
        </w:rPr>
      </w:pPr>
      <w:r>
        <w:rPr>
          <w:rFonts w:ascii="宋体" w:hAnsi="宋体"/>
          <w:color w:val="auto"/>
          <w:sz w:val="24"/>
        </w:rPr>
        <w:t>2.14.2</w:t>
      </w:r>
      <w:r>
        <w:rPr>
          <w:rFonts w:hint="eastAsia" w:ascii="宋体" w:hAnsi="宋体"/>
          <w:color w:val="auto"/>
          <w:sz w:val="24"/>
        </w:rPr>
        <w:t>合同继续履行将损害国家利益和社会公共利益的，双方当事人应当中止或者终止合同。有过错的一方应当承担赔偿责任，双方当事人都有过错的，各自承担相应的责任。</w:t>
      </w:r>
    </w:p>
    <w:p w14:paraId="5CC1642C">
      <w:pPr>
        <w:spacing w:line="360" w:lineRule="auto"/>
        <w:ind w:firstLine="482" w:firstLineChars="200"/>
        <w:rPr>
          <w:rFonts w:ascii="宋体"/>
          <w:b/>
          <w:color w:val="auto"/>
          <w:sz w:val="24"/>
        </w:rPr>
      </w:pPr>
      <w:bookmarkStart w:id="156" w:name="_Toc14525"/>
      <w:bookmarkStart w:id="157" w:name="_Toc1969"/>
      <w:bookmarkStart w:id="158" w:name="_Toc17363"/>
      <w:r>
        <w:rPr>
          <w:rFonts w:ascii="宋体" w:hAnsi="宋体"/>
          <w:b/>
          <w:color w:val="auto"/>
          <w:sz w:val="24"/>
        </w:rPr>
        <w:t xml:space="preserve">2.15 </w:t>
      </w:r>
      <w:r>
        <w:rPr>
          <w:rFonts w:hint="eastAsia" w:ascii="宋体" w:hAnsi="宋体"/>
          <w:b/>
          <w:color w:val="auto"/>
          <w:sz w:val="24"/>
        </w:rPr>
        <w:t>检验和验收</w:t>
      </w:r>
      <w:bookmarkEnd w:id="156"/>
      <w:bookmarkEnd w:id="157"/>
      <w:bookmarkEnd w:id="158"/>
    </w:p>
    <w:p w14:paraId="54303311">
      <w:pPr>
        <w:tabs>
          <w:tab w:val="left" w:pos="360"/>
          <w:tab w:val="left" w:pos="540"/>
          <w:tab w:val="left" w:pos="1080"/>
        </w:tabs>
        <w:spacing w:line="360" w:lineRule="auto"/>
        <w:ind w:firstLine="480" w:firstLineChars="200"/>
        <w:rPr>
          <w:rFonts w:ascii="宋体"/>
          <w:color w:val="auto"/>
          <w:sz w:val="24"/>
        </w:rPr>
      </w:pPr>
      <w:r>
        <w:rPr>
          <w:rFonts w:ascii="宋体" w:hAnsi="宋体"/>
          <w:color w:val="auto"/>
          <w:sz w:val="24"/>
        </w:rPr>
        <w:t xml:space="preserve">2.15.1 </w:t>
      </w:r>
      <w:r>
        <w:rPr>
          <w:rFonts w:hint="eastAsia" w:ascii="宋体" w:hAnsi="宋体"/>
          <w:color w:val="auto"/>
          <w:sz w:val="24"/>
        </w:rPr>
        <w:t>乙方按照</w:t>
      </w:r>
      <w:r>
        <w:rPr>
          <w:rFonts w:hint="eastAsia" w:ascii="宋体" w:hAnsi="宋体"/>
          <w:b/>
          <w:color w:val="auto"/>
          <w:sz w:val="24"/>
          <w:u w:val="single"/>
        </w:rPr>
        <w:t>合同专用条款</w:t>
      </w:r>
      <w:r>
        <w:rPr>
          <w:rFonts w:hint="eastAsia" w:ascii="宋体" w:hAnsi="宋体"/>
          <w:color w:val="auto"/>
          <w:sz w:val="24"/>
        </w:rPr>
        <w:t>的约定，定期提交服务报告，甲方按照</w:t>
      </w:r>
      <w:r>
        <w:rPr>
          <w:rFonts w:hint="eastAsia" w:ascii="宋体" w:hAnsi="宋体"/>
          <w:b/>
          <w:color w:val="auto"/>
          <w:sz w:val="24"/>
          <w:u w:val="single"/>
        </w:rPr>
        <w:t>合同专用条款</w:t>
      </w:r>
      <w:r>
        <w:rPr>
          <w:rFonts w:hint="eastAsia" w:ascii="宋体" w:hAnsi="宋体"/>
          <w:color w:val="auto"/>
          <w:sz w:val="24"/>
        </w:rPr>
        <w:t>的约定进行定期验收；</w:t>
      </w:r>
    </w:p>
    <w:p w14:paraId="1F982193">
      <w:pPr>
        <w:tabs>
          <w:tab w:val="left" w:pos="360"/>
          <w:tab w:val="left" w:pos="540"/>
          <w:tab w:val="left" w:pos="1080"/>
        </w:tabs>
        <w:spacing w:line="360" w:lineRule="auto"/>
        <w:ind w:firstLine="480" w:firstLineChars="200"/>
        <w:rPr>
          <w:rFonts w:asci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362BBBD">
      <w:pPr>
        <w:tabs>
          <w:tab w:val="left" w:pos="360"/>
          <w:tab w:val="left" w:pos="540"/>
          <w:tab w:val="left" w:pos="1080"/>
        </w:tabs>
        <w:spacing w:line="360" w:lineRule="auto"/>
        <w:ind w:firstLine="480" w:firstLineChars="200"/>
        <w:rPr>
          <w:rFonts w:asci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hint="eastAsia" w:ascii="宋体" w:hAnsi="宋体"/>
          <w:b/>
          <w:color w:val="auto"/>
          <w:sz w:val="24"/>
          <w:u w:val="single"/>
        </w:rPr>
        <w:t>合同专用条款</w:t>
      </w:r>
      <w:r>
        <w:rPr>
          <w:rFonts w:hint="eastAsia" w:ascii="宋体" w:hAnsi="宋体"/>
          <w:color w:val="auto"/>
          <w:sz w:val="24"/>
        </w:rPr>
        <w:t>。</w:t>
      </w:r>
    </w:p>
    <w:p w14:paraId="79E03F65">
      <w:pPr>
        <w:spacing w:line="360" w:lineRule="auto"/>
        <w:ind w:firstLine="482" w:firstLineChars="200"/>
        <w:rPr>
          <w:rFonts w:ascii="宋体"/>
          <w:b/>
          <w:color w:val="auto"/>
          <w:sz w:val="24"/>
        </w:rPr>
      </w:pPr>
      <w:bookmarkStart w:id="159" w:name="_Toc2308"/>
      <w:bookmarkStart w:id="160" w:name="_Toc25198"/>
      <w:bookmarkStart w:id="161" w:name="_Toc9808"/>
      <w:bookmarkStart w:id="162" w:name="_Toc12666"/>
      <w:bookmarkStart w:id="163" w:name="_Toc31892"/>
      <w:r>
        <w:rPr>
          <w:rFonts w:ascii="宋体" w:hAnsi="宋体"/>
          <w:b/>
          <w:color w:val="auto"/>
          <w:sz w:val="24"/>
        </w:rPr>
        <w:t xml:space="preserve">2.16 </w:t>
      </w:r>
      <w:r>
        <w:rPr>
          <w:rFonts w:hint="eastAsia" w:ascii="宋体" w:hAnsi="宋体"/>
          <w:b/>
          <w:color w:val="auto"/>
          <w:sz w:val="24"/>
        </w:rPr>
        <w:t>通知和送达</w:t>
      </w:r>
      <w:bookmarkEnd w:id="159"/>
      <w:bookmarkEnd w:id="160"/>
      <w:bookmarkEnd w:id="161"/>
      <w:bookmarkEnd w:id="162"/>
      <w:bookmarkEnd w:id="163"/>
    </w:p>
    <w:p w14:paraId="11714D69">
      <w:pPr>
        <w:spacing w:line="360" w:lineRule="auto"/>
        <w:ind w:firstLine="480" w:firstLineChars="200"/>
        <w:rPr>
          <w:rFonts w:ascii="宋体"/>
          <w:color w:val="auto"/>
          <w:sz w:val="24"/>
        </w:rPr>
      </w:pPr>
      <w:bookmarkStart w:id="164" w:name="_Toc27674"/>
      <w:bookmarkStart w:id="165" w:name="_Toc18401"/>
      <w:r>
        <w:rPr>
          <w:rFonts w:ascii="宋体" w:hAnsi="宋体"/>
          <w:color w:val="auto"/>
          <w:sz w:val="24"/>
        </w:rPr>
        <w:t>2.17.1</w:t>
      </w:r>
      <w:r>
        <w:rPr>
          <w:rFonts w:hint="eastAsia" w:ascii="宋体" w:hAnsi="宋体"/>
          <w:color w:val="auto"/>
          <w:sz w:val="24"/>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55DDE31F">
      <w:pPr>
        <w:spacing w:line="360" w:lineRule="auto"/>
        <w:ind w:firstLine="480" w:firstLineChars="200"/>
        <w:rPr>
          <w:rFonts w:ascii="宋体"/>
          <w:color w:val="auto"/>
          <w:sz w:val="24"/>
        </w:rPr>
      </w:pPr>
      <w:r>
        <w:rPr>
          <w:rFonts w:ascii="宋体" w:hAnsi="宋体"/>
          <w:color w:val="auto"/>
          <w:sz w:val="24"/>
        </w:rPr>
        <w:t>2.17.2</w:t>
      </w:r>
      <w:r>
        <w:rPr>
          <w:rFonts w:hint="eastAsia" w:ascii="宋体" w:hAnsi="宋体"/>
          <w:color w:val="auto"/>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64"/>
      <w:bookmarkEnd w:id="165"/>
    </w:p>
    <w:p w14:paraId="32E860FC">
      <w:pPr>
        <w:spacing w:line="360" w:lineRule="auto"/>
        <w:ind w:firstLine="482" w:firstLineChars="200"/>
        <w:rPr>
          <w:rFonts w:ascii="宋体"/>
          <w:b/>
          <w:color w:val="auto"/>
          <w:sz w:val="24"/>
        </w:rPr>
      </w:pPr>
      <w:bookmarkStart w:id="166" w:name="_Toc20808"/>
      <w:bookmarkStart w:id="167" w:name="_Toc5063"/>
      <w:bookmarkStart w:id="168" w:name="_Toc28906"/>
      <w:bookmarkStart w:id="169" w:name="_Toc12254"/>
      <w:bookmarkStart w:id="170" w:name="_Toc27644"/>
      <w:r>
        <w:rPr>
          <w:rFonts w:ascii="宋体" w:hAnsi="宋体"/>
          <w:b/>
          <w:color w:val="auto"/>
          <w:sz w:val="24"/>
        </w:rPr>
        <w:t xml:space="preserve">2.17 </w:t>
      </w:r>
      <w:r>
        <w:rPr>
          <w:rFonts w:hint="eastAsia" w:ascii="宋体" w:hAnsi="宋体"/>
          <w:b/>
          <w:color w:val="auto"/>
          <w:sz w:val="24"/>
        </w:rPr>
        <w:t>合同使用的文字和适用的法律</w:t>
      </w:r>
      <w:bookmarkEnd w:id="166"/>
      <w:bookmarkEnd w:id="167"/>
      <w:bookmarkEnd w:id="168"/>
      <w:bookmarkEnd w:id="169"/>
      <w:bookmarkEnd w:id="170"/>
    </w:p>
    <w:p w14:paraId="2E8D23E7">
      <w:pPr>
        <w:spacing w:line="360" w:lineRule="auto"/>
        <w:ind w:firstLine="480" w:firstLineChars="200"/>
        <w:rPr>
          <w:rFonts w:ascii="宋体"/>
          <w:color w:val="auto"/>
          <w:sz w:val="24"/>
        </w:rPr>
      </w:pPr>
      <w:r>
        <w:rPr>
          <w:rFonts w:ascii="宋体" w:hAnsi="宋体"/>
          <w:color w:val="auto"/>
          <w:sz w:val="24"/>
        </w:rPr>
        <w:t xml:space="preserve">2.17.1 </w:t>
      </w:r>
      <w:r>
        <w:rPr>
          <w:rFonts w:hint="eastAsia" w:ascii="宋体" w:hAnsi="宋体"/>
          <w:color w:val="auto"/>
          <w:sz w:val="24"/>
        </w:rPr>
        <w:t>合同使用汉语书就、变更和解释；</w:t>
      </w:r>
    </w:p>
    <w:p w14:paraId="71973E1A">
      <w:pPr>
        <w:spacing w:line="360" w:lineRule="auto"/>
        <w:ind w:firstLine="480" w:firstLineChars="200"/>
        <w:rPr>
          <w:rFonts w:ascii="宋体"/>
          <w:color w:val="auto"/>
          <w:sz w:val="24"/>
        </w:rPr>
      </w:pPr>
      <w:r>
        <w:rPr>
          <w:rFonts w:ascii="宋体" w:hAnsi="宋体"/>
          <w:color w:val="auto"/>
          <w:sz w:val="24"/>
        </w:rPr>
        <w:t xml:space="preserve">2.17.2 </w:t>
      </w:r>
      <w:r>
        <w:rPr>
          <w:rFonts w:hint="eastAsia" w:ascii="宋体" w:hAnsi="宋体"/>
          <w:color w:val="auto"/>
          <w:sz w:val="24"/>
        </w:rPr>
        <w:t>合同适用中华人民共和国法律。</w:t>
      </w:r>
    </w:p>
    <w:p w14:paraId="170886C9">
      <w:pPr>
        <w:spacing w:line="360" w:lineRule="auto"/>
        <w:ind w:firstLine="482" w:firstLineChars="200"/>
        <w:rPr>
          <w:rFonts w:ascii="宋体" w:cs="宋体"/>
          <w:b/>
          <w:color w:val="auto"/>
          <w:sz w:val="24"/>
        </w:rPr>
      </w:pPr>
      <w:r>
        <w:rPr>
          <w:rFonts w:ascii="宋体" w:hAnsi="宋体" w:cs="宋体"/>
          <w:b/>
          <w:color w:val="auto"/>
          <w:sz w:val="24"/>
        </w:rPr>
        <w:t xml:space="preserve">2.18 </w:t>
      </w:r>
      <w:r>
        <w:rPr>
          <w:rFonts w:hint="eastAsia" w:ascii="宋体" w:hAnsi="宋体" w:cs="宋体"/>
          <w:b/>
          <w:color w:val="auto"/>
          <w:sz w:val="24"/>
        </w:rPr>
        <w:t>计量单位</w:t>
      </w:r>
    </w:p>
    <w:p w14:paraId="399DB819">
      <w:pPr>
        <w:spacing w:line="360" w:lineRule="auto"/>
        <w:ind w:firstLine="480" w:firstLineChars="200"/>
        <w:rPr>
          <w:rFonts w:ascii="宋体" w:cs="宋体"/>
          <w:color w:val="auto"/>
          <w:sz w:val="24"/>
        </w:rPr>
      </w:pPr>
      <w:r>
        <w:rPr>
          <w:rFonts w:hint="eastAsia" w:ascii="宋体" w:hAnsi="宋体" w:cs="宋体"/>
          <w:color w:val="auto"/>
          <w:sz w:val="24"/>
        </w:rPr>
        <w:t>除技术规范中另有规定外</w:t>
      </w:r>
      <w:r>
        <w:rPr>
          <w:rFonts w:ascii="宋体" w:cs="宋体"/>
          <w:color w:val="auto"/>
          <w:sz w:val="24"/>
        </w:rPr>
        <w:t>,</w:t>
      </w:r>
      <w:r>
        <w:rPr>
          <w:rFonts w:hint="eastAsia" w:ascii="宋体" w:hAnsi="宋体" w:cs="宋体"/>
          <w:color w:val="auto"/>
          <w:sz w:val="24"/>
        </w:rPr>
        <w:t>合同的计量单位均使用国家法定计量单位。</w:t>
      </w:r>
    </w:p>
    <w:p w14:paraId="6CE3F3C0">
      <w:pPr>
        <w:spacing w:line="360" w:lineRule="auto"/>
        <w:ind w:firstLine="482" w:firstLineChars="200"/>
        <w:rPr>
          <w:rFonts w:ascii="宋体"/>
          <w:b/>
          <w:color w:val="auto"/>
          <w:sz w:val="24"/>
        </w:rPr>
      </w:pPr>
      <w:r>
        <w:rPr>
          <w:rFonts w:ascii="宋体" w:hAnsi="宋体"/>
          <w:b/>
          <w:color w:val="auto"/>
          <w:sz w:val="24"/>
        </w:rPr>
        <w:t>2.19</w:t>
      </w:r>
      <w:r>
        <w:rPr>
          <w:rFonts w:hint="eastAsia" w:ascii="宋体" w:hAnsi="宋体"/>
          <w:b/>
          <w:color w:val="auto"/>
          <w:sz w:val="24"/>
        </w:rPr>
        <w:t>合同份数</w:t>
      </w:r>
    </w:p>
    <w:p w14:paraId="75ECF947">
      <w:pPr>
        <w:spacing w:line="360" w:lineRule="auto"/>
        <w:ind w:firstLine="480" w:firstLineChars="200"/>
        <w:rPr>
          <w:rFonts w:ascii="宋体"/>
          <w:color w:val="auto"/>
          <w:sz w:val="24"/>
        </w:rPr>
      </w:pPr>
      <w:r>
        <w:rPr>
          <w:rFonts w:hint="eastAsia" w:ascii="宋体" w:hAnsi="宋体"/>
          <w:color w:val="auto"/>
          <w:sz w:val="24"/>
        </w:rPr>
        <w:t>合同份数按</w:t>
      </w:r>
      <w:r>
        <w:rPr>
          <w:rFonts w:hint="eastAsia" w:ascii="宋体" w:hAnsi="宋体"/>
          <w:b/>
          <w:color w:val="auto"/>
          <w:sz w:val="24"/>
          <w:u w:val="single"/>
        </w:rPr>
        <w:t>合同专用条款</w:t>
      </w:r>
      <w:r>
        <w:rPr>
          <w:rFonts w:hint="eastAsia" w:ascii="宋体" w:hAnsi="宋体"/>
          <w:color w:val="auto"/>
          <w:sz w:val="24"/>
        </w:rPr>
        <w:t>规定，每份均具有同等法律效力。</w:t>
      </w:r>
    </w:p>
    <w:p w14:paraId="7AC3AFC4">
      <w:pPr>
        <w:spacing w:line="360" w:lineRule="auto"/>
        <w:jc w:val="center"/>
        <w:outlineLvl w:val="1"/>
        <w:rPr>
          <w:rFonts w:ascii="宋体" w:cs="宋体"/>
          <w:b/>
          <w:color w:val="auto"/>
          <w:sz w:val="24"/>
        </w:rPr>
      </w:pPr>
      <w:r>
        <w:rPr>
          <w:rFonts w:ascii="宋体" w:cs="宋体"/>
          <w:color w:val="auto"/>
          <w:kern w:val="0"/>
        </w:rPr>
        <w:br w:type="page"/>
      </w:r>
      <w:r>
        <w:rPr>
          <w:rFonts w:hint="eastAsia" w:ascii="宋体" w:hAnsi="宋体" w:cs="宋体"/>
          <w:b/>
          <w:color w:val="auto"/>
          <w:sz w:val="24"/>
        </w:rPr>
        <w:t>第三节合同专用条款</w:t>
      </w:r>
    </w:p>
    <w:p w14:paraId="1EEEA416">
      <w:pPr>
        <w:spacing w:line="360" w:lineRule="auto"/>
        <w:ind w:left="-420" w:leftChars="-200" w:right="-420" w:rightChars="-200" w:firstLine="480" w:firstLineChars="200"/>
        <w:rPr>
          <w:rFonts w:asci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25"/>
        <w:gridCol w:w="8556"/>
      </w:tblGrid>
      <w:tr w14:paraId="23D03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06C56E3D">
            <w:pPr>
              <w:spacing w:line="360" w:lineRule="auto"/>
              <w:jc w:val="center"/>
              <w:rPr>
                <w:rFonts w:ascii="宋体" w:cs="宋体"/>
                <w:b/>
                <w:color w:val="auto"/>
                <w:sz w:val="24"/>
              </w:rPr>
            </w:pPr>
            <w:r>
              <w:rPr>
                <w:rFonts w:hint="eastAsia" w:ascii="宋体" w:hAnsi="宋体" w:cs="宋体"/>
                <w:b/>
                <w:color w:val="auto"/>
                <w:sz w:val="24"/>
              </w:rPr>
              <w:t>条款号</w:t>
            </w:r>
          </w:p>
        </w:tc>
        <w:tc>
          <w:tcPr>
            <w:tcW w:w="4464" w:type="pct"/>
            <w:vAlign w:val="center"/>
          </w:tcPr>
          <w:p w14:paraId="336957C4">
            <w:pPr>
              <w:spacing w:line="360" w:lineRule="auto"/>
              <w:jc w:val="center"/>
              <w:rPr>
                <w:rFonts w:ascii="宋体" w:cs="宋体"/>
                <w:b/>
                <w:color w:val="auto"/>
                <w:sz w:val="24"/>
              </w:rPr>
            </w:pPr>
            <w:r>
              <w:rPr>
                <w:rFonts w:hint="eastAsia" w:ascii="宋体" w:hAnsi="宋体" w:cs="宋体"/>
                <w:b/>
                <w:color w:val="auto"/>
                <w:sz w:val="24"/>
              </w:rPr>
              <w:t>约定内容</w:t>
            </w:r>
          </w:p>
        </w:tc>
      </w:tr>
      <w:tr w14:paraId="15B96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E95DBED">
            <w:pPr>
              <w:spacing w:line="360" w:lineRule="auto"/>
              <w:rPr>
                <w:rFonts w:ascii="宋体" w:cs="宋体"/>
                <w:color w:val="auto"/>
                <w:sz w:val="24"/>
              </w:rPr>
            </w:pPr>
            <w:r>
              <w:rPr>
                <w:rFonts w:ascii="宋体" w:hAnsi="宋体" w:cs="宋体"/>
                <w:color w:val="auto"/>
                <w:sz w:val="24"/>
              </w:rPr>
              <w:t>1.3.2</w:t>
            </w:r>
          </w:p>
        </w:tc>
        <w:tc>
          <w:tcPr>
            <w:tcW w:w="4464" w:type="pct"/>
            <w:vAlign w:val="center"/>
          </w:tcPr>
          <w:p w14:paraId="6C4334DA">
            <w:pPr>
              <w:spacing w:line="360" w:lineRule="auto"/>
              <w:rPr>
                <w:rFonts w:ascii="宋体" w:cs="宋体"/>
                <w:color w:val="auto"/>
                <w:sz w:val="24"/>
              </w:rPr>
            </w:pPr>
          </w:p>
        </w:tc>
      </w:tr>
      <w:tr w14:paraId="3075B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8C4D61">
            <w:pPr>
              <w:spacing w:line="360" w:lineRule="auto"/>
              <w:rPr>
                <w:rFonts w:ascii="宋体" w:cs="宋体"/>
                <w:color w:val="auto"/>
                <w:sz w:val="24"/>
              </w:rPr>
            </w:pPr>
            <w:r>
              <w:rPr>
                <w:rFonts w:ascii="宋体" w:hAnsi="宋体" w:cs="宋体"/>
                <w:color w:val="auto"/>
                <w:sz w:val="24"/>
              </w:rPr>
              <w:t>1.4.2</w:t>
            </w:r>
          </w:p>
        </w:tc>
        <w:tc>
          <w:tcPr>
            <w:tcW w:w="4464" w:type="pct"/>
            <w:vAlign w:val="center"/>
          </w:tcPr>
          <w:p w14:paraId="162EB9BE">
            <w:pPr>
              <w:spacing w:line="360" w:lineRule="auto"/>
              <w:rPr>
                <w:rFonts w:ascii="宋体" w:cs="宋体"/>
                <w:color w:val="auto"/>
                <w:sz w:val="24"/>
              </w:rPr>
            </w:pPr>
          </w:p>
        </w:tc>
      </w:tr>
      <w:tr w14:paraId="3137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ECE3D8">
            <w:pPr>
              <w:spacing w:line="360" w:lineRule="auto"/>
              <w:rPr>
                <w:rFonts w:ascii="宋体" w:cs="宋体"/>
                <w:color w:val="auto"/>
                <w:sz w:val="24"/>
              </w:rPr>
            </w:pPr>
            <w:r>
              <w:rPr>
                <w:rFonts w:ascii="宋体" w:hAnsi="宋体" w:cs="宋体"/>
                <w:color w:val="auto"/>
                <w:sz w:val="24"/>
              </w:rPr>
              <w:t xml:space="preserve">1.5.1 </w:t>
            </w:r>
          </w:p>
        </w:tc>
        <w:tc>
          <w:tcPr>
            <w:tcW w:w="4464" w:type="pct"/>
            <w:vAlign w:val="center"/>
          </w:tcPr>
          <w:p w14:paraId="15464E96">
            <w:pPr>
              <w:spacing w:line="360" w:lineRule="auto"/>
              <w:rPr>
                <w:rFonts w:ascii="宋体" w:cs="宋体"/>
                <w:color w:val="auto"/>
                <w:sz w:val="24"/>
              </w:rPr>
            </w:pPr>
          </w:p>
        </w:tc>
      </w:tr>
      <w:tr w14:paraId="7C1A6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FD543C3">
            <w:pPr>
              <w:spacing w:line="360" w:lineRule="auto"/>
              <w:rPr>
                <w:rFonts w:ascii="宋体" w:cs="宋体"/>
                <w:color w:val="auto"/>
                <w:sz w:val="24"/>
              </w:rPr>
            </w:pPr>
            <w:r>
              <w:rPr>
                <w:rFonts w:ascii="宋体" w:hAnsi="宋体" w:cs="宋体"/>
                <w:color w:val="auto"/>
                <w:sz w:val="24"/>
              </w:rPr>
              <w:t>1.5.2</w:t>
            </w:r>
          </w:p>
        </w:tc>
        <w:tc>
          <w:tcPr>
            <w:tcW w:w="4464" w:type="pct"/>
            <w:vAlign w:val="center"/>
          </w:tcPr>
          <w:p w14:paraId="3339C7CD">
            <w:pPr>
              <w:spacing w:line="360" w:lineRule="auto"/>
              <w:rPr>
                <w:rFonts w:ascii="宋体" w:cs="宋体"/>
                <w:color w:val="auto"/>
                <w:sz w:val="24"/>
              </w:rPr>
            </w:pPr>
          </w:p>
        </w:tc>
      </w:tr>
      <w:tr w14:paraId="23855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3DB9758">
            <w:pPr>
              <w:spacing w:line="360" w:lineRule="auto"/>
              <w:rPr>
                <w:rFonts w:ascii="宋体" w:cs="宋体"/>
                <w:color w:val="auto"/>
                <w:sz w:val="24"/>
              </w:rPr>
            </w:pPr>
            <w:r>
              <w:rPr>
                <w:rFonts w:ascii="宋体" w:hAnsi="宋体" w:cs="宋体"/>
                <w:color w:val="auto"/>
                <w:sz w:val="24"/>
              </w:rPr>
              <w:t xml:space="preserve">1.5.3 </w:t>
            </w:r>
          </w:p>
        </w:tc>
        <w:tc>
          <w:tcPr>
            <w:tcW w:w="4464" w:type="pct"/>
            <w:vAlign w:val="center"/>
          </w:tcPr>
          <w:p w14:paraId="49A9190B">
            <w:pPr>
              <w:spacing w:line="360" w:lineRule="auto"/>
              <w:rPr>
                <w:rFonts w:ascii="宋体" w:cs="宋体"/>
                <w:color w:val="auto"/>
                <w:sz w:val="24"/>
              </w:rPr>
            </w:pPr>
          </w:p>
        </w:tc>
      </w:tr>
      <w:tr w14:paraId="3DBC0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CF531A">
            <w:pPr>
              <w:spacing w:line="360" w:lineRule="auto"/>
              <w:rPr>
                <w:rFonts w:ascii="宋体" w:cs="宋体"/>
                <w:color w:val="auto"/>
                <w:sz w:val="24"/>
              </w:rPr>
            </w:pPr>
            <w:r>
              <w:rPr>
                <w:rFonts w:ascii="宋体" w:hAnsi="宋体" w:cs="宋体"/>
                <w:color w:val="auto"/>
                <w:sz w:val="24"/>
              </w:rPr>
              <w:t>1.6.2</w:t>
            </w:r>
          </w:p>
        </w:tc>
        <w:tc>
          <w:tcPr>
            <w:tcW w:w="4464" w:type="pct"/>
            <w:vAlign w:val="center"/>
          </w:tcPr>
          <w:p w14:paraId="11230C69">
            <w:pPr>
              <w:spacing w:line="360" w:lineRule="auto"/>
              <w:rPr>
                <w:rFonts w:ascii="宋体" w:cs="宋体"/>
                <w:color w:val="auto"/>
                <w:sz w:val="24"/>
              </w:rPr>
            </w:pPr>
          </w:p>
        </w:tc>
      </w:tr>
      <w:tr w14:paraId="2617F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CF276B">
            <w:pPr>
              <w:spacing w:line="360" w:lineRule="auto"/>
              <w:rPr>
                <w:rFonts w:ascii="宋体" w:cs="宋体"/>
                <w:color w:val="auto"/>
                <w:sz w:val="24"/>
              </w:rPr>
            </w:pPr>
            <w:r>
              <w:rPr>
                <w:rFonts w:ascii="宋体" w:hAnsi="宋体" w:cs="宋体"/>
                <w:color w:val="auto"/>
                <w:sz w:val="24"/>
              </w:rPr>
              <w:t>1.7.1</w:t>
            </w:r>
          </w:p>
        </w:tc>
        <w:tc>
          <w:tcPr>
            <w:tcW w:w="4464" w:type="pct"/>
            <w:vAlign w:val="center"/>
          </w:tcPr>
          <w:p w14:paraId="6AACC39B">
            <w:pPr>
              <w:spacing w:line="360" w:lineRule="auto"/>
              <w:rPr>
                <w:rFonts w:ascii="宋体" w:cs="宋体"/>
                <w:color w:val="auto"/>
                <w:sz w:val="24"/>
              </w:rPr>
            </w:pPr>
          </w:p>
        </w:tc>
      </w:tr>
      <w:tr w14:paraId="6A05C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B363BE">
            <w:pPr>
              <w:spacing w:line="360" w:lineRule="auto"/>
              <w:rPr>
                <w:rFonts w:ascii="宋体" w:cs="宋体"/>
                <w:color w:val="auto"/>
                <w:sz w:val="24"/>
              </w:rPr>
            </w:pPr>
            <w:r>
              <w:rPr>
                <w:rFonts w:ascii="宋体" w:hAnsi="宋体" w:cs="宋体"/>
                <w:color w:val="auto"/>
                <w:sz w:val="24"/>
              </w:rPr>
              <w:t>1.7.2</w:t>
            </w:r>
          </w:p>
        </w:tc>
        <w:tc>
          <w:tcPr>
            <w:tcW w:w="4464" w:type="pct"/>
            <w:vAlign w:val="center"/>
          </w:tcPr>
          <w:p w14:paraId="1684739E">
            <w:pPr>
              <w:spacing w:line="360" w:lineRule="auto"/>
              <w:rPr>
                <w:rFonts w:ascii="宋体" w:cs="宋体"/>
                <w:color w:val="auto"/>
                <w:sz w:val="24"/>
              </w:rPr>
            </w:pPr>
          </w:p>
        </w:tc>
      </w:tr>
      <w:tr w14:paraId="002E3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C77675">
            <w:pPr>
              <w:spacing w:line="360" w:lineRule="auto"/>
              <w:rPr>
                <w:rFonts w:ascii="宋体" w:cs="宋体"/>
                <w:color w:val="auto"/>
                <w:sz w:val="24"/>
              </w:rPr>
            </w:pPr>
            <w:r>
              <w:rPr>
                <w:rFonts w:ascii="宋体" w:hAnsi="宋体" w:cs="宋体"/>
                <w:color w:val="auto"/>
                <w:sz w:val="24"/>
              </w:rPr>
              <w:t>1.7.3</w:t>
            </w:r>
          </w:p>
        </w:tc>
        <w:tc>
          <w:tcPr>
            <w:tcW w:w="4464" w:type="pct"/>
            <w:vAlign w:val="center"/>
          </w:tcPr>
          <w:p w14:paraId="23E8E5D5">
            <w:pPr>
              <w:spacing w:line="360" w:lineRule="auto"/>
              <w:rPr>
                <w:rFonts w:ascii="宋体" w:cs="宋体"/>
                <w:color w:val="auto"/>
                <w:sz w:val="24"/>
              </w:rPr>
            </w:pPr>
          </w:p>
        </w:tc>
      </w:tr>
      <w:tr w14:paraId="6B110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C56F69">
            <w:pPr>
              <w:spacing w:line="360" w:lineRule="auto"/>
              <w:rPr>
                <w:rFonts w:ascii="宋体" w:cs="宋体"/>
                <w:color w:val="auto"/>
                <w:sz w:val="24"/>
              </w:rPr>
            </w:pPr>
            <w:r>
              <w:rPr>
                <w:rFonts w:ascii="宋体" w:hAnsi="宋体" w:cs="宋体"/>
                <w:color w:val="auto"/>
                <w:sz w:val="24"/>
              </w:rPr>
              <w:t>1.7.4.1</w:t>
            </w:r>
          </w:p>
        </w:tc>
        <w:tc>
          <w:tcPr>
            <w:tcW w:w="4464" w:type="pct"/>
            <w:vAlign w:val="center"/>
          </w:tcPr>
          <w:p w14:paraId="04587A57">
            <w:pPr>
              <w:spacing w:line="360" w:lineRule="auto"/>
              <w:rPr>
                <w:rFonts w:ascii="宋体" w:cs="宋体"/>
                <w:color w:val="auto"/>
                <w:sz w:val="24"/>
              </w:rPr>
            </w:pPr>
          </w:p>
        </w:tc>
      </w:tr>
      <w:tr w14:paraId="3D842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319107">
            <w:pPr>
              <w:spacing w:line="360" w:lineRule="auto"/>
              <w:rPr>
                <w:rFonts w:ascii="宋体" w:cs="宋体"/>
                <w:color w:val="auto"/>
                <w:sz w:val="24"/>
              </w:rPr>
            </w:pPr>
            <w:r>
              <w:rPr>
                <w:rFonts w:ascii="宋体" w:hAnsi="宋体" w:cs="宋体"/>
                <w:color w:val="auto"/>
                <w:sz w:val="24"/>
              </w:rPr>
              <w:t>1.7.4.2</w:t>
            </w:r>
          </w:p>
        </w:tc>
        <w:tc>
          <w:tcPr>
            <w:tcW w:w="4464" w:type="pct"/>
            <w:vAlign w:val="center"/>
          </w:tcPr>
          <w:p w14:paraId="6E5BC40E">
            <w:pPr>
              <w:spacing w:line="360" w:lineRule="auto"/>
              <w:rPr>
                <w:rFonts w:ascii="宋体" w:cs="宋体"/>
                <w:color w:val="auto"/>
                <w:sz w:val="24"/>
              </w:rPr>
            </w:pPr>
          </w:p>
        </w:tc>
      </w:tr>
      <w:tr w14:paraId="1A719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8F72C62">
            <w:pPr>
              <w:spacing w:line="360" w:lineRule="auto"/>
              <w:rPr>
                <w:rFonts w:ascii="宋体" w:cs="宋体"/>
                <w:color w:val="auto"/>
                <w:sz w:val="24"/>
              </w:rPr>
            </w:pPr>
            <w:r>
              <w:rPr>
                <w:rFonts w:ascii="宋体" w:hAnsi="宋体" w:cs="宋体"/>
                <w:color w:val="auto"/>
                <w:sz w:val="24"/>
              </w:rPr>
              <w:t>1.7.4.3</w:t>
            </w:r>
          </w:p>
        </w:tc>
        <w:tc>
          <w:tcPr>
            <w:tcW w:w="4464" w:type="pct"/>
            <w:vAlign w:val="center"/>
          </w:tcPr>
          <w:p w14:paraId="68D0C323">
            <w:pPr>
              <w:spacing w:line="360" w:lineRule="auto"/>
              <w:rPr>
                <w:rFonts w:ascii="宋体" w:cs="宋体"/>
                <w:color w:val="auto"/>
                <w:sz w:val="24"/>
              </w:rPr>
            </w:pPr>
          </w:p>
        </w:tc>
      </w:tr>
      <w:tr w14:paraId="323AC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146CB8">
            <w:pPr>
              <w:spacing w:line="360" w:lineRule="auto"/>
              <w:rPr>
                <w:rFonts w:ascii="宋体" w:cs="宋体"/>
                <w:color w:val="auto"/>
                <w:sz w:val="24"/>
              </w:rPr>
            </w:pPr>
            <w:r>
              <w:rPr>
                <w:rFonts w:ascii="宋体" w:hAnsi="宋体" w:cs="宋体"/>
                <w:color w:val="auto"/>
                <w:sz w:val="24"/>
              </w:rPr>
              <w:t>1.8.7</w:t>
            </w:r>
          </w:p>
        </w:tc>
        <w:tc>
          <w:tcPr>
            <w:tcW w:w="4464" w:type="pct"/>
            <w:vAlign w:val="center"/>
          </w:tcPr>
          <w:p w14:paraId="6DF1A712">
            <w:pPr>
              <w:spacing w:line="360" w:lineRule="auto"/>
              <w:rPr>
                <w:rFonts w:ascii="宋体" w:cs="宋体"/>
                <w:color w:val="auto"/>
                <w:sz w:val="24"/>
              </w:rPr>
            </w:pPr>
          </w:p>
        </w:tc>
      </w:tr>
      <w:tr w14:paraId="2300C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667E30C">
            <w:pPr>
              <w:spacing w:line="360" w:lineRule="auto"/>
              <w:rPr>
                <w:rFonts w:ascii="宋体" w:cs="宋体"/>
                <w:color w:val="auto"/>
                <w:sz w:val="24"/>
              </w:rPr>
            </w:pPr>
            <w:r>
              <w:rPr>
                <w:rFonts w:ascii="宋体" w:hAnsi="宋体" w:cs="宋体"/>
                <w:color w:val="auto"/>
                <w:sz w:val="24"/>
              </w:rPr>
              <w:t>1.9.1</w:t>
            </w:r>
          </w:p>
        </w:tc>
        <w:tc>
          <w:tcPr>
            <w:tcW w:w="4464" w:type="pct"/>
            <w:vAlign w:val="center"/>
          </w:tcPr>
          <w:p w14:paraId="19B557A6">
            <w:pPr>
              <w:spacing w:line="360" w:lineRule="auto"/>
              <w:rPr>
                <w:rFonts w:ascii="宋体" w:cs="宋体"/>
                <w:color w:val="auto"/>
                <w:sz w:val="24"/>
              </w:rPr>
            </w:pPr>
          </w:p>
        </w:tc>
      </w:tr>
      <w:tr w14:paraId="796E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4086B7">
            <w:pPr>
              <w:spacing w:line="360" w:lineRule="auto"/>
              <w:rPr>
                <w:rFonts w:ascii="宋体" w:cs="宋体"/>
                <w:color w:val="auto"/>
                <w:sz w:val="24"/>
              </w:rPr>
            </w:pPr>
            <w:r>
              <w:rPr>
                <w:rFonts w:ascii="宋体" w:hAnsi="宋体" w:cs="宋体"/>
                <w:color w:val="auto"/>
                <w:sz w:val="24"/>
              </w:rPr>
              <w:t>1.9.2</w:t>
            </w:r>
          </w:p>
        </w:tc>
        <w:tc>
          <w:tcPr>
            <w:tcW w:w="4464" w:type="pct"/>
            <w:vAlign w:val="center"/>
          </w:tcPr>
          <w:p w14:paraId="3F707066">
            <w:pPr>
              <w:spacing w:line="360" w:lineRule="auto"/>
              <w:rPr>
                <w:rFonts w:ascii="宋体" w:cs="宋体"/>
                <w:color w:val="auto"/>
                <w:sz w:val="24"/>
              </w:rPr>
            </w:pPr>
          </w:p>
        </w:tc>
      </w:tr>
      <w:tr w14:paraId="4AF11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FE6CB5">
            <w:pPr>
              <w:spacing w:line="360" w:lineRule="auto"/>
              <w:rPr>
                <w:rFonts w:ascii="宋体" w:cs="宋体"/>
                <w:color w:val="auto"/>
                <w:sz w:val="24"/>
              </w:rPr>
            </w:pPr>
            <w:r>
              <w:rPr>
                <w:rFonts w:ascii="宋体" w:hAnsi="宋体" w:cs="宋体"/>
                <w:color w:val="auto"/>
                <w:sz w:val="24"/>
              </w:rPr>
              <w:t>2.3.2</w:t>
            </w:r>
          </w:p>
        </w:tc>
        <w:tc>
          <w:tcPr>
            <w:tcW w:w="4464" w:type="pct"/>
            <w:vAlign w:val="center"/>
          </w:tcPr>
          <w:p w14:paraId="71917F60">
            <w:pPr>
              <w:spacing w:line="360" w:lineRule="auto"/>
              <w:ind w:left="-420" w:leftChars="-200" w:right="-420" w:rightChars="-200" w:firstLine="480" w:firstLineChars="200"/>
              <w:rPr>
                <w:rFonts w:ascii="宋体" w:cs="宋体"/>
                <w:color w:val="auto"/>
                <w:sz w:val="24"/>
              </w:rPr>
            </w:pPr>
          </w:p>
        </w:tc>
      </w:tr>
      <w:tr w14:paraId="3183F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75C83E">
            <w:pPr>
              <w:spacing w:line="360" w:lineRule="auto"/>
              <w:rPr>
                <w:rFonts w:ascii="宋体" w:cs="宋体"/>
                <w:color w:val="auto"/>
                <w:sz w:val="24"/>
              </w:rPr>
            </w:pPr>
            <w:r>
              <w:rPr>
                <w:rFonts w:ascii="宋体" w:hAnsi="宋体" w:cs="宋体"/>
                <w:color w:val="auto"/>
                <w:sz w:val="24"/>
              </w:rPr>
              <w:t>2.5</w:t>
            </w:r>
          </w:p>
        </w:tc>
        <w:tc>
          <w:tcPr>
            <w:tcW w:w="4464" w:type="pct"/>
            <w:vAlign w:val="center"/>
          </w:tcPr>
          <w:p w14:paraId="452302D3">
            <w:pPr>
              <w:spacing w:line="360" w:lineRule="auto"/>
              <w:ind w:left="-420" w:leftChars="-200" w:right="-420" w:rightChars="-200" w:firstLine="480" w:firstLineChars="200"/>
              <w:rPr>
                <w:rFonts w:ascii="宋体" w:cs="宋体"/>
                <w:color w:val="auto"/>
                <w:sz w:val="24"/>
              </w:rPr>
            </w:pPr>
          </w:p>
        </w:tc>
      </w:tr>
      <w:tr w14:paraId="3A1DD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0B585B9">
            <w:pPr>
              <w:spacing w:line="360" w:lineRule="auto"/>
              <w:rPr>
                <w:rFonts w:ascii="宋体" w:cs="宋体"/>
                <w:color w:val="auto"/>
                <w:sz w:val="24"/>
              </w:rPr>
            </w:pPr>
            <w:r>
              <w:rPr>
                <w:rFonts w:ascii="宋体" w:hAnsi="宋体" w:cs="宋体"/>
                <w:color w:val="auto"/>
                <w:sz w:val="24"/>
              </w:rPr>
              <w:t>2.11</w:t>
            </w:r>
            <w:r>
              <w:rPr>
                <w:rFonts w:ascii="宋体" w:cs="宋体"/>
                <w:color w:val="auto"/>
                <w:sz w:val="24"/>
              </w:rPr>
              <w:t>.</w:t>
            </w:r>
            <w:r>
              <w:rPr>
                <w:rFonts w:ascii="宋体" w:hAnsi="宋体" w:cs="宋体"/>
                <w:color w:val="auto"/>
                <w:sz w:val="24"/>
              </w:rPr>
              <w:t>3</w:t>
            </w:r>
          </w:p>
        </w:tc>
        <w:tc>
          <w:tcPr>
            <w:tcW w:w="4464" w:type="pct"/>
            <w:vAlign w:val="center"/>
          </w:tcPr>
          <w:p w14:paraId="6EDD5F46">
            <w:pPr>
              <w:spacing w:line="360" w:lineRule="auto"/>
              <w:rPr>
                <w:rFonts w:ascii="宋体" w:cs="宋体"/>
                <w:color w:val="auto"/>
                <w:sz w:val="24"/>
              </w:rPr>
            </w:pPr>
          </w:p>
        </w:tc>
      </w:tr>
      <w:tr w14:paraId="0FA6A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7E18ACA">
            <w:pPr>
              <w:spacing w:line="360" w:lineRule="auto"/>
              <w:rPr>
                <w:rFonts w:ascii="宋体" w:cs="宋体"/>
                <w:color w:val="auto"/>
                <w:sz w:val="24"/>
              </w:rPr>
            </w:pPr>
            <w:r>
              <w:rPr>
                <w:rFonts w:ascii="宋体" w:hAnsi="宋体" w:cs="宋体"/>
                <w:color w:val="auto"/>
                <w:sz w:val="24"/>
              </w:rPr>
              <w:t>2.11.4</w:t>
            </w:r>
          </w:p>
        </w:tc>
        <w:tc>
          <w:tcPr>
            <w:tcW w:w="4464" w:type="pct"/>
          </w:tcPr>
          <w:p w14:paraId="3F7A80B4">
            <w:pPr>
              <w:spacing w:line="360" w:lineRule="auto"/>
              <w:rPr>
                <w:rFonts w:ascii="宋体" w:cs="宋体"/>
                <w:color w:val="auto"/>
                <w:sz w:val="24"/>
              </w:rPr>
            </w:pPr>
          </w:p>
        </w:tc>
      </w:tr>
      <w:tr w14:paraId="0526F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7E94D6A">
            <w:pPr>
              <w:spacing w:line="360" w:lineRule="auto"/>
              <w:rPr>
                <w:rFonts w:ascii="宋体" w:cs="宋体"/>
                <w:color w:val="auto"/>
                <w:sz w:val="24"/>
              </w:rPr>
            </w:pPr>
            <w:r>
              <w:rPr>
                <w:rFonts w:ascii="宋体" w:hAnsi="宋体" w:cs="宋体"/>
                <w:color w:val="auto"/>
                <w:sz w:val="24"/>
              </w:rPr>
              <w:t>2.15</w:t>
            </w:r>
            <w:r>
              <w:rPr>
                <w:rFonts w:ascii="宋体" w:cs="宋体"/>
                <w:color w:val="auto"/>
                <w:sz w:val="24"/>
              </w:rPr>
              <w:t>.</w:t>
            </w:r>
            <w:r>
              <w:rPr>
                <w:rFonts w:ascii="宋体" w:hAnsi="宋体" w:cs="宋体"/>
                <w:color w:val="auto"/>
                <w:sz w:val="24"/>
              </w:rPr>
              <w:t>1</w:t>
            </w:r>
          </w:p>
        </w:tc>
        <w:tc>
          <w:tcPr>
            <w:tcW w:w="4464" w:type="pct"/>
            <w:vAlign w:val="center"/>
          </w:tcPr>
          <w:p w14:paraId="320795E4">
            <w:pPr>
              <w:spacing w:line="360" w:lineRule="auto"/>
              <w:rPr>
                <w:rFonts w:ascii="宋体" w:cs="宋体"/>
                <w:color w:val="auto"/>
                <w:sz w:val="24"/>
              </w:rPr>
            </w:pPr>
          </w:p>
        </w:tc>
      </w:tr>
      <w:tr w14:paraId="28CAF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F6F1B9">
            <w:pPr>
              <w:spacing w:line="360" w:lineRule="auto"/>
              <w:rPr>
                <w:rFonts w:ascii="宋体" w:cs="宋体"/>
                <w:color w:val="auto"/>
                <w:sz w:val="24"/>
              </w:rPr>
            </w:pPr>
            <w:r>
              <w:rPr>
                <w:rFonts w:ascii="宋体" w:hAnsi="宋体" w:cs="宋体"/>
                <w:color w:val="auto"/>
                <w:sz w:val="24"/>
              </w:rPr>
              <w:t>2.15</w:t>
            </w:r>
            <w:r>
              <w:rPr>
                <w:rFonts w:ascii="宋体" w:cs="宋体"/>
                <w:color w:val="auto"/>
                <w:sz w:val="24"/>
              </w:rPr>
              <w:t>.</w:t>
            </w:r>
            <w:r>
              <w:rPr>
                <w:rFonts w:ascii="宋体" w:hAnsi="宋体" w:cs="宋体"/>
                <w:color w:val="auto"/>
                <w:sz w:val="24"/>
              </w:rPr>
              <w:t>3</w:t>
            </w:r>
          </w:p>
        </w:tc>
        <w:tc>
          <w:tcPr>
            <w:tcW w:w="4464" w:type="pct"/>
            <w:vAlign w:val="center"/>
          </w:tcPr>
          <w:p w14:paraId="08969F9D">
            <w:pPr>
              <w:spacing w:line="360" w:lineRule="auto"/>
              <w:rPr>
                <w:rFonts w:ascii="宋体" w:cs="宋体"/>
                <w:color w:val="auto"/>
                <w:sz w:val="24"/>
              </w:rPr>
            </w:pPr>
          </w:p>
        </w:tc>
      </w:tr>
      <w:tr w14:paraId="057F2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33C1FACF">
            <w:pPr>
              <w:spacing w:line="360" w:lineRule="auto"/>
              <w:rPr>
                <w:rFonts w:ascii="宋体" w:cs="宋体"/>
                <w:color w:val="auto"/>
                <w:sz w:val="24"/>
              </w:rPr>
            </w:pPr>
            <w:r>
              <w:rPr>
                <w:rFonts w:ascii="宋体" w:hAnsi="宋体" w:cs="宋体"/>
                <w:color w:val="auto"/>
                <w:sz w:val="24"/>
              </w:rPr>
              <w:t>2.19</w:t>
            </w:r>
          </w:p>
        </w:tc>
        <w:tc>
          <w:tcPr>
            <w:tcW w:w="4464" w:type="pct"/>
          </w:tcPr>
          <w:p w14:paraId="7B782CD1">
            <w:pPr>
              <w:spacing w:line="360" w:lineRule="auto"/>
              <w:rPr>
                <w:rFonts w:ascii="宋体" w:cs="宋体"/>
                <w:color w:val="auto"/>
                <w:sz w:val="24"/>
              </w:rPr>
            </w:pPr>
          </w:p>
        </w:tc>
      </w:tr>
    </w:tbl>
    <w:p w14:paraId="39CEDEA3">
      <w:pPr>
        <w:spacing w:line="360" w:lineRule="auto"/>
        <w:ind w:left="-420" w:leftChars="-200" w:right="-420" w:rightChars="-200" w:firstLine="480" w:firstLineChars="200"/>
        <w:rPr>
          <w:rFonts w:ascii="宋体" w:cs="宋体"/>
          <w:color w:val="auto"/>
          <w:sz w:val="24"/>
        </w:rPr>
      </w:pPr>
    </w:p>
    <w:p w14:paraId="4E1949AE">
      <w:pPr>
        <w:spacing w:line="360" w:lineRule="auto"/>
        <w:ind w:firstLine="562" w:firstLineChars="200"/>
        <w:jc w:val="center"/>
        <w:rPr>
          <w:rFonts w:ascii="宋体"/>
          <w:b/>
          <w:color w:val="auto"/>
          <w:sz w:val="28"/>
          <w:szCs w:val="28"/>
        </w:rPr>
      </w:pPr>
    </w:p>
    <w:p w14:paraId="3C4A6913">
      <w:pPr>
        <w:snapToGrid w:val="0"/>
        <w:spacing w:line="360" w:lineRule="auto"/>
        <w:jc w:val="center"/>
        <w:outlineLvl w:val="0"/>
        <w:rPr>
          <w:rFonts w:hint="eastAsia" w:ascii="宋体" w:hAnsi="宋体" w:cs="仿宋_GB2312"/>
          <w:b/>
          <w:color w:val="auto"/>
          <w:sz w:val="36"/>
          <w:szCs w:val="20"/>
        </w:rPr>
      </w:pPr>
      <w:bookmarkStart w:id="171" w:name="_Toc181203100"/>
    </w:p>
    <w:p w14:paraId="07AEAF9E">
      <w:pPr>
        <w:snapToGrid w:val="0"/>
        <w:spacing w:line="360" w:lineRule="auto"/>
        <w:jc w:val="center"/>
        <w:outlineLvl w:val="0"/>
        <w:rPr>
          <w:rFonts w:ascii="宋体" w:cs="仿宋_GB2312"/>
          <w:b/>
          <w:color w:val="auto"/>
          <w:sz w:val="36"/>
          <w:szCs w:val="20"/>
        </w:rPr>
      </w:pPr>
      <w:r>
        <w:rPr>
          <w:rFonts w:hint="eastAsia" w:ascii="宋体" w:hAnsi="宋体" w:cs="仿宋_GB2312"/>
          <w:b/>
          <w:color w:val="auto"/>
          <w:sz w:val="36"/>
          <w:szCs w:val="20"/>
        </w:rPr>
        <w:t>第七部分</w:t>
      </w:r>
      <w:bookmarkEnd w:id="64"/>
      <w:bookmarkEnd w:id="65"/>
      <w:r>
        <w:rPr>
          <w:rFonts w:hint="eastAsia" w:ascii="宋体" w:hAnsi="宋体" w:cs="仿宋_GB2312"/>
          <w:b/>
          <w:color w:val="auto"/>
          <w:sz w:val="36"/>
          <w:szCs w:val="20"/>
        </w:rPr>
        <w:t>应提交的有关格式范例</w:t>
      </w:r>
      <w:bookmarkEnd w:id="171"/>
    </w:p>
    <w:p w14:paraId="2D476EE1">
      <w:pPr>
        <w:spacing w:line="360" w:lineRule="auto"/>
        <w:ind w:firstLine="480" w:firstLineChars="200"/>
        <w:rPr>
          <w:rFonts w:ascii="宋体" w:cs="仿宋_GB2312"/>
          <w:color w:val="auto"/>
          <w:sz w:val="24"/>
        </w:rPr>
      </w:pPr>
      <w:r>
        <w:rPr>
          <w:rFonts w:hint="eastAsia" w:ascii="宋体" w:hAnsi="宋体" w:cs="仿宋_GB2312"/>
          <w:color w:val="auto"/>
          <w:sz w:val="24"/>
        </w:rPr>
        <w:t>供应商按照以下格式编制响应文件。</w:t>
      </w:r>
    </w:p>
    <w:p w14:paraId="3F5BA069">
      <w:pPr>
        <w:spacing w:line="360" w:lineRule="auto"/>
        <w:ind w:firstLine="480" w:firstLineChars="200"/>
        <w:rPr>
          <w:rFonts w:ascii="宋体" w:cs="仿宋_GB2312"/>
          <w:color w:val="auto"/>
          <w:sz w:val="24"/>
        </w:rPr>
      </w:pPr>
    </w:p>
    <w:p w14:paraId="0824C26A">
      <w:pPr>
        <w:spacing w:line="360" w:lineRule="auto"/>
        <w:jc w:val="center"/>
        <w:rPr>
          <w:rFonts w:ascii="宋体" w:cs="仿宋_GB2312"/>
          <w:b/>
          <w:color w:val="auto"/>
          <w:kern w:val="0"/>
          <w:sz w:val="36"/>
          <w:szCs w:val="36"/>
        </w:rPr>
      </w:pPr>
      <w:r>
        <w:rPr>
          <w:rFonts w:hint="eastAsia" w:ascii="宋体" w:hAnsi="宋体" w:cs="仿宋_GB2312"/>
          <w:b/>
          <w:color w:val="auto"/>
          <w:kern w:val="0"/>
          <w:sz w:val="36"/>
          <w:szCs w:val="36"/>
        </w:rPr>
        <w:t>目录</w:t>
      </w:r>
    </w:p>
    <w:p w14:paraId="5842327D">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1</w:t>
      </w:r>
      <w:r>
        <w:rPr>
          <w:rFonts w:hint="eastAsia" w:ascii="宋体" w:hAnsi="宋体" w:eastAsia="宋体" w:cs="仿宋_GB2312"/>
          <w:color w:val="auto"/>
        </w:rPr>
        <w:t>）响应函………………………………………………………………………（页码）</w:t>
      </w:r>
    </w:p>
    <w:p w14:paraId="429BBF68">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2</w:t>
      </w:r>
      <w:r>
        <w:rPr>
          <w:rFonts w:hint="eastAsia" w:ascii="宋体" w:hAnsi="宋体" w:eastAsia="宋体" w:cs="仿宋_GB2312"/>
          <w:color w:val="auto"/>
        </w:rPr>
        <w:t>）资格文件…………………………………………………………………（页码）</w:t>
      </w:r>
    </w:p>
    <w:p w14:paraId="28389A4C">
      <w:pPr>
        <w:snapToGrid w:val="0"/>
        <w:spacing w:line="360" w:lineRule="auto"/>
        <w:ind w:left="479" w:leftChars="228"/>
        <w:rPr>
          <w:rFonts w:ascii="宋体" w:cs="仿宋_GB2312"/>
          <w:color w:val="auto"/>
          <w:sz w:val="24"/>
        </w:rPr>
      </w:pPr>
      <w:r>
        <w:rPr>
          <w:rFonts w:hint="eastAsia" w:ascii="宋体" w:hAnsi="宋体" w:cs="仿宋_GB2312"/>
          <w:color w:val="auto"/>
          <w:sz w:val="24"/>
        </w:rPr>
        <w:t>（</w:t>
      </w:r>
      <w:r>
        <w:rPr>
          <w:rFonts w:ascii="宋体" w:hAnsi="宋体" w:cs="仿宋_GB2312"/>
          <w:color w:val="auto"/>
          <w:sz w:val="24"/>
        </w:rPr>
        <w:t>3</w:t>
      </w:r>
      <w:r>
        <w:rPr>
          <w:rFonts w:hint="eastAsia" w:ascii="宋体" w:hAnsi="宋体" w:cs="仿宋_GB2312"/>
          <w:color w:val="auto"/>
          <w:sz w:val="24"/>
        </w:rPr>
        <w:t>）授权委托书或法定代表人（单位负责人、自然人本人）身份证明……（页码）</w:t>
      </w:r>
    </w:p>
    <w:p w14:paraId="02F11672">
      <w:pPr>
        <w:snapToGrid w:val="0"/>
        <w:spacing w:line="360" w:lineRule="auto"/>
        <w:ind w:left="479" w:leftChars="228"/>
        <w:rPr>
          <w:rFonts w:ascii="宋体" w:cs="宋体"/>
          <w:color w:val="auto"/>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）分包意向协议</w:t>
      </w:r>
      <w:r>
        <w:rPr>
          <w:rFonts w:hint="eastAsia" w:ascii="宋体" w:hAnsi="宋体" w:cs="宋体"/>
          <w:color w:val="auto"/>
        </w:rPr>
        <w:t>…………………………………………………………………………</w:t>
      </w:r>
      <w:r>
        <w:rPr>
          <w:rFonts w:hint="eastAsia" w:ascii="宋体" w:hAnsi="宋体" w:cs="宋体"/>
          <w:color w:val="auto"/>
          <w:sz w:val="24"/>
        </w:rPr>
        <w:t>（页码）</w:t>
      </w:r>
    </w:p>
    <w:p w14:paraId="1E0F7E68">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5</w:t>
      </w:r>
      <w:r>
        <w:rPr>
          <w:rFonts w:hint="eastAsia" w:ascii="宋体" w:hAnsi="宋体" w:eastAsia="宋体" w:cs="仿宋_GB2312"/>
          <w:color w:val="auto"/>
        </w:rPr>
        <w:t>）所有资信文件（复印件）…………………………………………………（页码）</w:t>
      </w:r>
    </w:p>
    <w:p w14:paraId="455ED2DD">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6</w:t>
      </w:r>
      <w:r>
        <w:rPr>
          <w:rFonts w:hint="eastAsia" w:ascii="宋体" w:hAnsi="宋体" w:eastAsia="宋体" w:cs="仿宋_GB2312"/>
          <w:color w:val="auto"/>
        </w:rPr>
        <w:t>）主要业绩证明</w:t>
      </w:r>
      <w:r>
        <w:rPr>
          <w:rFonts w:hint="eastAsia" w:ascii="宋体" w:hAnsi="宋体" w:eastAsia="宋体" w:cs="仿宋_GB2312"/>
          <w:color w:val="auto"/>
          <w:lang w:val="zh-CN"/>
        </w:rPr>
        <w:t>…………………………………………</w:t>
      </w:r>
      <w:r>
        <w:rPr>
          <w:rFonts w:hint="eastAsia" w:ascii="宋体" w:hAnsi="宋体" w:eastAsia="宋体" w:cs="仿宋_GB2312"/>
          <w:color w:val="auto"/>
        </w:rPr>
        <w:t>………</w:t>
      </w:r>
      <w:r>
        <w:rPr>
          <w:rFonts w:hint="eastAsia" w:ascii="宋体" w:hAnsi="宋体" w:eastAsia="宋体" w:cs="仿宋_GB2312"/>
          <w:color w:val="auto"/>
          <w:lang w:val="zh-CN"/>
        </w:rPr>
        <w:t>……………</w:t>
      </w:r>
      <w:r>
        <w:rPr>
          <w:rFonts w:hint="eastAsia" w:ascii="宋体" w:hAnsi="宋体" w:eastAsia="宋体" w:cs="仿宋_GB2312"/>
          <w:color w:val="auto"/>
        </w:rPr>
        <w:t>（页码）</w:t>
      </w:r>
    </w:p>
    <w:p w14:paraId="7EE4BF78">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7</w:t>
      </w:r>
      <w:r>
        <w:rPr>
          <w:rFonts w:hint="eastAsia" w:ascii="宋体" w:hAnsi="宋体" w:eastAsia="宋体" w:cs="仿宋_GB2312"/>
          <w:color w:val="auto"/>
        </w:rPr>
        <w:t>）</w:t>
      </w:r>
      <w:r>
        <w:rPr>
          <w:rFonts w:hint="eastAsia" w:ascii="宋体" w:hAnsi="宋体" w:eastAsia="宋体" w:cs="仿宋_GB2312"/>
          <w:color w:val="auto"/>
          <w:lang w:val="zh-CN"/>
        </w:rPr>
        <w:t>关于对磋商文件中有关条款的拒绝声明……………</w:t>
      </w:r>
      <w:r>
        <w:rPr>
          <w:rFonts w:hint="eastAsia" w:ascii="宋体" w:hAnsi="宋体" w:eastAsia="宋体" w:cs="仿宋_GB2312"/>
          <w:color w:val="auto"/>
        </w:rPr>
        <w:t>………</w:t>
      </w:r>
      <w:r>
        <w:rPr>
          <w:rFonts w:hint="eastAsia" w:ascii="宋体" w:hAnsi="宋体" w:eastAsia="宋体" w:cs="仿宋_GB2312"/>
          <w:color w:val="auto"/>
          <w:lang w:val="zh-CN"/>
        </w:rPr>
        <w:t>……………</w:t>
      </w:r>
      <w:r>
        <w:rPr>
          <w:rFonts w:hint="eastAsia" w:ascii="宋体" w:hAnsi="宋体" w:eastAsia="宋体" w:cs="仿宋_GB2312"/>
          <w:color w:val="auto"/>
        </w:rPr>
        <w:t>（页码）</w:t>
      </w:r>
    </w:p>
    <w:p w14:paraId="359143ED">
      <w:pPr>
        <w:pStyle w:val="218"/>
        <w:spacing w:line="360" w:lineRule="auto"/>
        <w:ind w:firstLine="31680"/>
        <w:rPr>
          <w:rFonts w:ascii="宋体" w:hAnsi="宋体" w:eastAsia="宋体" w:cs="仿宋_GB2312"/>
          <w:color w:val="auto"/>
        </w:rPr>
      </w:pPr>
      <w:r>
        <w:rPr>
          <w:rFonts w:hint="eastAsia" w:ascii="宋体" w:hAnsi="宋体" w:eastAsia="宋体" w:cs="仿宋_GB2312"/>
          <w:color w:val="auto"/>
        </w:rPr>
        <w:t>（</w:t>
      </w:r>
      <w:r>
        <w:rPr>
          <w:rFonts w:ascii="宋体" w:hAnsi="宋体" w:eastAsia="宋体" w:cs="仿宋_GB2312"/>
          <w:color w:val="auto"/>
        </w:rPr>
        <w:t>8</w:t>
      </w:r>
      <w:r>
        <w:rPr>
          <w:rFonts w:hint="eastAsia" w:ascii="宋体" w:hAnsi="宋体" w:eastAsia="宋体" w:cs="仿宋_GB2312"/>
          <w:color w:val="auto"/>
        </w:rPr>
        <w:t>）认为需要的其他商务文件或说明…………………………………………（页码）</w:t>
      </w:r>
    </w:p>
    <w:p w14:paraId="3CD3D05C">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9</w:t>
      </w:r>
      <w:r>
        <w:rPr>
          <w:rFonts w:hint="eastAsia" w:ascii="宋体" w:hAnsi="宋体" w:cs="仿宋_GB2312"/>
          <w:color w:val="auto"/>
          <w:kern w:val="0"/>
          <w:sz w:val="24"/>
        </w:rPr>
        <w:t>）技术解决方案…………………………………</w:t>
      </w:r>
      <w:r>
        <w:rPr>
          <w:rFonts w:hint="eastAsia" w:ascii="宋体" w:hAnsi="宋体" w:cs="仿宋_GB2312"/>
          <w:color w:val="auto"/>
        </w:rPr>
        <w:t>…………</w:t>
      </w:r>
      <w:r>
        <w:rPr>
          <w:rFonts w:hint="eastAsia" w:ascii="宋体" w:hAnsi="宋体" w:cs="仿宋_GB2312"/>
          <w:color w:val="auto"/>
          <w:kern w:val="0"/>
          <w:sz w:val="24"/>
        </w:rPr>
        <w:t>…………………（页码）</w:t>
      </w:r>
    </w:p>
    <w:p w14:paraId="7CD9760D">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10</w:t>
      </w:r>
      <w:r>
        <w:rPr>
          <w:rFonts w:hint="eastAsia" w:ascii="宋体" w:hAnsi="宋体" w:cs="仿宋_GB2312"/>
          <w:color w:val="auto"/>
          <w:kern w:val="0"/>
          <w:sz w:val="24"/>
        </w:rPr>
        <w:t>）组织实施方案………………………………………</w:t>
      </w:r>
      <w:r>
        <w:rPr>
          <w:rFonts w:hint="eastAsia" w:ascii="宋体" w:hAnsi="宋体" w:cs="仿宋_GB2312"/>
          <w:color w:val="auto"/>
        </w:rPr>
        <w:t>…………</w:t>
      </w:r>
      <w:r>
        <w:rPr>
          <w:rFonts w:hint="eastAsia" w:ascii="宋体" w:hAnsi="宋体" w:cs="仿宋_GB2312"/>
          <w:color w:val="auto"/>
          <w:kern w:val="0"/>
          <w:sz w:val="24"/>
        </w:rPr>
        <w:t>……………（页码）</w:t>
      </w:r>
    </w:p>
    <w:p w14:paraId="57C93FFB">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11</w:t>
      </w:r>
      <w:r>
        <w:rPr>
          <w:rFonts w:hint="eastAsia" w:ascii="宋体" w:hAnsi="宋体" w:cs="仿宋_GB2312"/>
          <w:color w:val="auto"/>
          <w:kern w:val="0"/>
          <w:sz w:val="24"/>
        </w:rPr>
        <w:t>）售后服务方案……………………………………</w:t>
      </w:r>
      <w:r>
        <w:rPr>
          <w:rFonts w:hint="eastAsia" w:ascii="宋体" w:hAnsi="宋体" w:cs="仿宋_GB2312"/>
          <w:color w:val="auto"/>
        </w:rPr>
        <w:t>…………</w:t>
      </w:r>
      <w:r>
        <w:rPr>
          <w:rFonts w:hint="eastAsia" w:ascii="宋体" w:hAnsi="宋体" w:cs="仿宋_GB2312"/>
          <w:color w:val="auto"/>
          <w:kern w:val="0"/>
          <w:sz w:val="24"/>
        </w:rPr>
        <w:t>………………（页码）</w:t>
      </w:r>
    </w:p>
    <w:p w14:paraId="2517E6FF">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12</w:t>
      </w:r>
      <w:r>
        <w:rPr>
          <w:rFonts w:hint="eastAsia" w:ascii="宋体" w:hAnsi="宋体" w:cs="仿宋_GB2312"/>
          <w:color w:val="auto"/>
          <w:kern w:val="0"/>
          <w:sz w:val="24"/>
        </w:rPr>
        <w:t>）项目小组人员名单……………………………</w:t>
      </w:r>
      <w:r>
        <w:rPr>
          <w:rFonts w:hint="eastAsia" w:ascii="宋体" w:hAnsi="宋体" w:cs="仿宋_GB2312"/>
          <w:color w:val="auto"/>
        </w:rPr>
        <w:t>…………</w:t>
      </w:r>
      <w:r>
        <w:rPr>
          <w:rFonts w:hint="eastAsia" w:ascii="宋体" w:hAnsi="宋体" w:cs="仿宋_GB2312"/>
          <w:color w:val="auto"/>
          <w:kern w:val="0"/>
          <w:sz w:val="24"/>
        </w:rPr>
        <w:t>…………………（页码）</w:t>
      </w:r>
    </w:p>
    <w:p w14:paraId="119585AE">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13</w:t>
      </w:r>
      <w:r>
        <w:rPr>
          <w:rFonts w:hint="eastAsia" w:ascii="宋体" w:hAnsi="宋体" w:cs="仿宋_GB2312"/>
          <w:color w:val="auto"/>
          <w:kern w:val="0"/>
          <w:sz w:val="24"/>
        </w:rPr>
        <w:t>）</w:t>
      </w:r>
      <w:r>
        <w:rPr>
          <w:rFonts w:hint="eastAsia" w:ascii="宋体" w:hAnsi="宋体" w:cs="仿宋_GB2312"/>
          <w:color w:val="auto"/>
          <w:kern w:val="0"/>
          <w:sz w:val="24"/>
          <w:lang w:val="zh-CN"/>
        </w:rPr>
        <w:t>优惠条件及特殊承诺………………………………</w:t>
      </w:r>
      <w:r>
        <w:rPr>
          <w:rFonts w:hint="eastAsia" w:ascii="宋体" w:hAnsi="宋体" w:cs="仿宋_GB2312"/>
          <w:color w:val="auto"/>
        </w:rPr>
        <w:t>…………</w:t>
      </w:r>
      <w:r>
        <w:rPr>
          <w:rFonts w:hint="eastAsia" w:ascii="宋体" w:hAnsi="宋体" w:cs="仿宋_GB2312"/>
          <w:color w:val="auto"/>
          <w:kern w:val="0"/>
          <w:sz w:val="24"/>
          <w:lang w:val="zh-CN"/>
        </w:rPr>
        <w:t>……………</w:t>
      </w:r>
      <w:r>
        <w:rPr>
          <w:rFonts w:hint="eastAsia" w:ascii="宋体" w:hAnsi="宋体" w:cs="仿宋_GB2312"/>
          <w:color w:val="auto"/>
          <w:kern w:val="0"/>
          <w:sz w:val="24"/>
        </w:rPr>
        <w:t>（页码）</w:t>
      </w:r>
    </w:p>
    <w:p w14:paraId="6B08B605">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14</w:t>
      </w:r>
      <w:r>
        <w:rPr>
          <w:rFonts w:hint="eastAsia" w:ascii="宋体" w:hAnsi="宋体" w:cs="仿宋_GB2312"/>
          <w:color w:val="auto"/>
          <w:kern w:val="0"/>
          <w:sz w:val="24"/>
        </w:rPr>
        <w:t>）</w:t>
      </w:r>
      <w:r>
        <w:rPr>
          <w:rFonts w:hint="eastAsia" w:ascii="宋体" w:hAnsi="宋体" w:cs="仿宋_GB2312"/>
          <w:color w:val="auto"/>
          <w:kern w:val="0"/>
          <w:sz w:val="24"/>
          <w:lang w:val="zh-CN"/>
        </w:rPr>
        <w:t>培训计划……………………………………………</w:t>
      </w:r>
      <w:r>
        <w:rPr>
          <w:rFonts w:hint="eastAsia" w:ascii="宋体" w:hAnsi="宋体" w:cs="仿宋_GB2312"/>
          <w:color w:val="auto"/>
        </w:rPr>
        <w:t>…………</w:t>
      </w:r>
      <w:r>
        <w:rPr>
          <w:rFonts w:hint="eastAsia" w:ascii="宋体" w:hAnsi="宋体" w:cs="仿宋_GB2312"/>
          <w:color w:val="auto"/>
          <w:kern w:val="0"/>
          <w:sz w:val="24"/>
          <w:lang w:val="zh-CN"/>
        </w:rPr>
        <w:t>……………</w:t>
      </w:r>
      <w:r>
        <w:rPr>
          <w:rFonts w:hint="eastAsia" w:ascii="宋体" w:hAnsi="宋体" w:cs="仿宋_GB2312"/>
          <w:color w:val="auto"/>
          <w:kern w:val="0"/>
          <w:sz w:val="24"/>
        </w:rPr>
        <w:t>（页码）</w:t>
      </w:r>
    </w:p>
    <w:p w14:paraId="6218E94A">
      <w:pPr>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15</w:t>
      </w:r>
      <w:r>
        <w:rPr>
          <w:rFonts w:hint="eastAsia" w:ascii="宋体" w:hAnsi="宋体" w:cs="仿宋_GB2312"/>
          <w:color w:val="auto"/>
          <w:kern w:val="0"/>
          <w:sz w:val="24"/>
        </w:rPr>
        <w:t>）</w:t>
      </w:r>
      <w:r>
        <w:rPr>
          <w:rFonts w:hint="eastAsia" w:ascii="宋体" w:hAnsi="宋体" w:cs="仿宋_GB2312"/>
          <w:color w:val="auto"/>
          <w:sz w:val="24"/>
        </w:rPr>
        <w:t>随机特殊工具和备品备件清单</w:t>
      </w:r>
      <w:r>
        <w:rPr>
          <w:rFonts w:hint="eastAsia" w:ascii="宋体" w:hAnsi="宋体" w:cs="仿宋_GB2312"/>
          <w:color w:val="auto"/>
          <w:kern w:val="0"/>
          <w:sz w:val="24"/>
          <w:lang w:val="zh-CN"/>
        </w:rPr>
        <w:t>…………………</w:t>
      </w:r>
      <w:r>
        <w:rPr>
          <w:rFonts w:hint="eastAsia" w:ascii="宋体" w:hAnsi="宋体" w:cs="仿宋_GB2312"/>
          <w:color w:val="auto"/>
        </w:rPr>
        <w:t>…………</w:t>
      </w:r>
      <w:r>
        <w:rPr>
          <w:rFonts w:hint="eastAsia" w:ascii="宋体" w:hAnsi="宋体" w:cs="仿宋_GB2312"/>
          <w:color w:val="auto"/>
          <w:kern w:val="0"/>
          <w:sz w:val="24"/>
          <w:lang w:val="zh-CN"/>
        </w:rPr>
        <w:t>………………</w:t>
      </w:r>
      <w:r>
        <w:rPr>
          <w:rFonts w:hint="eastAsia" w:ascii="宋体" w:hAnsi="宋体" w:cs="仿宋_GB2312"/>
          <w:color w:val="auto"/>
          <w:kern w:val="0"/>
          <w:sz w:val="24"/>
        </w:rPr>
        <w:t>（页码）</w:t>
      </w:r>
    </w:p>
    <w:p w14:paraId="6F763C56">
      <w:pPr>
        <w:spacing w:line="360" w:lineRule="auto"/>
        <w:ind w:firstLine="480"/>
        <w:jc w:val="center"/>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16</w:t>
      </w:r>
      <w:r>
        <w:rPr>
          <w:rFonts w:hint="eastAsia" w:ascii="宋体" w:hAnsi="宋体" w:cs="仿宋_GB2312"/>
          <w:color w:val="auto"/>
          <w:kern w:val="0"/>
          <w:sz w:val="24"/>
        </w:rPr>
        <w:t>）</w:t>
      </w:r>
      <w:r>
        <w:rPr>
          <w:rFonts w:hint="eastAsia" w:ascii="宋体" w:hAnsi="宋体" w:cs="仿宋_GB2312"/>
          <w:color w:val="auto"/>
          <w:kern w:val="0"/>
          <w:sz w:val="24"/>
          <w:lang w:val="zh-CN"/>
        </w:rPr>
        <w:t>认为需要的其他技术文件或说明…………………</w:t>
      </w:r>
      <w:r>
        <w:rPr>
          <w:rFonts w:hint="eastAsia" w:ascii="宋体" w:hAnsi="宋体" w:cs="仿宋_GB2312"/>
          <w:color w:val="auto"/>
        </w:rPr>
        <w:t>…………</w:t>
      </w:r>
      <w:r>
        <w:rPr>
          <w:rFonts w:hint="eastAsia" w:ascii="宋体" w:hAnsi="宋体" w:cs="仿宋_GB2312"/>
          <w:color w:val="auto"/>
          <w:kern w:val="0"/>
          <w:sz w:val="24"/>
          <w:lang w:val="zh-CN"/>
        </w:rPr>
        <w:t>……………</w:t>
      </w:r>
      <w:r>
        <w:rPr>
          <w:rFonts w:hint="eastAsia" w:ascii="宋体" w:hAnsi="宋体" w:cs="仿宋_GB2312"/>
          <w:color w:val="auto"/>
          <w:kern w:val="0"/>
          <w:sz w:val="24"/>
        </w:rPr>
        <w:t>（页码）</w:t>
      </w:r>
    </w:p>
    <w:p w14:paraId="3F61ECC4">
      <w:pPr>
        <w:tabs>
          <w:tab w:val="left" w:pos="0"/>
        </w:tabs>
        <w:autoSpaceDE w:val="0"/>
        <w:autoSpaceDN w:val="0"/>
        <w:spacing w:line="360" w:lineRule="auto"/>
        <w:ind w:firstLine="480" w:firstLineChars="200"/>
        <w:rPr>
          <w:rFonts w:ascii="宋体" w:cs="仿宋_GB2312"/>
          <w:color w:val="auto"/>
          <w:kern w:val="0"/>
          <w:sz w:val="24"/>
        </w:rPr>
      </w:pPr>
      <w:r>
        <w:rPr>
          <w:rFonts w:hint="eastAsia" w:ascii="宋体" w:hAnsi="宋体" w:cs="仿宋_GB2312"/>
          <w:color w:val="auto"/>
          <w:kern w:val="0"/>
          <w:sz w:val="24"/>
        </w:rPr>
        <w:t>（</w:t>
      </w:r>
      <w:r>
        <w:rPr>
          <w:rFonts w:ascii="宋体" w:hAnsi="宋体" w:cs="仿宋_GB2312"/>
          <w:color w:val="auto"/>
          <w:kern w:val="0"/>
          <w:sz w:val="24"/>
        </w:rPr>
        <w:t>17</w:t>
      </w:r>
      <w:r>
        <w:rPr>
          <w:rFonts w:hint="eastAsia" w:ascii="宋体" w:hAnsi="宋体" w:cs="仿宋_GB2312"/>
          <w:color w:val="auto"/>
          <w:kern w:val="0"/>
          <w:sz w:val="24"/>
        </w:rPr>
        <w:t>）</w:t>
      </w:r>
      <w:r>
        <w:rPr>
          <w:rFonts w:hint="eastAsia" w:ascii="宋体" w:hAnsi="宋体" w:cs="仿宋_GB2312"/>
          <w:color w:val="auto"/>
          <w:kern w:val="0"/>
          <w:sz w:val="24"/>
          <w:lang w:val="zh-CN"/>
        </w:rPr>
        <w:t>政府采购供应商廉洁自律承诺书………………………………………</w:t>
      </w:r>
      <w:r>
        <w:rPr>
          <w:rFonts w:hint="eastAsia" w:ascii="宋体" w:hAnsi="宋体" w:cs="仿宋_GB2312"/>
          <w:color w:val="auto"/>
          <w:kern w:val="0"/>
          <w:sz w:val="24"/>
        </w:rPr>
        <w:t>（页码）</w:t>
      </w:r>
    </w:p>
    <w:p w14:paraId="03CE4787">
      <w:pPr>
        <w:pStyle w:val="639"/>
        <w:rPr>
          <w:rFonts w:cs="宋体"/>
          <w:color w:val="auto"/>
        </w:rPr>
      </w:pPr>
      <w:r>
        <w:rPr>
          <w:rFonts w:hint="eastAsia" w:cs="宋体"/>
          <w:color w:val="auto"/>
          <w:lang w:val="zh-CN"/>
        </w:rPr>
        <w:t>（</w:t>
      </w:r>
      <w:r>
        <w:rPr>
          <w:rFonts w:cs="宋体"/>
          <w:color w:val="auto"/>
        </w:rPr>
        <w:t>18</w:t>
      </w:r>
      <w:r>
        <w:rPr>
          <w:rFonts w:hint="eastAsia" w:cs="宋体"/>
          <w:color w:val="auto"/>
          <w:lang w:val="zh-CN"/>
        </w:rPr>
        <w:t>）承诺函</w:t>
      </w:r>
      <w:r>
        <w:rPr>
          <w:rFonts w:hint="eastAsia" w:cs="宋体"/>
          <w:color w:val="auto"/>
        </w:rPr>
        <w:t>………………………………………………………………………（页码）</w:t>
      </w:r>
    </w:p>
    <w:p w14:paraId="084A5E08">
      <w:pPr>
        <w:pStyle w:val="639"/>
        <w:rPr>
          <w:color w:val="auto"/>
        </w:rPr>
      </w:pPr>
      <w:r>
        <w:rPr>
          <w:rFonts w:hint="eastAsia"/>
          <w:color w:val="auto"/>
        </w:rPr>
        <w:t>（</w:t>
      </w:r>
      <w:r>
        <w:rPr>
          <w:color w:val="auto"/>
        </w:rPr>
        <w:t>19</w:t>
      </w:r>
      <w:r>
        <w:rPr>
          <w:rFonts w:hint="eastAsia"/>
          <w:color w:val="auto"/>
        </w:rPr>
        <w:t>）商务、服务（技术）响应、偏离情况说明表…………………………（页码）</w:t>
      </w:r>
    </w:p>
    <w:p w14:paraId="676E884E">
      <w:pPr>
        <w:pStyle w:val="639"/>
        <w:rPr>
          <w:color w:val="auto"/>
        </w:rPr>
      </w:pPr>
      <w:r>
        <w:rPr>
          <w:rFonts w:hint="eastAsia"/>
          <w:color w:val="auto"/>
        </w:rPr>
        <w:t>（</w:t>
      </w:r>
      <w:r>
        <w:rPr>
          <w:color w:val="auto"/>
        </w:rPr>
        <w:t>20</w:t>
      </w:r>
      <w:r>
        <w:rPr>
          <w:rFonts w:hint="eastAsia"/>
          <w:color w:val="auto"/>
        </w:rPr>
        <w:t>）初始报价表…………………………………………………………………（页码）</w:t>
      </w:r>
    </w:p>
    <w:p w14:paraId="30E150BB">
      <w:pPr>
        <w:spacing w:line="360" w:lineRule="auto"/>
        <w:rPr>
          <w:rFonts w:ascii="宋体" w:cs="仿宋_GB2312"/>
          <w:b/>
          <w:bCs/>
          <w:color w:val="auto"/>
          <w:sz w:val="24"/>
        </w:rPr>
      </w:pPr>
      <w:r>
        <w:rPr>
          <w:rFonts w:hint="eastAsia" w:ascii="宋体" w:hAnsi="宋体" w:cs="仿宋_GB2312"/>
          <w:b/>
          <w:bCs/>
          <w:color w:val="auto"/>
          <w:sz w:val="24"/>
        </w:rPr>
        <w:t>注：以上目录是编制供应商响应文件的基本格式要求，各供应商可根据自身情况进一步细化。</w:t>
      </w:r>
    </w:p>
    <w:p w14:paraId="6091D836">
      <w:pPr>
        <w:spacing w:line="360" w:lineRule="auto"/>
        <w:jc w:val="center"/>
        <w:rPr>
          <w:rFonts w:ascii="宋体" w:cs="仿宋_GB2312"/>
          <w:b/>
          <w:bCs/>
          <w:color w:val="auto"/>
          <w:sz w:val="32"/>
          <w:szCs w:val="32"/>
        </w:rPr>
      </w:pPr>
      <w:r>
        <w:rPr>
          <w:rFonts w:ascii="宋体" w:cs="仿宋_GB2312"/>
          <w:color w:val="auto"/>
          <w:sz w:val="36"/>
          <w:szCs w:val="36"/>
        </w:rPr>
        <w:br w:type="page"/>
      </w:r>
      <w:r>
        <w:rPr>
          <w:rFonts w:hint="eastAsia" w:ascii="宋体" w:hAnsi="宋体" w:cs="仿宋_GB2312"/>
          <w:b/>
          <w:color w:val="auto"/>
          <w:kern w:val="0"/>
          <w:sz w:val="32"/>
          <w:szCs w:val="32"/>
        </w:rPr>
        <w:t>一、响应</w:t>
      </w:r>
      <w:r>
        <w:rPr>
          <w:rFonts w:hint="eastAsia" w:ascii="宋体" w:hAnsi="宋体" w:cs="仿宋_GB2312"/>
          <w:b/>
          <w:color w:val="auto"/>
          <w:sz w:val="32"/>
          <w:szCs w:val="32"/>
        </w:rPr>
        <w:t>函</w:t>
      </w:r>
    </w:p>
    <w:p w14:paraId="7EF487AC">
      <w:pPr>
        <w:spacing w:line="360" w:lineRule="auto"/>
        <w:rPr>
          <w:rFonts w:ascii="宋体" w:cs="仿宋_GB2312"/>
          <w:color w:val="auto"/>
          <w:sz w:val="24"/>
        </w:rPr>
      </w:pPr>
      <w:r>
        <w:rPr>
          <w:rFonts w:hint="eastAsia" w:ascii="宋体" w:hAnsi="宋体" w:cs="仿宋_GB2312"/>
          <w:color w:val="auto"/>
          <w:sz w:val="24"/>
        </w:rPr>
        <w:t>（采购人）、（采购代理机构）：</w:t>
      </w:r>
    </w:p>
    <w:p w14:paraId="1B287B8A">
      <w:pPr>
        <w:spacing w:line="360" w:lineRule="auto"/>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供应商全称</w:t>
      </w:r>
      <w:r>
        <w:rPr>
          <w:rFonts w:ascii="宋体" w:hAnsi="宋体" w:cs="仿宋_GB2312"/>
          <w:color w:val="auto"/>
          <w:sz w:val="24"/>
        </w:rPr>
        <w:t>)</w:t>
      </w:r>
      <w:r>
        <w:rPr>
          <w:rFonts w:hint="eastAsia" w:ascii="宋体" w:hAnsi="宋体" w:cs="仿宋_GB2312"/>
          <w:color w:val="auto"/>
          <w:sz w:val="24"/>
        </w:rPr>
        <w:t>授权</w:t>
      </w:r>
      <w:r>
        <w:rPr>
          <w:rFonts w:ascii="宋体" w:hAnsi="宋体" w:cs="仿宋_GB2312"/>
          <w:color w:val="auto"/>
          <w:sz w:val="24"/>
        </w:rPr>
        <w:t>(</w:t>
      </w:r>
      <w:r>
        <w:rPr>
          <w:rFonts w:hint="eastAsia" w:ascii="宋体" w:hAnsi="宋体" w:cs="仿宋_GB2312"/>
          <w:color w:val="auto"/>
          <w:sz w:val="24"/>
        </w:rPr>
        <w:t>全权代表姓名</w:t>
      </w:r>
      <w:r>
        <w:rPr>
          <w:rFonts w:ascii="宋体" w:hAnsi="宋体" w:cs="仿宋_GB2312"/>
          <w:color w:val="auto"/>
          <w:sz w:val="24"/>
        </w:rPr>
        <w:t>)(</w:t>
      </w:r>
      <w:r>
        <w:rPr>
          <w:rFonts w:hint="eastAsia" w:ascii="宋体" w:hAnsi="宋体" w:cs="仿宋_GB2312"/>
          <w:color w:val="auto"/>
          <w:sz w:val="24"/>
        </w:rPr>
        <w:t>职务、职称</w:t>
      </w:r>
      <w:r>
        <w:rPr>
          <w:rFonts w:ascii="宋体" w:hAnsi="宋体" w:cs="仿宋_GB2312"/>
          <w:color w:val="auto"/>
          <w:sz w:val="24"/>
        </w:rPr>
        <w:t>)</w:t>
      </w:r>
      <w:r>
        <w:rPr>
          <w:rFonts w:hint="eastAsia" w:ascii="宋体" w:hAnsi="宋体" w:cs="仿宋_GB2312"/>
          <w:color w:val="auto"/>
          <w:sz w:val="24"/>
        </w:rPr>
        <w:t>为全权代表，参加贵方组织的（项目名称）【项目编号：（采购编号）】的有关活动，并对此项目进行响应。为此：</w:t>
      </w:r>
    </w:p>
    <w:p w14:paraId="7385AEDF">
      <w:pPr>
        <w:pStyle w:val="139"/>
        <w:numPr>
          <w:ilvl w:val="0"/>
          <w:numId w:val="7"/>
        </w:numPr>
        <w:snapToGrid w:val="0"/>
        <w:ind w:firstLineChars="0"/>
        <w:rPr>
          <w:rFonts w:ascii="宋体" w:hAnsi="宋体" w:eastAsia="宋体" w:cs="仿宋_GB2312"/>
          <w:color w:val="auto"/>
        </w:rPr>
      </w:pPr>
      <w:r>
        <w:rPr>
          <w:rFonts w:hint="eastAsia" w:ascii="宋体" w:hAnsi="宋体" w:eastAsia="宋体" w:cs="仿宋_GB2312"/>
          <w:color w:val="auto"/>
        </w:rPr>
        <w:t>我方承诺响应有效期从提交响应文件的截止之日起</w:t>
      </w:r>
      <w:r>
        <w:rPr>
          <w:rFonts w:ascii="宋体" w:hAnsi="宋体" w:eastAsia="宋体" w:cs="仿宋_GB2312"/>
          <w:color w:val="auto"/>
          <w:u w:val="single"/>
        </w:rPr>
        <w:t xml:space="preserve">    </w:t>
      </w:r>
      <w:r>
        <w:rPr>
          <w:rFonts w:hint="eastAsia" w:ascii="宋体" w:hAnsi="宋体" w:eastAsia="宋体" w:cs="仿宋_GB2312"/>
          <w:color w:val="auto"/>
        </w:rPr>
        <w:t>天，</w:t>
      </w:r>
      <w:r>
        <w:rPr>
          <w:rFonts w:hint="eastAsia" w:ascii="宋体" w:hAnsi="宋体" w:eastAsia="宋体" w:cs="宋体"/>
          <w:color w:val="auto"/>
        </w:rPr>
        <w:t>（不少于</w:t>
      </w:r>
      <w:r>
        <w:rPr>
          <w:rFonts w:ascii="宋体" w:hAnsi="宋体" w:eastAsia="宋体" w:cs="宋体"/>
          <w:color w:val="auto"/>
        </w:rPr>
        <w:t>60</w:t>
      </w:r>
      <w:r>
        <w:rPr>
          <w:rFonts w:hint="eastAsia" w:ascii="宋体" w:hAnsi="宋体" w:eastAsia="宋体" w:cs="宋体"/>
          <w:color w:val="auto"/>
        </w:rPr>
        <w:t>天），</w:t>
      </w:r>
      <w:r>
        <w:rPr>
          <w:rFonts w:hint="eastAsia" w:ascii="宋体" w:hAnsi="宋体" w:eastAsia="宋体" w:cs="仿宋_GB2312"/>
          <w:color w:val="auto"/>
        </w:rPr>
        <w:t>本响应文件在响应有效期满之前均具有约束力。</w:t>
      </w:r>
    </w:p>
    <w:p w14:paraId="707DC831">
      <w:pPr>
        <w:numPr>
          <w:ilvl w:val="0"/>
          <w:numId w:val="7"/>
        </w:numPr>
        <w:adjustRightInd/>
        <w:spacing w:line="360" w:lineRule="auto"/>
        <w:rPr>
          <w:rFonts w:ascii="宋体" w:cs="仿宋_GB2312"/>
          <w:color w:val="auto"/>
          <w:sz w:val="24"/>
        </w:rPr>
      </w:pPr>
      <w:r>
        <w:rPr>
          <w:rFonts w:hint="eastAsia" w:ascii="宋体" w:hAnsi="宋体" w:cs="仿宋_GB2312"/>
          <w:color w:val="auto"/>
          <w:sz w:val="24"/>
        </w:rPr>
        <w:t>提供</w:t>
      </w:r>
      <w:r>
        <w:rPr>
          <w:rFonts w:hint="eastAsia" w:ascii="宋体" w:hAnsi="宋体" w:cs="仿宋_GB2312"/>
          <w:bCs/>
          <w:color w:val="auto"/>
          <w:kern w:val="44"/>
          <w:sz w:val="24"/>
        </w:rPr>
        <w:t>磋商文件中</w:t>
      </w:r>
      <w:r>
        <w:rPr>
          <w:rFonts w:hint="eastAsia" w:ascii="宋体" w:hAnsi="宋体" w:cs="仿宋_GB2312"/>
          <w:color w:val="auto"/>
          <w:sz w:val="24"/>
        </w:rPr>
        <w:t>规定的全部响应文件。</w:t>
      </w:r>
    </w:p>
    <w:p w14:paraId="1693677D">
      <w:pPr>
        <w:numPr>
          <w:ilvl w:val="0"/>
          <w:numId w:val="7"/>
        </w:numPr>
        <w:adjustRightInd/>
        <w:spacing w:line="360" w:lineRule="auto"/>
        <w:rPr>
          <w:rFonts w:ascii="宋体" w:cs="仿宋_GB2312"/>
          <w:color w:val="auto"/>
          <w:sz w:val="24"/>
        </w:rPr>
      </w:pPr>
      <w:r>
        <w:rPr>
          <w:rFonts w:hint="eastAsia" w:ascii="宋体" w:hAnsi="宋体" w:cs="宋体"/>
          <w:color w:val="auto"/>
          <w:sz w:val="24"/>
        </w:rPr>
        <w:t>我方承诺除响应文件列出的偏离外，我方响应磋商文件的全部要求。</w:t>
      </w:r>
    </w:p>
    <w:p w14:paraId="11C2281F">
      <w:pPr>
        <w:numPr>
          <w:ilvl w:val="0"/>
          <w:numId w:val="7"/>
        </w:numPr>
        <w:adjustRightInd/>
        <w:spacing w:line="360" w:lineRule="auto"/>
        <w:rPr>
          <w:rFonts w:ascii="宋体" w:cs="仿宋_GB2312"/>
          <w:color w:val="auto"/>
          <w:sz w:val="24"/>
        </w:rPr>
      </w:pPr>
      <w:r>
        <w:rPr>
          <w:rFonts w:hint="eastAsia" w:ascii="宋体" w:hAnsi="宋体" w:cs="仿宋_GB2312"/>
          <w:color w:val="auto"/>
          <w:sz w:val="24"/>
        </w:rPr>
        <w:t>保证遵守磋商文件中的其他有关规定。</w:t>
      </w:r>
    </w:p>
    <w:p w14:paraId="4C5D6B5B">
      <w:pPr>
        <w:numPr>
          <w:ilvl w:val="0"/>
          <w:numId w:val="7"/>
        </w:numPr>
        <w:adjustRightInd/>
        <w:spacing w:line="360" w:lineRule="auto"/>
        <w:rPr>
          <w:rFonts w:ascii="宋体" w:cs="仿宋_GB2312"/>
          <w:color w:val="auto"/>
          <w:sz w:val="24"/>
        </w:rPr>
      </w:pPr>
      <w:r>
        <w:rPr>
          <w:rFonts w:hint="eastAsia" w:ascii="宋体" w:hAnsi="宋体" w:cs="仿宋_GB2312"/>
          <w:color w:val="auto"/>
          <w:sz w:val="24"/>
        </w:rPr>
        <w:t>我方愿意向贵方提供任何与该项目响应有关的数据、情况和技术资料。若贵方需要，我方愿意提供我方作出的一切承诺的证明材料。</w:t>
      </w:r>
    </w:p>
    <w:p w14:paraId="4C1B3317">
      <w:pPr>
        <w:numPr>
          <w:ilvl w:val="0"/>
          <w:numId w:val="7"/>
        </w:numPr>
        <w:adjustRightInd/>
        <w:spacing w:line="360" w:lineRule="auto"/>
        <w:rPr>
          <w:rFonts w:ascii="宋体" w:cs="仿宋_GB2312"/>
          <w:color w:val="auto"/>
          <w:sz w:val="24"/>
        </w:rPr>
      </w:pPr>
      <w:r>
        <w:rPr>
          <w:rFonts w:hint="eastAsia" w:ascii="宋体" w:hAnsi="宋体" w:cs="仿宋_GB2312"/>
          <w:color w:val="auto"/>
          <w:sz w:val="24"/>
        </w:rPr>
        <w:t>我方已详细阅读全部磋商文件，包括磋商文件“更正（延期）公告”（如果有）、参考资料及有关附件，确认无误。</w:t>
      </w:r>
    </w:p>
    <w:p w14:paraId="0B6443F4">
      <w:pPr>
        <w:numPr>
          <w:ilvl w:val="0"/>
          <w:numId w:val="7"/>
        </w:numPr>
        <w:adjustRightInd/>
        <w:spacing w:line="360" w:lineRule="auto"/>
        <w:rPr>
          <w:rFonts w:ascii="宋体" w:cs="仿宋_GB2312"/>
          <w:color w:val="auto"/>
          <w:sz w:val="24"/>
        </w:rPr>
      </w:pPr>
      <w:r>
        <w:rPr>
          <w:rFonts w:hint="eastAsia" w:ascii="宋体" w:hAnsi="宋体" w:cs="宋体"/>
          <w:color w:val="auto"/>
          <w:sz w:val="24"/>
        </w:rPr>
        <w:t>如我方成交，我方承诺：</w:t>
      </w:r>
    </w:p>
    <w:p w14:paraId="122B9721">
      <w:pPr>
        <w:snapToGrid w:val="0"/>
        <w:spacing w:line="360" w:lineRule="auto"/>
        <w:ind w:left="210" w:leftChars="100" w:firstLine="480" w:firstLineChars="200"/>
        <w:rPr>
          <w:rFonts w:ascii="宋体" w:cs="宋体"/>
          <w:color w:val="auto"/>
          <w:sz w:val="24"/>
        </w:rPr>
      </w:pPr>
      <w:r>
        <w:rPr>
          <w:rFonts w:ascii="宋体" w:hAnsi="宋体" w:cs="宋体"/>
          <w:color w:val="auto"/>
          <w:sz w:val="24"/>
        </w:rPr>
        <w:t>7.1</w:t>
      </w:r>
      <w:r>
        <w:rPr>
          <w:rFonts w:hint="eastAsia" w:ascii="宋体" w:hAnsi="宋体" w:cs="宋体"/>
          <w:color w:val="auto"/>
          <w:sz w:val="24"/>
        </w:rPr>
        <w:t>在收到成交通知书后，在成交通知书规定的期限内与你方签订合同；</w:t>
      </w:r>
    </w:p>
    <w:p w14:paraId="3B30E959">
      <w:pPr>
        <w:snapToGrid w:val="0"/>
        <w:spacing w:line="360" w:lineRule="auto"/>
        <w:ind w:left="210" w:leftChars="100" w:firstLine="480" w:firstLineChars="200"/>
        <w:rPr>
          <w:rFonts w:ascii="宋体" w:cs="宋体"/>
          <w:color w:val="auto"/>
          <w:sz w:val="24"/>
        </w:rPr>
      </w:pPr>
      <w:r>
        <w:rPr>
          <w:rFonts w:ascii="宋体" w:hAnsi="宋体" w:cs="宋体"/>
          <w:color w:val="auto"/>
          <w:sz w:val="24"/>
        </w:rPr>
        <w:t>7.2</w:t>
      </w:r>
      <w:r>
        <w:rPr>
          <w:rFonts w:hint="eastAsia" w:ascii="宋体" w:hAnsi="宋体" w:cs="宋体"/>
          <w:color w:val="auto"/>
          <w:sz w:val="24"/>
        </w:rPr>
        <w:t>在签订合同时不向你方提出附加条件；</w:t>
      </w:r>
    </w:p>
    <w:p w14:paraId="42D7FE06">
      <w:pPr>
        <w:snapToGrid w:val="0"/>
        <w:spacing w:line="360" w:lineRule="auto"/>
        <w:ind w:left="210" w:leftChars="100" w:firstLine="480" w:firstLineChars="200"/>
        <w:rPr>
          <w:rFonts w:ascii="宋体" w:cs="宋体"/>
          <w:color w:val="auto"/>
          <w:sz w:val="24"/>
        </w:rPr>
      </w:pPr>
      <w:r>
        <w:rPr>
          <w:rFonts w:ascii="宋体" w:hAnsi="宋体" w:cs="宋体"/>
          <w:color w:val="auto"/>
          <w:sz w:val="24"/>
        </w:rPr>
        <w:t>7.3</w:t>
      </w:r>
      <w:r>
        <w:rPr>
          <w:rFonts w:hint="eastAsia" w:ascii="宋体" w:hAnsi="宋体" w:cs="宋体"/>
          <w:color w:val="auto"/>
          <w:sz w:val="24"/>
        </w:rPr>
        <w:t>按照磋商文件要求提交履约保证金；</w:t>
      </w:r>
    </w:p>
    <w:p w14:paraId="65F69769">
      <w:pPr>
        <w:snapToGrid w:val="0"/>
        <w:spacing w:line="360" w:lineRule="auto"/>
        <w:ind w:left="210" w:leftChars="100" w:firstLine="480" w:firstLineChars="200"/>
        <w:rPr>
          <w:rFonts w:ascii="宋体" w:cs="宋体"/>
          <w:color w:val="auto"/>
          <w:sz w:val="24"/>
        </w:rPr>
      </w:pPr>
      <w:r>
        <w:rPr>
          <w:rFonts w:ascii="宋体" w:hAnsi="宋体" w:cs="宋体"/>
          <w:color w:val="auto"/>
          <w:sz w:val="24"/>
        </w:rPr>
        <w:t>7.4</w:t>
      </w:r>
      <w:r>
        <w:rPr>
          <w:rFonts w:hint="eastAsia" w:ascii="宋体" w:hAnsi="宋体" w:cs="宋体"/>
          <w:color w:val="auto"/>
          <w:sz w:val="24"/>
        </w:rPr>
        <w:t>在合同约定的期限内完成合同规定的全部义务。</w:t>
      </w:r>
    </w:p>
    <w:p w14:paraId="2D0D8F92">
      <w:pPr>
        <w:numPr>
          <w:ilvl w:val="0"/>
          <w:numId w:val="7"/>
        </w:numPr>
        <w:adjustRightInd/>
        <w:spacing w:line="360" w:lineRule="auto"/>
        <w:rPr>
          <w:rFonts w:ascii="宋体" w:cs="宋体"/>
          <w:color w:val="auto"/>
          <w:sz w:val="24"/>
        </w:rPr>
      </w:pPr>
      <w:r>
        <w:rPr>
          <w:rFonts w:hint="eastAsia" w:ascii="宋体" w:hAnsi="宋体" w:cs="宋体"/>
          <w:color w:val="auto"/>
          <w:sz w:val="24"/>
        </w:rPr>
        <w:t>其他补充说明</w:t>
      </w:r>
      <w:r>
        <w:rPr>
          <w:rFonts w:ascii="宋体" w:hAnsi="宋体" w:cs="宋体"/>
          <w:color w:val="auto"/>
          <w:sz w:val="24"/>
        </w:rPr>
        <w:t xml:space="preserve">:                                        </w:t>
      </w:r>
      <w:r>
        <w:rPr>
          <w:rFonts w:hint="eastAsia" w:ascii="宋体" w:hAnsi="宋体" w:cs="宋体"/>
          <w:color w:val="auto"/>
          <w:sz w:val="24"/>
        </w:rPr>
        <w:t>。</w:t>
      </w:r>
    </w:p>
    <w:p w14:paraId="1EB03DF8">
      <w:pPr>
        <w:autoSpaceDE w:val="0"/>
        <w:autoSpaceDN w:val="0"/>
        <w:spacing w:line="360" w:lineRule="auto"/>
        <w:ind w:firstLine="3960" w:firstLineChars="1650"/>
        <w:rPr>
          <w:rFonts w:ascii="宋体" w:cs="仿宋_GB2312"/>
          <w:color w:val="auto"/>
          <w:kern w:val="0"/>
          <w:sz w:val="24"/>
          <w:lang w:val="zh-CN"/>
        </w:rPr>
      </w:pPr>
    </w:p>
    <w:p w14:paraId="466AB097">
      <w:pPr>
        <w:spacing w:line="360" w:lineRule="auto"/>
        <w:ind w:firstLine="3600" w:firstLineChars="1500"/>
        <w:rPr>
          <w:rFonts w:ascii="宋体" w:cs="宋体"/>
          <w:color w:val="auto"/>
          <w:sz w:val="24"/>
        </w:rPr>
      </w:pPr>
      <w:r>
        <w:rPr>
          <w:rFonts w:hint="eastAsia" w:ascii="宋体" w:hAnsi="宋体" w:cs="宋体"/>
          <w:color w:val="auto"/>
          <w:sz w:val="24"/>
        </w:rPr>
        <w:t>磋商供应商名称（公章）：</w:t>
      </w:r>
    </w:p>
    <w:p w14:paraId="532E7D28">
      <w:pPr>
        <w:spacing w:line="360" w:lineRule="auto"/>
        <w:ind w:firstLine="3600" w:firstLineChars="1500"/>
        <w:rPr>
          <w:rFonts w:ascii="宋体" w:cs="宋体"/>
          <w:color w:val="auto"/>
          <w:sz w:val="24"/>
        </w:rPr>
      </w:pPr>
      <w:r>
        <w:rPr>
          <w:rFonts w:hint="eastAsia" w:ascii="宋体" w:hAnsi="宋体" w:cs="宋体"/>
          <w:color w:val="auto"/>
          <w:sz w:val="24"/>
        </w:rPr>
        <w:t>法定代表人（负责人）或委托代理人</w:t>
      </w:r>
      <w:r>
        <w:rPr>
          <w:rFonts w:ascii="宋体" w:hAnsi="宋体" w:cs="宋体"/>
          <w:color w:val="auto"/>
          <w:sz w:val="24"/>
        </w:rPr>
        <w:t>(</w:t>
      </w:r>
      <w:r>
        <w:rPr>
          <w:rFonts w:hint="eastAsia" w:ascii="宋体" w:hAnsi="宋体" w:cs="宋体"/>
          <w:color w:val="auto"/>
          <w:sz w:val="24"/>
        </w:rPr>
        <w:t>签名</w:t>
      </w:r>
      <w:r>
        <w:rPr>
          <w:rFonts w:ascii="宋体" w:hAnsi="宋体" w:cs="宋体"/>
          <w:color w:val="auto"/>
          <w:sz w:val="24"/>
        </w:rPr>
        <w:t>)</w:t>
      </w:r>
      <w:r>
        <w:rPr>
          <w:rFonts w:hint="eastAsia" w:ascii="宋体" w:hAnsi="宋体" w:cs="宋体"/>
          <w:color w:val="auto"/>
          <w:sz w:val="24"/>
        </w:rPr>
        <w:t>：</w:t>
      </w:r>
    </w:p>
    <w:p w14:paraId="0D29FB88">
      <w:pPr>
        <w:spacing w:line="360" w:lineRule="auto"/>
        <w:jc w:val="center"/>
        <w:rPr>
          <w:rFonts w:ascii="宋体" w:cs="宋体"/>
          <w:color w:val="auto"/>
          <w:sz w:val="24"/>
        </w:rPr>
      </w:pPr>
      <w:r>
        <w:rPr>
          <w:rFonts w:hint="eastAsia" w:ascii="宋体" w:hAnsi="宋体" w:cs="宋体"/>
          <w:color w:val="auto"/>
          <w:sz w:val="24"/>
        </w:rPr>
        <w:t>日期：年月日</w:t>
      </w:r>
    </w:p>
    <w:p w14:paraId="16ECED11">
      <w:pPr>
        <w:spacing w:line="360" w:lineRule="auto"/>
        <w:ind w:right="420"/>
        <w:rPr>
          <w:rFonts w:ascii="宋体" w:cs="宋体"/>
          <w:color w:val="auto"/>
          <w:sz w:val="24"/>
        </w:rPr>
      </w:pPr>
      <w:r>
        <w:rPr>
          <w:rFonts w:hint="eastAsia" w:ascii="宋体" w:hAnsi="宋体" w:cs="宋体"/>
          <w:color w:val="auto"/>
          <w:sz w:val="24"/>
        </w:rPr>
        <w:t>注：按本格式和要求提供。</w:t>
      </w:r>
    </w:p>
    <w:p w14:paraId="4A8369D1">
      <w:pPr>
        <w:autoSpaceDE w:val="0"/>
        <w:autoSpaceDN w:val="0"/>
        <w:spacing w:line="360" w:lineRule="auto"/>
        <w:rPr>
          <w:rFonts w:ascii="宋体" w:cs="仿宋_GB2312"/>
          <w:color w:val="auto"/>
          <w:kern w:val="0"/>
          <w:sz w:val="24"/>
        </w:rPr>
      </w:pPr>
    </w:p>
    <w:p w14:paraId="6B489907">
      <w:pPr>
        <w:pStyle w:val="149"/>
        <w:keepNext w:val="0"/>
        <w:pageBreakBefore w:val="0"/>
        <w:tabs>
          <w:tab w:val="clear" w:pos="720"/>
        </w:tabs>
        <w:jc w:val="both"/>
        <w:outlineLvl w:val="9"/>
        <w:rPr>
          <w:rFonts w:ascii="宋体" w:hAnsi="宋体" w:eastAsia="宋体" w:cs="仿宋_GB2312"/>
          <w:color w:val="auto"/>
          <w:sz w:val="24"/>
          <w:szCs w:val="24"/>
        </w:rPr>
      </w:pPr>
    </w:p>
    <w:p w14:paraId="6F2A5217">
      <w:pPr>
        <w:spacing w:line="360" w:lineRule="auto"/>
        <w:rPr>
          <w:rFonts w:ascii="宋体" w:cs="仿宋_GB2312"/>
          <w:color w:val="auto"/>
          <w:sz w:val="24"/>
        </w:rPr>
      </w:pPr>
    </w:p>
    <w:p w14:paraId="45F1C957">
      <w:pPr>
        <w:spacing w:line="360" w:lineRule="auto"/>
        <w:rPr>
          <w:rFonts w:ascii="宋体" w:cs="仿宋_GB2312"/>
          <w:color w:val="auto"/>
          <w:sz w:val="18"/>
          <w:szCs w:val="18"/>
        </w:rPr>
      </w:pPr>
    </w:p>
    <w:p w14:paraId="49C9AA8A">
      <w:pPr>
        <w:spacing w:line="360" w:lineRule="auto"/>
        <w:rPr>
          <w:rFonts w:ascii="宋体" w:cs="仿宋_GB2312"/>
          <w:color w:val="auto"/>
          <w:sz w:val="18"/>
          <w:szCs w:val="18"/>
        </w:rPr>
      </w:pPr>
    </w:p>
    <w:p w14:paraId="0FE5952F">
      <w:pPr>
        <w:widowControl/>
        <w:adjustRightInd/>
        <w:jc w:val="left"/>
        <w:rPr>
          <w:rFonts w:ascii="宋体" w:cs="仿宋_GB2312"/>
          <w:b/>
          <w:color w:val="auto"/>
          <w:kern w:val="0"/>
          <w:sz w:val="32"/>
          <w:szCs w:val="32"/>
          <w:lang w:val="zh-CN"/>
        </w:rPr>
      </w:pPr>
      <w:r>
        <w:rPr>
          <w:rFonts w:ascii="宋体" w:cs="仿宋_GB2312"/>
          <w:b/>
          <w:color w:val="auto"/>
          <w:kern w:val="0"/>
          <w:sz w:val="32"/>
          <w:szCs w:val="32"/>
        </w:rPr>
        <w:br w:type="page"/>
      </w:r>
      <w:r>
        <w:rPr>
          <w:rFonts w:hint="eastAsia" w:ascii="宋体" w:hAnsi="宋体" w:cs="仿宋_GB2312"/>
          <w:b/>
          <w:color w:val="auto"/>
          <w:kern w:val="0"/>
          <w:sz w:val="32"/>
          <w:szCs w:val="32"/>
          <w:lang w:val="zh-CN"/>
        </w:rPr>
        <w:t>二、资格文件</w:t>
      </w:r>
    </w:p>
    <w:p w14:paraId="0CE8C9BB">
      <w:pPr>
        <w:pStyle w:val="139"/>
        <w:widowControl/>
        <w:tabs>
          <w:tab w:val="left" w:pos="1200"/>
          <w:tab w:val="left" w:pos="1560"/>
        </w:tabs>
        <w:adjustRightInd/>
        <w:ind w:left="1560" w:firstLine="0" w:firstLineChars="0"/>
        <w:jc w:val="left"/>
        <w:rPr>
          <w:rFonts w:ascii="宋体" w:hAnsi="宋体" w:eastAsia="宋体" w:cs="仿宋_GB2312"/>
          <w:b/>
          <w:color w:val="auto"/>
          <w:sz w:val="30"/>
          <w:szCs w:val="30"/>
        </w:rPr>
      </w:pPr>
    </w:p>
    <w:p w14:paraId="2E3BC75A">
      <w:pPr>
        <w:snapToGrid w:val="0"/>
        <w:spacing w:line="360" w:lineRule="auto"/>
        <w:ind w:right="480"/>
        <w:jc w:val="center"/>
        <w:rPr>
          <w:rFonts w:ascii="宋体" w:cs="宋体"/>
          <w:b/>
          <w:color w:val="auto"/>
          <w:kern w:val="0"/>
          <w:sz w:val="32"/>
          <w:szCs w:val="32"/>
        </w:rPr>
      </w:pPr>
      <w:r>
        <w:rPr>
          <w:rFonts w:ascii="宋体" w:hAnsi="宋体" w:cs="宋体"/>
          <w:b/>
          <w:color w:val="auto"/>
          <w:kern w:val="0"/>
          <w:sz w:val="32"/>
          <w:szCs w:val="32"/>
        </w:rPr>
        <w:t>A</w:t>
      </w:r>
      <w:r>
        <w:rPr>
          <w:rFonts w:hint="eastAsia" w:ascii="宋体" w:hAnsi="宋体" w:cs="宋体"/>
          <w:b/>
          <w:color w:val="auto"/>
          <w:kern w:val="0"/>
          <w:sz w:val="32"/>
          <w:szCs w:val="32"/>
        </w:rPr>
        <w:t>、符合参加政府采购活动应当具备的一般条件的承诺函</w:t>
      </w:r>
    </w:p>
    <w:p w14:paraId="31C26536">
      <w:pPr>
        <w:snapToGrid w:val="0"/>
        <w:spacing w:line="360" w:lineRule="auto"/>
        <w:ind w:right="480"/>
        <w:jc w:val="center"/>
        <w:rPr>
          <w:rFonts w:ascii="宋体" w:cs="宋体"/>
          <w:color w:val="auto"/>
          <w:sz w:val="24"/>
        </w:rPr>
      </w:pPr>
    </w:p>
    <w:p w14:paraId="074BE445">
      <w:pPr>
        <w:snapToGrid w:val="0"/>
        <w:spacing w:line="360" w:lineRule="auto"/>
        <w:ind w:right="480"/>
        <w:jc w:val="center"/>
        <w:rPr>
          <w:rFonts w:ascii="宋体" w:cs="宋体"/>
          <w:color w:val="auto"/>
          <w:sz w:val="24"/>
        </w:rPr>
      </w:pPr>
      <w:r>
        <w:rPr>
          <w:rFonts w:hint="eastAsia" w:ascii="宋体" w:hAnsi="宋体" w:cs="宋体"/>
          <w:color w:val="auto"/>
          <w:sz w:val="24"/>
        </w:rPr>
        <w:t>北海市政府采购供应商信用承诺函（格式）</w:t>
      </w:r>
    </w:p>
    <w:p w14:paraId="032E9D38">
      <w:pPr>
        <w:snapToGrid w:val="0"/>
        <w:spacing w:line="360" w:lineRule="auto"/>
        <w:rPr>
          <w:rFonts w:ascii="宋体" w:cs="宋体"/>
          <w:color w:val="auto"/>
          <w:sz w:val="24"/>
        </w:rPr>
      </w:pPr>
    </w:p>
    <w:p w14:paraId="0CE33617">
      <w:pPr>
        <w:snapToGrid w:val="0"/>
        <w:spacing w:line="360" w:lineRule="auto"/>
        <w:ind w:right="480"/>
        <w:rPr>
          <w:rFonts w:ascii="宋体" w:cs="宋体"/>
          <w:color w:val="auto"/>
          <w:sz w:val="24"/>
        </w:rPr>
      </w:pPr>
      <w:r>
        <w:rPr>
          <w:rFonts w:hint="eastAsia" w:ascii="宋体" w:hAnsi="宋体" w:cs="宋体"/>
          <w:color w:val="auto"/>
          <w:sz w:val="24"/>
        </w:rPr>
        <w:t>（采购人）、（采购代理机构）：</w:t>
      </w:r>
    </w:p>
    <w:p w14:paraId="7E72B83E">
      <w:pPr>
        <w:snapToGrid w:val="0"/>
        <w:spacing w:line="360" w:lineRule="auto"/>
        <w:ind w:right="480"/>
        <w:rPr>
          <w:rFonts w:ascii="宋体" w:cs="宋体"/>
          <w:color w:val="auto"/>
          <w:sz w:val="24"/>
        </w:rPr>
      </w:pPr>
      <w:r>
        <w:rPr>
          <w:rFonts w:hint="eastAsia" w:ascii="宋体" w:hAnsi="宋体" w:cs="宋体"/>
          <w:color w:val="auto"/>
          <w:sz w:val="24"/>
        </w:rPr>
        <w:t>供应商名称：</w:t>
      </w:r>
    </w:p>
    <w:p w14:paraId="25BD84CD">
      <w:pPr>
        <w:snapToGrid w:val="0"/>
        <w:spacing w:line="360" w:lineRule="auto"/>
        <w:ind w:right="480"/>
        <w:rPr>
          <w:rFonts w:ascii="宋体" w:cs="宋体"/>
          <w:color w:val="auto"/>
          <w:sz w:val="24"/>
        </w:rPr>
      </w:pPr>
      <w:r>
        <w:rPr>
          <w:rFonts w:hint="eastAsia" w:ascii="宋体" w:hAnsi="宋体" w:cs="宋体"/>
          <w:color w:val="auto"/>
          <w:sz w:val="24"/>
        </w:rPr>
        <w:t>统一社会信用代码：</w:t>
      </w:r>
    </w:p>
    <w:p w14:paraId="139002CE">
      <w:pPr>
        <w:snapToGrid w:val="0"/>
        <w:spacing w:line="360" w:lineRule="auto"/>
        <w:ind w:right="480"/>
        <w:rPr>
          <w:rFonts w:ascii="宋体" w:cs="宋体"/>
          <w:color w:val="auto"/>
          <w:sz w:val="24"/>
        </w:rPr>
      </w:pPr>
      <w:r>
        <w:rPr>
          <w:rFonts w:hint="eastAsia" w:ascii="宋体" w:hAnsi="宋体" w:cs="宋体"/>
          <w:color w:val="auto"/>
          <w:sz w:val="24"/>
        </w:rPr>
        <w:t>供应商地址：</w:t>
      </w:r>
    </w:p>
    <w:p w14:paraId="0477643F">
      <w:pPr>
        <w:snapToGrid w:val="0"/>
        <w:spacing w:line="360" w:lineRule="auto"/>
        <w:ind w:right="482" w:firstLine="480" w:firstLineChars="200"/>
        <w:rPr>
          <w:rFonts w:asci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CF0563C">
      <w:pPr>
        <w:snapToGrid w:val="0"/>
        <w:spacing w:line="360" w:lineRule="auto"/>
        <w:ind w:right="482"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我单位具有符合采购文件资格要求独立承担民事责任的能力。</w:t>
      </w:r>
    </w:p>
    <w:p w14:paraId="1C123FA3">
      <w:pPr>
        <w:snapToGrid w:val="0"/>
        <w:spacing w:line="360" w:lineRule="auto"/>
        <w:ind w:right="482"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我单位具有符合采购文件资格要求的财务状况报告。</w:t>
      </w:r>
    </w:p>
    <w:p w14:paraId="60D1F05C">
      <w:pPr>
        <w:snapToGrid w:val="0"/>
        <w:spacing w:line="360" w:lineRule="auto"/>
        <w:ind w:right="482" w:firstLine="480" w:firstLineChars="200"/>
        <w:rPr>
          <w:rFonts w:ascii="宋体" w:cs="宋体"/>
          <w:color w:val="auto"/>
          <w:sz w:val="24"/>
        </w:rPr>
      </w:pPr>
      <w:r>
        <w:rPr>
          <w:rFonts w:ascii="宋体" w:hAnsi="宋体" w:cs="宋体"/>
          <w:color w:val="auto"/>
          <w:sz w:val="24"/>
        </w:rPr>
        <w:t>3.</w:t>
      </w:r>
      <w:r>
        <w:rPr>
          <w:rFonts w:hint="eastAsia" w:ascii="宋体" w:hAnsi="宋体" w:cs="宋体"/>
          <w:color w:val="auto"/>
          <w:sz w:val="24"/>
        </w:rPr>
        <w:t>我单位具有符合采购文件资格要求的依法缴纳税收和社会保障记录的良好记录。</w:t>
      </w:r>
    </w:p>
    <w:p w14:paraId="20A7220F">
      <w:pPr>
        <w:snapToGrid w:val="0"/>
        <w:spacing w:line="360" w:lineRule="auto"/>
        <w:ind w:right="482" w:firstLine="480" w:firstLineChars="200"/>
        <w:rPr>
          <w:rFonts w:ascii="宋体" w:cs="宋体"/>
          <w:color w:val="auto"/>
          <w:sz w:val="24"/>
        </w:rPr>
      </w:pPr>
      <w:r>
        <w:rPr>
          <w:rFonts w:ascii="宋体" w:hAnsi="宋体" w:cs="宋体"/>
          <w:color w:val="auto"/>
          <w:sz w:val="24"/>
        </w:rPr>
        <w:t>4.</w:t>
      </w:r>
      <w:r>
        <w:rPr>
          <w:rFonts w:hint="eastAsia" w:ascii="宋体" w:hAnsi="宋体" w:cs="宋体"/>
          <w:color w:val="auto"/>
          <w:sz w:val="24"/>
        </w:rPr>
        <w:t>我单位具有符合采购文件资格要求履行合同所必需的设备和专业技术能力。</w:t>
      </w:r>
    </w:p>
    <w:p w14:paraId="1D882F80">
      <w:pPr>
        <w:snapToGrid w:val="0"/>
        <w:spacing w:line="360" w:lineRule="auto"/>
        <w:ind w:right="482" w:firstLine="480" w:firstLineChars="200"/>
        <w:rPr>
          <w:rFonts w:ascii="宋体" w:cs="宋体"/>
          <w:color w:val="auto"/>
          <w:sz w:val="24"/>
        </w:rPr>
      </w:pPr>
      <w:r>
        <w:rPr>
          <w:rFonts w:ascii="宋体" w:hAnsi="宋体" w:cs="宋体"/>
          <w:color w:val="auto"/>
          <w:sz w:val="24"/>
        </w:rPr>
        <w:t>5.</w:t>
      </w:r>
      <w:r>
        <w:rPr>
          <w:rFonts w:hint="eastAsia" w:ascii="宋体" w:hAnsi="宋体" w:cs="宋体"/>
          <w:color w:val="auto"/>
          <w:sz w:val="24"/>
        </w:rPr>
        <w:t>参加政府采购活动前三年内，在经营活动中没有重大违法记录。</w:t>
      </w:r>
    </w:p>
    <w:p w14:paraId="3E8BCD11">
      <w:pPr>
        <w:snapToGrid w:val="0"/>
        <w:spacing w:line="360" w:lineRule="auto"/>
        <w:ind w:right="482" w:firstLine="480" w:firstLineChars="200"/>
        <w:rPr>
          <w:rFonts w:ascii="宋体" w:cs="宋体"/>
          <w:color w:val="auto"/>
          <w:sz w:val="24"/>
        </w:rPr>
      </w:pPr>
      <w:r>
        <w:rPr>
          <w:rFonts w:hint="eastAsia" w:ascii="宋体" w:hAnsi="宋体" w:cs="宋体"/>
          <w:color w:val="auto"/>
          <w:sz w:val="24"/>
        </w:rPr>
        <w:t>若我单位承诺不实，自愿承担提供虚假材料谋取中标、成交的法律责任。</w:t>
      </w:r>
    </w:p>
    <w:p w14:paraId="13CE1F55">
      <w:pPr>
        <w:snapToGrid w:val="0"/>
        <w:spacing w:line="360" w:lineRule="auto"/>
        <w:ind w:right="480"/>
        <w:rPr>
          <w:rFonts w:ascii="宋体" w:cs="宋体"/>
          <w:color w:val="auto"/>
          <w:sz w:val="24"/>
        </w:rPr>
      </w:pPr>
    </w:p>
    <w:p w14:paraId="4C12F465">
      <w:pPr>
        <w:spacing w:line="360" w:lineRule="auto"/>
        <w:ind w:firstLine="3600" w:firstLineChars="1500"/>
        <w:rPr>
          <w:rFonts w:ascii="宋体" w:cs="宋体"/>
          <w:color w:val="auto"/>
          <w:sz w:val="24"/>
        </w:rPr>
      </w:pPr>
      <w:r>
        <w:rPr>
          <w:rFonts w:hint="eastAsia" w:ascii="宋体" w:hAnsi="宋体" w:cs="宋体"/>
          <w:color w:val="auto"/>
          <w:sz w:val="24"/>
        </w:rPr>
        <w:t>磋商供应商名称（公章）：</w:t>
      </w:r>
    </w:p>
    <w:p w14:paraId="5ADD203A">
      <w:pPr>
        <w:spacing w:line="360" w:lineRule="auto"/>
        <w:ind w:firstLine="3600" w:firstLineChars="1500"/>
        <w:rPr>
          <w:rFonts w:ascii="宋体" w:cs="宋体"/>
          <w:color w:val="auto"/>
          <w:sz w:val="24"/>
        </w:rPr>
      </w:pPr>
      <w:r>
        <w:rPr>
          <w:rFonts w:hint="eastAsia" w:ascii="宋体" w:hAnsi="宋体" w:cs="宋体"/>
          <w:color w:val="auto"/>
          <w:sz w:val="24"/>
        </w:rPr>
        <w:t>法定代表人（负责人）或委托代理人</w:t>
      </w:r>
      <w:r>
        <w:rPr>
          <w:rFonts w:ascii="宋体" w:hAnsi="宋体" w:cs="宋体"/>
          <w:color w:val="auto"/>
          <w:sz w:val="24"/>
        </w:rPr>
        <w:t>(</w:t>
      </w:r>
      <w:r>
        <w:rPr>
          <w:rFonts w:hint="eastAsia" w:ascii="宋体" w:hAnsi="宋体" w:cs="宋体"/>
          <w:color w:val="auto"/>
          <w:sz w:val="24"/>
        </w:rPr>
        <w:t>签名</w:t>
      </w:r>
      <w:r>
        <w:rPr>
          <w:rFonts w:ascii="宋体" w:hAnsi="宋体" w:cs="宋体"/>
          <w:color w:val="auto"/>
          <w:sz w:val="24"/>
        </w:rPr>
        <w:t>)</w:t>
      </w:r>
      <w:r>
        <w:rPr>
          <w:rFonts w:hint="eastAsia" w:ascii="宋体" w:hAnsi="宋体" w:cs="宋体"/>
          <w:color w:val="auto"/>
          <w:sz w:val="24"/>
        </w:rPr>
        <w:t>：</w:t>
      </w:r>
    </w:p>
    <w:p w14:paraId="4A10AEBE">
      <w:pPr>
        <w:spacing w:line="360" w:lineRule="auto"/>
        <w:jc w:val="center"/>
        <w:rPr>
          <w:rFonts w:ascii="宋体" w:cs="宋体"/>
          <w:color w:val="auto"/>
          <w:sz w:val="24"/>
        </w:rPr>
      </w:pPr>
      <w:r>
        <w:rPr>
          <w:rFonts w:hint="eastAsia" w:ascii="宋体" w:hAnsi="宋体" w:cs="宋体"/>
          <w:color w:val="auto"/>
          <w:sz w:val="24"/>
        </w:rPr>
        <w:t>日期：年月日</w:t>
      </w:r>
    </w:p>
    <w:p w14:paraId="092D89B0">
      <w:pPr>
        <w:snapToGrid w:val="0"/>
        <w:spacing w:line="360" w:lineRule="auto"/>
        <w:ind w:right="480"/>
        <w:rPr>
          <w:rFonts w:ascii="宋体" w:cs="宋体"/>
          <w:color w:val="auto"/>
          <w:sz w:val="24"/>
        </w:rPr>
      </w:pPr>
    </w:p>
    <w:p w14:paraId="2F4D70DA">
      <w:pPr>
        <w:spacing w:line="360" w:lineRule="auto"/>
        <w:jc w:val="center"/>
        <w:rPr>
          <w:rFonts w:ascii="宋体" w:cs="仿宋_GB2312"/>
          <w:b/>
          <w:color w:val="auto"/>
          <w:sz w:val="32"/>
          <w:szCs w:val="32"/>
        </w:rPr>
      </w:pPr>
      <w:r>
        <w:rPr>
          <w:rFonts w:ascii="宋体" w:hAnsi="宋体" w:cs="仿宋_GB2312"/>
          <w:b/>
          <w:color w:val="auto"/>
          <w:sz w:val="32"/>
          <w:szCs w:val="32"/>
        </w:rPr>
        <w:t>B</w:t>
      </w:r>
      <w:r>
        <w:rPr>
          <w:rFonts w:hint="eastAsia" w:ascii="宋体" w:hAnsi="宋体" w:cs="仿宋_GB2312"/>
          <w:b/>
          <w:color w:val="auto"/>
          <w:sz w:val="32"/>
          <w:szCs w:val="32"/>
        </w:rPr>
        <w:t>、联合协议（如果有）</w:t>
      </w:r>
    </w:p>
    <w:p w14:paraId="46D21029">
      <w:pPr>
        <w:widowControl/>
        <w:spacing w:line="360" w:lineRule="auto"/>
        <w:ind w:firstLine="482" w:firstLineChars="200"/>
        <w:jc w:val="left"/>
        <w:rPr>
          <w:rFonts w:ascii="宋体" w:cs="宋体"/>
          <w:b/>
          <w:color w:val="auto"/>
          <w:sz w:val="24"/>
        </w:rPr>
      </w:pPr>
      <w:r>
        <w:rPr>
          <w:rFonts w:hint="eastAsia" w:ascii="宋体" w:hAnsi="宋体" w:cs="宋体"/>
          <w:b/>
          <w:color w:val="auto"/>
          <w:sz w:val="24"/>
        </w:rPr>
        <w:t>（以联合体形式响应的，提供联合协议；本项目不接受联合体响应或者供应商不以联合体形式响应的，则不需要提供）</w:t>
      </w:r>
    </w:p>
    <w:p w14:paraId="1DCA1244">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组成一个联合体，以一个供应商的身份</w:t>
      </w:r>
      <w:r>
        <w:rPr>
          <w:rFonts w:hint="eastAsia" w:ascii="宋体" w:hAnsi="宋体" w:cs="宋体"/>
          <w:color w:val="auto"/>
          <w:kern w:val="0"/>
          <w:sz w:val="24"/>
        </w:rPr>
        <w:t>参加</w:t>
      </w:r>
      <w:r>
        <w:rPr>
          <w:rFonts w:hint="eastAsia" w:ascii="宋体" w:hAnsi="宋体" w:cs="仿宋_GB2312"/>
          <w:color w:val="auto"/>
          <w:sz w:val="24"/>
        </w:rPr>
        <w:t>（项目名称）</w:t>
      </w:r>
      <w:r>
        <w:rPr>
          <w:rFonts w:hint="eastAsia" w:ascii="宋体" w:hAnsi="宋体" w:cs="仿宋_GB2312"/>
          <w:color w:val="auto"/>
          <w:kern w:val="0"/>
          <w:sz w:val="24"/>
          <w:lang w:val="zh-CN"/>
        </w:rPr>
        <w:t>【项目编号：（采购编号）】响应</w:t>
      </w:r>
      <w:r>
        <w:rPr>
          <w:rFonts w:hint="eastAsia" w:ascii="宋体" w:hAnsi="宋体" w:cs="宋体"/>
          <w:color w:val="auto"/>
          <w:kern w:val="0"/>
          <w:sz w:val="24"/>
          <w:lang w:val="zh-CN"/>
        </w:rPr>
        <w:t>。</w:t>
      </w:r>
    </w:p>
    <w:p w14:paraId="41C9B33F">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，代表所有联合体成员负责响应和合同实施阶段的主办、协调工作</w:t>
      </w:r>
      <w:r>
        <w:rPr>
          <w:rFonts w:hint="eastAsia" w:ascii="宋体" w:hAnsi="宋体" w:cs="宋体"/>
          <w:color w:val="auto"/>
          <w:kern w:val="0"/>
          <w:sz w:val="24"/>
          <w:lang w:val="zh-CN"/>
        </w:rPr>
        <w:t>。</w:t>
      </w:r>
    </w:p>
    <w:p w14:paraId="4166F608">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授权代表根据磋商文件规定及采购内容而对采购人、采购代理机构所作的任何合法承诺，包括书面澄清及相应等均对联合体各方产生约束力。</w:t>
      </w:r>
    </w:p>
    <w:p w14:paraId="2C5E83BC">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三、本次联合响应中，分工如下：</w:t>
      </w:r>
    </w:p>
    <w:p w14:paraId="03CB56C7">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1</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p>
    <w:p w14:paraId="43E5550E">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p>
    <w:p w14:paraId="289601C8">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w:t>
      </w:r>
    </w:p>
    <w:p w14:paraId="34954B62">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四、联合体成员中小企业合同份额（如果有）。</w:t>
      </w:r>
    </w:p>
    <w:p w14:paraId="40AA4BC2">
      <w:pPr>
        <w:snapToGrid w:val="0"/>
        <w:spacing w:line="360" w:lineRule="auto"/>
        <w:ind w:firstLine="576"/>
        <w:rPr>
          <w:rFonts w:ascii="宋体" w:cs="宋体"/>
          <w:b/>
          <w:color w:val="auto"/>
          <w:kern w:val="0"/>
          <w:sz w:val="24"/>
          <w:lang w:val="zh-CN"/>
        </w:rPr>
      </w:pPr>
      <w:r>
        <w:rPr>
          <w:rFonts w:ascii="宋体" w:hAnsi="宋体" w:cs="宋体"/>
          <w:color w:val="auto"/>
          <w:kern w:val="0"/>
          <w:sz w:val="24"/>
          <w:lang w:val="zh-CN"/>
        </w:rPr>
        <w:t>1</w:t>
      </w:r>
      <w:r>
        <w:rPr>
          <w:rFonts w:hint="eastAsia" w:ascii="宋体" w:hAnsi="宋体" w:cs="宋体"/>
          <w:color w:val="auto"/>
          <w:kern w:val="0"/>
          <w:sz w:val="24"/>
          <w:lang w:val="zh-CN"/>
        </w:rPr>
        <w:t>、</w:t>
      </w:r>
      <w:r>
        <w:rPr>
          <w:rFonts w:hint="eastAsia" w:ascii="宋体" w:hAnsi="宋体" w:cs="宋体"/>
          <w:color w:val="auto"/>
          <w:kern w:val="0"/>
          <w:sz w:val="24"/>
          <w:u w:val="single"/>
        </w:rPr>
        <w:t>（</w:t>
      </w:r>
      <w:bookmarkStart w:id="172" w:name="_Hlk101131882"/>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bookmarkEnd w:id="172"/>
      <w:r>
        <w:rPr>
          <w:rFonts w:hint="eastAsia" w:ascii="宋体" w:hAnsi="宋体" w:cs="宋体"/>
          <w:color w:val="auto"/>
          <w:kern w:val="0"/>
          <w:sz w:val="24"/>
          <w:u w:val="single"/>
        </w:rPr>
        <w:t>）</w:t>
      </w:r>
      <w:r>
        <w:rPr>
          <w:rFonts w:hint="eastAsia" w:ascii="宋体" w:hAnsi="宋体" w:cs="宋体"/>
          <w:color w:val="auto"/>
          <w:kern w:val="0"/>
          <w:sz w:val="24"/>
        </w:rPr>
        <w:t>提供的服务由小微企业承接，其合同份额占到合同总金额</w:t>
      </w:r>
      <w:r>
        <w:rPr>
          <w:rFonts w:ascii="宋体" w:hAnsi="宋体" w:cs="宋体"/>
          <w:color w:val="auto"/>
          <w:kern w:val="0"/>
          <w:sz w:val="24"/>
        </w:rPr>
        <w:t>%</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w:t>
      </w:r>
      <w:bookmarkStart w:id="173" w:name="_Hlk101133598"/>
      <w:r>
        <w:rPr>
          <w:rFonts w:hint="eastAsia" w:ascii="宋体" w:hAnsi="宋体" w:cs="宋体"/>
          <w:b/>
          <w:color w:val="auto"/>
          <w:kern w:val="0"/>
          <w:sz w:val="24"/>
          <w:lang w:val="zh-CN"/>
        </w:rPr>
        <w:t>未预留份额专门面向中小企业采购的采购项目，以及预留份额中的非预留部分采购包，接受联合体响应的，联合协议约定小微企业的合同份额占到合同总金额</w:t>
      </w:r>
      <w:r>
        <w:rPr>
          <w:rFonts w:ascii="宋体" w:hAnsi="宋体" w:cs="宋体"/>
          <w:b/>
          <w:color w:val="auto"/>
          <w:kern w:val="0"/>
          <w:sz w:val="24"/>
          <w:lang w:val="zh-CN"/>
        </w:rPr>
        <w:t>30%</w:t>
      </w:r>
      <w:r>
        <w:rPr>
          <w:rFonts w:hint="eastAsia" w:ascii="宋体" w:hAnsi="宋体" w:cs="宋体"/>
          <w:b/>
          <w:color w:val="auto"/>
          <w:kern w:val="0"/>
          <w:sz w:val="24"/>
          <w:lang w:val="zh-CN"/>
        </w:rPr>
        <w:t>以上的，对联合体报价按评标标准确定的比例给予扣除。供应商</w:t>
      </w:r>
      <w:r>
        <w:rPr>
          <w:rFonts w:hint="eastAsia" w:ascii="宋体" w:hAnsi="宋体" w:cs="宋体"/>
          <w:b/>
          <w:color w:val="auto"/>
          <w:sz w:val="24"/>
        </w:rPr>
        <w:t>拟享受以上价格扣除政策的，填写有关内容。</w:t>
      </w:r>
      <w:bookmarkEnd w:id="173"/>
      <w:r>
        <w:rPr>
          <w:rFonts w:hint="eastAsia" w:ascii="宋体" w:hAnsi="宋体" w:cs="宋体"/>
          <w:b/>
          <w:color w:val="auto"/>
          <w:kern w:val="0"/>
          <w:sz w:val="24"/>
          <w:lang w:val="zh-CN"/>
        </w:rPr>
        <w:t>）</w:t>
      </w:r>
    </w:p>
    <w:p w14:paraId="2D53EB31">
      <w:pPr>
        <w:spacing w:line="360" w:lineRule="auto"/>
        <w:ind w:firstLine="480" w:firstLineChars="200"/>
        <w:rPr>
          <w:rFonts w:ascii="宋体" w:cs="宋体"/>
          <w:b/>
          <w:bCs/>
          <w:color w:val="auto"/>
          <w:kern w:val="0"/>
          <w:sz w:val="24"/>
          <w:lang w:val="zh-CN"/>
        </w:rPr>
      </w:pPr>
      <w:r>
        <w:rPr>
          <w:rFonts w:ascii="宋体" w:hAnsi="宋体" w:cs="宋体"/>
          <w:color w:val="auto"/>
          <w:sz w:val="24"/>
        </w:rPr>
        <w:t>2</w:t>
      </w:r>
      <w:r>
        <w:rPr>
          <w:rFonts w:hint="eastAsia" w:ascii="宋体" w:hAnsi="宋体" w:cs="宋体"/>
          <w:color w:val="auto"/>
          <w:sz w:val="24"/>
        </w:rPr>
        <w:t>、</w:t>
      </w:r>
      <w:bookmarkStart w:id="174" w:name="_Hlk101133173"/>
      <w:r>
        <w:rPr>
          <w:rFonts w:hint="eastAsia" w:ascii="宋体" w:hAnsi="宋体" w:cs="宋体"/>
          <w:color w:val="auto"/>
          <w:sz w:val="24"/>
        </w:rPr>
        <w:t>中小企业合同金额达到</w:t>
      </w:r>
      <w:r>
        <w:rPr>
          <w:rFonts w:ascii="宋体" w:hAnsi="宋体" w:cs="宋体"/>
          <w:color w:val="auto"/>
          <w:sz w:val="24"/>
        </w:rPr>
        <w:t>%</w:t>
      </w:r>
      <w:r>
        <w:rPr>
          <w:rFonts w:hint="eastAsia" w:ascii="宋体" w:hAnsi="宋体" w:cs="宋体"/>
          <w:color w:val="auto"/>
          <w:sz w:val="24"/>
        </w:rPr>
        <w:t>，其中小微企业合同金额达到</w:t>
      </w:r>
      <w:r>
        <w:rPr>
          <w:rFonts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ascii="宋体" w:hAnsi="宋体" w:cs="宋体"/>
          <w:b/>
          <w:bCs/>
          <w:color w:val="auto"/>
          <w:kern w:val="0"/>
          <w:sz w:val="24"/>
          <w:lang w:val="zh-CN"/>
        </w:rPr>
        <w:t>）</w:t>
      </w:r>
      <w:bookmarkEnd w:id="174"/>
    </w:p>
    <w:p w14:paraId="0DF29FC5">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五、如果成交，</w:t>
      </w:r>
      <w:r>
        <w:rPr>
          <w:rFonts w:hint="eastAsia" w:ascii="宋体" w:hAnsi="宋体" w:cs="宋体"/>
          <w:color w:val="auto"/>
          <w:sz w:val="24"/>
        </w:rPr>
        <w:t>联合体各成员方共同与采购人签订合同，并就采购合同约定的事项对采购人承担连带责任。</w:t>
      </w:r>
    </w:p>
    <w:p w14:paraId="77245EE8">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六、有关本次联合响应的其他事宜：</w:t>
      </w:r>
    </w:p>
    <w:p w14:paraId="2AEE8B7F">
      <w:pPr>
        <w:snapToGrid w:val="0"/>
        <w:spacing w:line="360" w:lineRule="auto"/>
        <w:ind w:firstLine="576"/>
        <w:rPr>
          <w:rFonts w:ascii="宋体" w:cs="宋体"/>
          <w:color w:val="auto"/>
          <w:kern w:val="0"/>
          <w:sz w:val="24"/>
          <w:lang w:val="zh-CN"/>
        </w:rPr>
      </w:pPr>
      <w:r>
        <w:rPr>
          <w:rFonts w:ascii="宋体" w:hAnsi="宋体" w:cs="宋体"/>
          <w:color w:val="auto"/>
          <w:kern w:val="0"/>
          <w:sz w:val="24"/>
          <w:lang w:val="zh-CN"/>
        </w:rPr>
        <w:t>1</w:t>
      </w:r>
      <w:r>
        <w:rPr>
          <w:rFonts w:hint="eastAsia" w:ascii="宋体" w:hAnsi="宋体" w:cs="宋体"/>
          <w:color w:val="auto"/>
          <w:kern w:val="0"/>
          <w:sz w:val="24"/>
          <w:lang w:val="zh-CN"/>
        </w:rPr>
        <w:t>、联合体各方不再单独参加或者与其他供应商另外组成联合体参加同一合同项下的政府采购活动。</w:t>
      </w:r>
    </w:p>
    <w:p w14:paraId="54C49738">
      <w:pPr>
        <w:snapToGrid w:val="0"/>
        <w:spacing w:line="360" w:lineRule="auto"/>
        <w:ind w:firstLine="576"/>
        <w:rPr>
          <w:rFonts w:ascii="宋体" w:cs="宋体"/>
          <w:color w:val="auto"/>
          <w:kern w:val="0"/>
          <w:sz w:val="24"/>
          <w:lang w:val="zh-CN"/>
        </w:rPr>
      </w:pPr>
      <w:r>
        <w:rPr>
          <w:rFonts w:ascii="宋体" w:hAnsi="宋体" w:cs="宋体"/>
          <w:color w:val="auto"/>
          <w:kern w:val="0"/>
          <w:sz w:val="24"/>
          <w:lang w:val="zh-CN"/>
        </w:rPr>
        <w:t>2</w:t>
      </w:r>
      <w:r>
        <w:rPr>
          <w:rFonts w:hint="eastAsia" w:ascii="宋体" w:hAnsi="宋体" w:cs="宋体"/>
          <w:color w:val="auto"/>
          <w:kern w:val="0"/>
          <w:sz w:val="24"/>
          <w:lang w:val="zh-CN"/>
        </w:rPr>
        <w:t>、联合体中有同类资质的各方按照联合体分工承担相同工作的，按照资质等级较低的供应商确定资质等级。</w:t>
      </w:r>
    </w:p>
    <w:p w14:paraId="0E547C84">
      <w:pPr>
        <w:snapToGrid w:val="0"/>
        <w:spacing w:line="360" w:lineRule="auto"/>
        <w:ind w:firstLine="576"/>
        <w:rPr>
          <w:rFonts w:ascii="宋体" w:cs="宋体"/>
          <w:color w:val="auto"/>
          <w:kern w:val="0"/>
          <w:sz w:val="24"/>
          <w:lang w:val="zh-CN"/>
        </w:rPr>
      </w:pPr>
      <w:r>
        <w:rPr>
          <w:rFonts w:ascii="宋体" w:hAnsi="宋体" w:cs="宋体"/>
          <w:color w:val="auto"/>
          <w:kern w:val="0"/>
          <w:sz w:val="24"/>
          <w:lang w:val="zh-CN"/>
        </w:rPr>
        <w:t>3</w:t>
      </w:r>
      <w:r>
        <w:rPr>
          <w:rFonts w:hint="eastAsia" w:ascii="宋体" w:hAnsi="宋体" w:cs="宋体"/>
          <w:color w:val="auto"/>
          <w:kern w:val="0"/>
          <w:sz w:val="24"/>
          <w:lang w:val="zh-CN"/>
        </w:rPr>
        <w:t>、本协议提交采购人、采购代理机构后，联合体各方不得以任何形式对上述内容进行修改或撤销。</w:t>
      </w:r>
    </w:p>
    <w:p w14:paraId="76360DFE">
      <w:pPr>
        <w:snapToGrid w:val="0"/>
        <w:spacing w:line="360" w:lineRule="auto"/>
        <w:ind w:firstLine="5040" w:firstLineChars="2100"/>
        <w:rPr>
          <w:rFonts w:ascii="宋体" w:cs="宋体"/>
          <w:color w:val="auto"/>
          <w:kern w:val="0"/>
          <w:sz w:val="24"/>
          <w:lang w:val="zh-CN"/>
        </w:rPr>
      </w:pPr>
      <w:r>
        <w:rPr>
          <w:rFonts w:hint="eastAsia" w:ascii="宋体" w:hAnsi="宋体" w:cs="宋体"/>
          <w:color w:val="auto"/>
          <w:kern w:val="0"/>
          <w:sz w:val="24"/>
          <w:lang w:val="zh-CN"/>
        </w:rPr>
        <w:t>联合体成员名称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292093B5">
      <w:pPr>
        <w:snapToGrid w:val="0"/>
        <w:spacing w:line="360" w:lineRule="auto"/>
        <w:ind w:firstLine="5040" w:firstLineChars="2100"/>
        <w:rPr>
          <w:rStyle w:val="638"/>
          <w:color w:val="auto"/>
        </w:rPr>
      </w:pPr>
      <w:r>
        <w:rPr>
          <w:rStyle w:val="638"/>
          <w:rFonts w:hint="eastAsia" w:hAnsi="宋体"/>
          <w:color w:val="auto"/>
        </w:rPr>
        <w:t>法定代表人（负责人）</w:t>
      </w:r>
      <w:r>
        <w:rPr>
          <w:rStyle w:val="638"/>
          <w:rFonts w:hAnsi="宋体"/>
          <w:color w:val="auto"/>
        </w:rPr>
        <w:t xml:space="preserve"> (</w:t>
      </w:r>
      <w:r>
        <w:rPr>
          <w:rStyle w:val="638"/>
          <w:rFonts w:hint="eastAsia" w:hAnsi="宋体"/>
          <w:color w:val="auto"/>
        </w:rPr>
        <w:t>签名</w:t>
      </w:r>
      <w:r>
        <w:rPr>
          <w:rStyle w:val="638"/>
          <w:rFonts w:hAnsi="宋体"/>
          <w:color w:val="auto"/>
        </w:rPr>
        <w:t>)</w:t>
      </w:r>
      <w:r>
        <w:rPr>
          <w:rStyle w:val="638"/>
          <w:rFonts w:hint="eastAsia" w:hAnsi="宋体"/>
          <w:color w:val="auto"/>
        </w:rPr>
        <w:t>：</w:t>
      </w:r>
    </w:p>
    <w:p w14:paraId="5B9E8FD6">
      <w:pPr>
        <w:snapToGrid w:val="0"/>
        <w:spacing w:line="360" w:lineRule="auto"/>
        <w:ind w:firstLine="5040" w:firstLineChars="2100"/>
        <w:rPr>
          <w:rFonts w:ascii="宋体" w:cs="宋体"/>
          <w:color w:val="auto"/>
          <w:kern w:val="0"/>
          <w:sz w:val="24"/>
          <w:lang w:val="zh-CN"/>
        </w:rPr>
      </w:pPr>
      <w:r>
        <w:rPr>
          <w:rStyle w:val="638"/>
          <w:rFonts w:hint="eastAsia" w:hAnsi="宋体"/>
          <w:color w:val="auto"/>
        </w:rPr>
        <w:t>联合体成</w:t>
      </w:r>
      <w:r>
        <w:rPr>
          <w:rFonts w:hint="eastAsia" w:ascii="宋体" w:hAnsi="宋体" w:cs="宋体"/>
          <w:color w:val="auto"/>
          <w:kern w:val="0"/>
          <w:sz w:val="24"/>
          <w:lang w:val="zh-CN"/>
        </w:rPr>
        <w:t>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406CC5FD">
      <w:pPr>
        <w:snapToGrid w:val="0"/>
        <w:spacing w:line="360" w:lineRule="auto"/>
        <w:ind w:firstLine="5040" w:firstLineChars="2100"/>
        <w:rPr>
          <w:rFonts w:ascii="宋体" w:cs="宋体"/>
          <w:color w:val="auto"/>
          <w:kern w:val="0"/>
          <w:sz w:val="24"/>
          <w:lang w:val="zh-CN"/>
        </w:rPr>
      </w:pPr>
      <w:r>
        <w:rPr>
          <w:rStyle w:val="638"/>
          <w:rFonts w:hint="eastAsia" w:hAnsi="宋体"/>
          <w:color w:val="auto"/>
        </w:rPr>
        <w:t>法定代表人（负责人）</w:t>
      </w:r>
      <w:r>
        <w:rPr>
          <w:rStyle w:val="638"/>
          <w:rFonts w:hAnsi="宋体"/>
          <w:color w:val="auto"/>
        </w:rPr>
        <w:t xml:space="preserve"> (</w:t>
      </w:r>
      <w:r>
        <w:rPr>
          <w:rStyle w:val="638"/>
          <w:rFonts w:hint="eastAsia" w:hAnsi="宋体"/>
          <w:color w:val="auto"/>
        </w:rPr>
        <w:t>签名</w:t>
      </w:r>
      <w:r>
        <w:rPr>
          <w:rStyle w:val="638"/>
          <w:rFonts w:hAnsi="宋体"/>
          <w:color w:val="auto"/>
        </w:rPr>
        <w:t>)</w:t>
      </w:r>
      <w:r>
        <w:rPr>
          <w:rStyle w:val="638"/>
          <w:rFonts w:hint="eastAsia" w:hAnsi="宋体"/>
          <w:color w:val="auto"/>
        </w:rPr>
        <w:t>：</w:t>
      </w:r>
    </w:p>
    <w:p w14:paraId="316270B0">
      <w:pPr>
        <w:snapToGrid w:val="0"/>
        <w:spacing w:line="360" w:lineRule="auto"/>
        <w:ind w:firstLine="5760" w:firstLineChars="2400"/>
        <w:rPr>
          <w:rFonts w:ascii="宋体" w:cs="宋体"/>
          <w:color w:val="auto"/>
        </w:rPr>
      </w:pPr>
      <w:r>
        <w:rPr>
          <w:rFonts w:hint="eastAsia" w:ascii="宋体" w:hAnsi="宋体" w:cs="宋体"/>
          <w:color w:val="auto"/>
          <w:kern w:val="0"/>
          <w:sz w:val="24"/>
          <w:lang w:val="zh-CN"/>
        </w:rPr>
        <w:t>……</w:t>
      </w:r>
    </w:p>
    <w:p w14:paraId="7688DDAC">
      <w:pPr>
        <w:snapToGrid w:val="0"/>
        <w:spacing w:line="360" w:lineRule="auto"/>
        <w:jc w:val="right"/>
        <w:rPr>
          <w:rFonts w:ascii="宋体" w:cs="宋体"/>
          <w:color w:val="auto"/>
          <w:kern w:val="0"/>
          <w:sz w:val="24"/>
          <w:lang w:val="zh-CN"/>
        </w:rPr>
      </w:pPr>
      <w:r>
        <w:rPr>
          <w:rFonts w:hint="eastAsia" w:ascii="宋体" w:hAnsi="宋体" w:cs="宋体"/>
          <w:color w:val="auto"/>
          <w:kern w:val="0"/>
          <w:sz w:val="24"/>
          <w:lang w:val="zh-CN"/>
        </w:rPr>
        <w:t>日期：年月日</w:t>
      </w:r>
    </w:p>
    <w:p w14:paraId="12F3D9B4">
      <w:pPr>
        <w:spacing w:line="360" w:lineRule="auto"/>
        <w:ind w:right="420"/>
        <w:rPr>
          <w:rFonts w:ascii="宋体" w:cs="宋体"/>
          <w:color w:val="auto"/>
          <w:sz w:val="24"/>
        </w:rPr>
      </w:pPr>
      <w:r>
        <w:rPr>
          <w:rFonts w:hint="eastAsia" w:ascii="宋体" w:hAnsi="宋体" w:cs="宋体"/>
          <w:color w:val="auto"/>
          <w:sz w:val="24"/>
        </w:rPr>
        <w:t>注：按本格式和要求提供。</w:t>
      </w:r>
    </w:p>
    <w:p w14:paraId="5CFD4F6D">
      <w:pPr>
        <w:widowControl/>
        <w:adjustRightInd/>
        <w:jc w:val="left"/>
        <w:rPr>
          <w:rFonts w:ascii="宋体" w:cs="仿宋_GB2312"/>
          <w:b/>
          <w:color w:val="auto"/>
          <w:sz w:val="32"/>
          <w:szCs w:val="32"/>
        </w:rPr>
      </w:pPr>
    </w:p>
    <w:p w14:paraId="343DC80B">
      <w:pPr>
        <w:snapToGrid w:val="0"/>
        <w:spacing w:line="360" w:lineRule="auto"/>
        <w:ind w:right="480"/>
        <w:jc w:val="center"/>
        <w:rPr>
          <w:rFonts w:ascii="宋体" w:cs="宋体"/>
          <w:b/>
          <w:color w:val="auto"/>
          <w:kern w:val="0"/>
          <w:sz w:val="32"/>
          <w:szCs w:val="32"/>
        </w:rPr>
      </w:pPr>
      <w:r>
        <w:rPr>
          <w:rFonts w:ascii="宋体" w:hAnsi="宋体" w:cs="仿宋_GB2312"/>
          <w:b/>
          <w:color w:val="auto"/>
          <w:sz w:val="32"/>
          <w:szCs w:val="32"/>
        </w:rPr>
        <w:t>C</w:t>
      </w:r>
      <w:r>
        <w:rPr>
          <w:rFonts w:hint="eastAsia" w:ascii="宋体" w:hAnsi="宋体" w:cs="仿宋_GB2312"/>
          <w:b/>
          <w:color w:val="auto"/>
          <w:sz w:val="32"/>
          <w:szCs w:val="32"/>
        </w:rPr>
        <w:t>、</w:t>
      </w:r>
      <w:r>
        <w:rPr>
          <w:rFonts w:hint="eastAsia" w:ascii="宋体" w:hAnsi="宋体" w:cs="宋体"/>
          <w:b/>
          <w:color w:val="auto"/>
          <w:kern w:val="0"/>
          <w:sz w:val="32"/>
          <w:szCs w:val="32"/>
        </w:rPr>
        <w:t>落实政府采购政策需满足的资格要求</w:t>
      </w:r>
    </w:p>
    <w:p w14:paraId="246A5F3E">
      <w:pPr>
        <w:spacing w:line="360" w:lineRule="auto"/>
        <w:rPr>
          <w:rFonts w:ascii="宋体" w:cs="宋体"/>
          <w:color w:val="auto"/>
          <w:sz w:val="24"/>
        </w:rPr>
      </w:pPr>
      <w:r>
        <w:rPr>
          <w:rFonts w:hint="eastAsia" w:ascii="宋体" w:hAnsi="宋体" w:cs="宋体"/>
          <w:color w:val="auto"/>
          <w:sz w:val="24"/>
        </w:rPr>
        <w:t>（根据</w:t>
      </w:r>
      <w:r>
        <w:rPr>
          <w:rFonts w:hint="eastAsia" w:ascii="宋体" w:hAnsi="宋体" w:cs="宋体"/>
          <w:b/>
          <w:bCs/>
          <w:color w:val="auto"/>
          <w:sz w:val="24"/>
        </w:rPr>
        <w:t>磋商文件第一部分竞争性磋商邀请公告中</w:t>
      </w:r>
      <w:r>
        <w:rPr>
          <w:rFonts w:hint="eastAsia" w:ascii="宋体" w:hAnsi="宋体" w:cs="宋体"/>
          <w:color w:val="auto"/>
          <w:sz w:val="24"/>
        </w:rPr>
        <w:t>落实政府采购政策需满足的资格要求选择提供相应的材料；未要求的，无需提供）</w:t>
      </w:r>
    </w:p>
    <w:p w14:paraId="01912A88">
      <w:pPr>
        <w:snapToGrid w:val="0"/>
        <w:spacing w:before="50" w:after="50" w:line="360" w:lineRule="auto"/>
        <w:ind w:firstLine="472" w:firstLineChars="196"/>
        <w:jc w:val="left"/>
        <w:rPr>
          <w:rFonts w:ascii="宋体" w:cs="宋体"/>
          <w:color w:val="auto"/>
          <w:sz w:val="24"/>
        </w:rPr>
      </w:pPr>
      <w:r>
        <w:rPr>
          <w:rFonts w:ascii="宋体" w:hAnsi="宋体" w:cs="宋体"/>
          <w:b/>
          <w:color w:val="auto"/>
          <w:sz w:val="24"/>
        </w:rPr>
        <w:t>a</w:t>
      </w:r>
      <w:r>
        <w:rPr>
          <w:rFonts w:ascii="宋体" w:cs="宋体"/>
          <w:color w:val="auto"/>
          <w:sz w:val="24"/>
        </w:rPr>
        <w:t>.</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5</w:t>
      </w:r>
      <w:r>
        <w:rPr>
          <w:rFonts w:hint="eastAsia" w:ascii="宋体" w:hAnsi="宋体" w:cs="宋体"/>
          <w:color w:val="auto"/>
          <w:sz w:val="24"/>
        </w:rPr>
        <w:t>）。</w:t>
      </w:r>
    </w:p>
    <w:p w14:paraId="33ED7174">
      <w:pPr>
        <w:widowControl/>
        <w:spacing w:line="360" w:lineRule="auto"/>
        <w:ind w:firstLine="480"/>
        <w:jc w:val="left"/>
        <w:rPr>
          <w:rFonts w:ascii="宋体" w:cs="宋体"/>
          <w:color w:val="auto"/>
          <w:sz w:val="24"/>
        </w:rPr>
      </w:pPr>
    </w:p>
    <w:p w14:paraId="72C81836">
      <w:pPr>
        <w:widowControl/>
        <w:spacing w:line="360" w:lineRule="auto"/>
        <w:ind w:firstLine="472" w:firstLineChars="196"/>
        <w:jc w:val="left"/>
        <w:rPr>
          <w:rFonts w:ascii="宋体" w:cs="宋体"/>
          <w:color w:val="auto"/>
          <w:sz w:val="24"/>
        </w:rPr>
      </w:pPr>
      <w:r>
        <w:rPr>
          <w:rFonts w:ascii="宋体" w:hAnsi="宋体" w:cs="宋体"/>
          <w:b/>
          <w:color w:val="auto"/>
          <w:sz w:val="24"/>
        </w:rPr>
        <w:t>b.</w:t>
      </w:r>
      <w:r>
        <w:rPr>
          <w:rFonts w:hint="eastAsia" w:ascii="宋体" w:hAnsi="宋体" w:cs="宋体"/>
          <w:color w:val="auto"/>
          <w:sz w:val="24"/>
        </w:rPr>
        <w:t>要求以联合体形式参加的，提供联合协议和中小企业声明函（附件</w:t>
      </w:r>
      <w:r>
        <w:rPr>
          <w:rFonts w:ascii="宋体" w:hAnsi="宋体" w:cs="宋体"/>
          <w:color w:val="auto"/>
          <w:sz w:val="24"/>
        </w:rPr>
        <w:t>5</w:t>
      </w:r>
      <w:r>
        <w:rPr>
          <w:rFonts w:hint="eastAsia" w:ascii="宋体" w:hAnsi="宋体" w:cs="宋体"/>
          <w:color w:val="auto"/>
          <w:sz w:val="24"/>
        </w:rPr>
        <w:t>），联合协议中中小企业合同金额应当达到</w:t>
      </w:r>
      <w:r>
        <w:rPr>
          <w:rFonts w:hint="eastAsia" w:ascii="宋体" w:hAnsi="宋体" w:cs="宋体"/>
          <w:b/>
          <w:bCs/>
          <w:color w:val="auto"/>
          <w:sz w:val="24"/>
        </w:rPr>
        <w:t>竞争性磋商邀请公告</w:t>
      </w:r>
      <w:r>
        <w:rPr>
          <w:rFonts w:hint="eastAsia" w:ascii="宋体" w:hAnsi="宋体" w:cs="宋体"/>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2013AE88">
      <w:pPr>
        <w:snapToGrid w:val="0"/>
        <w:spacing w:before="50" w:after="50" w:line="360" w:lineRule="auto"/>
        <w:jc w:val="center"/>
        <w:rPr>
          <w:rFonts w:ascii="宋体" w:cs="宋体"/>
          <w:color w:val="auto"/>
          <w:sz w:val="24"/>
        </w:rPr>
      </w:pPr>
    </w:p>
    <w:p w14:paraId="4FE5E7EF">
      <w:pPr>
        <w:spacing w:line="360" w:lineRule="auto"/>
        <w:ind w:firstLine="482" w:firstLineChars="200"/>
        <w:rPr>
          <w:rFonts w:ascii="宋体" w:cs="宋体"/>
          <w:color w:val="auto"/>
          <w:sz w:val="24"/>
        </w:rPr>
      </w:pPr>
      <w:r>
        <w:rPr>
          <w:rFonts w:ascii="宋体" w:hAnsi="宋体" w:cs="宋体"/>
          <w:b/>
          <w:color w:val="auto"/>
          <w:sz w:val="24"/>
        </w:rPr>
        <w:t>c</w:t>
      </w:r>
      <w:r>
        <w:rPr>
          <w:rFonts w:hint="eastAsia" w:ascii="宋体" w:hAnsi="宋体" w:cs="宋体"/>
          <w:b/>
          <w:color w:val="auto"/>
          <w:sz w:val="24"/>
        </w:rPr>
        <w:t>、</w:t>
      </w:r>
      <w:r>
        <w:rPr>
          <w:rFonts w:hint="eastAsia" w:ascii="宋体" w:hAnsi="宋体" w:cs="宋体"/>
          <w:color w:val="auto"/>
          <w:sz w:val="24"/>
        </w:rPr>
        <w:t>要求合同分包的，提供分包意向协议和中小企业声明函（附件</w:t>
      </w:r>
      <w:r>
        <w:rPr>
          <w:rFonts w:ascii="宋体" w:hAnsi="宋体" w:cs="宋体"/>
          <w:color w:val="auto"/>
          <w:sz w:val="24"/>
        </w:rPr>
        <w:t>5</w:t>
      </w:r>
      <w:r>
        <w:rPr>
          <w:rFonts w:hint="eastAsia" w:ascii="宋体" w:hAnsi="宋体" w:cs="宋体"/>
          <w:color w:val="auto"/>
          <w:sz w:val="24"/>
        </w:rPr>
        <w:t>），分包意向协议中中小企业合同金额应当达到</w:t>
      </w:r>
      <w:r>
        <w:rPr>
          <w:rFonts w:hint="eastAsia" w:ascii="宋体" w:hAnsi="宋体" w:cs="宋体"/>
          <w:b/>
          <w:bCs/>
          <w:color w:val="auto"/>
          <w:sz w:val="24"/>
        </w:rPr>
        <w:t>竞争性磋商邀请公告</w:t>
      </w:r>
      <w:r>
        <w:rPr>
          <w:rFonts w:hint="eastAsia" w:ascii="宋体" w:hAnsi="宋体" w:cs="宋体"/>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1CB08D69">
      <w:pPr>
        <w:spacing w:line="360" w:lineRule="auto"/>
        <w:jc w:val="center"/>
        <w:rPr>
          <w:rFonts w:ascii="宋体" w:cs="仿宋_GB2312"/>
          <w:b/>
          <w:color w:val="auto"/>
          <w:sz w:val="32"/>
          <w:szCs w:val="32"/>
        </w:rPr>
      </w:pPr>
    </w:p>
    <w:p w14:paraId="1C4FAE17">
      <w:pPr>
        <w:spacing w:line="360" w:lineRule="auto"/>
        <w:jc w:val="center"/>
        <w:rPr>
          <w:rFonts w:ascii="宋体" w:cs="仿宋_GB2312"/>
          <w:b/>
          <w:color w:val="auto"/>
          <w:sz w:val="32"/>
          <w:szCs w:val="32"/>
        </w:rPr>
      </w:pPr>
    </w:p>
    <w:p w14:paraId="3AA39A8E">
      <w:pPr>
        <w:spacing w:line="360" w:lineRule="auto"/>
        <w:jc w:val="center"/>
        <w:rPr>
          <w:rFonts w:ascii="宋体" w:cs="仿宋_GB2312"/>
          <w:b/>
          <w:color w:val="auto"/>
          <w:sz w:val="32"/>
          <w:szCs w:val="32"/>
        </w:rPr>
      </w:pPr>
      <w:r>
        <w:rPr>
          <w:rFonts w:ascii="宋体" w:hAnsi="宋体" w:cs="仿宋_GB2312"/>
          <w:b/>
          <w:color w:val="auto"/>
          <w:sz w:val="32"/>
          <w:szCs w:val="32"/>
        </w:rPr>
        <w:t>D</w:t>
      </w:r>
      <w:r>
        <w:rPr>
          <w:rFonts w:hint="eastAsia" w:ascii="宋体" w:hAnsi="宋体" w:cs="仿宋_GB2312"/>
          <w:b/>
          <w:color w:val="auto"/>
          <w:sz w:val="32"/>
          <w:szCs w:val="32"/>
        </w:rPr>
        <w:t>、符合特定资格条件要求的资质文件（复印件）</w:t>
      </w:r>
    </w:p>
    <w:p w14:paraId="442E0ED1">
      <w:pPr>
        <w:widowControl/>
        <w:spacing w:line="360" w:lineRule="auto"/>
        <w:ind w:firstLine="480" w:firstLineChars="200"/>
        <w:jc w:val="left"/>
        <w:rPr>
          <w:rFonts w:ascii="宋体" w:cs="仿宋_GB2312"/>
          <w:color w:val="auto"/>
          <w:sz w:val="24"/>
        </w:rPr>
      </w:pPr>
      <w:r>
        <w:rPr>
          <w:rFonts w:hint="eastAsia" w:ascii="宋体" w:hAnsi="宋体" w:cs="仿宋_GB2312"/>
          <w:color w:val="auto"/>
          <w:sz w:val="24"/>
        </w:rPr>
        <w:t>（由供应商根据“磋商文件第一部分”中“合格的供应商应具备的特定资格要求”编制；如果本项目没有设置特定资格条件，则不需要提供）</w:t>
      </w:r>
    </w:p>
    <w:p w14:paraId="4D07706D">
      <w:pPr>
        <w:widowControl/>
        <w:spacing w:line="360" w:lineRule="auto"/>
        <w:ind w:firstLine="480" w:firstLineChars="200"/>
        <w:jc w:val="left"/>
        <w:rPr>
          <w:rFonts w:ascii="宋体" w:cs="仿宋_GB2312"/>
          <w:color w:val="auto"/>
          <w:sz w:val="24"/>
        </w:rPr>
      </w:pPr>
    </w:p>
    <w:p w14:paraId="3C76B5D3">
      <w:pPr>
        <w:snapToGrid w:val="0"/>
        <w:spacing w:line="360" w:lineRule="auto"/>
        <w:rPr>
          <w:rFonts w:ascii="宋体" w:cs="仿宋_GB2312"/>
          <w:color w:val="auto"/>
          <w:kern w:val="0"/>
          <w:sz w:val="24"/>
          <w:lang w:val="zh-CN"/>
        </w:rPr>
      </w:pPr>
    </w:p>
    <w:p w14:paraId="044C1605">
      <w:pPr>
        <w:snapToGrid w:val="0"/>
        <w:spacing w:line="360" w:lineRule="auto"/>
        <w:rPr>
          <w:rFonts w:ascii="宋体" w:cs="仿宋_GB2312"/>
          <w:color w:val="auto"/>
          <w:kern w:val="0"/>
          <w:sz w:val="24"/>
          <w:lang w:val="zh-CN"/>
        </w:rPr>
      </w:pPr>
    </w:p>
    <w:p w14:paraId="0D5D8546">
      <w:pPr>
        <w:snapToGrid w:val="0"/>
        <w:spacing w:line="360" w:lineRule="auto"/>
        <w:ind w:right="480"/>
        <w:jc w:val="center"/>
        <w:rPr>
          <w:rFonts w:ascii="宋体" w:cs="仿宋_GB2312"/>
          <w:b/>
          <w:color w:val="auto"/>
          <w:kern w:val="0"/>
          <w:sz w:val="32"/>
          <w:szCs w:val="32"/>
          <w:lang w:val="zh-CN"/>
        </w:rPr>
        <w:sectPr>
          <w:headerReference r:id="rId5" w:type="first"/>
          <w:footerReference r:id="rId8" w:type="first"/>
          <w:headerReference r:id="rId4" w:type="default"/>
          <w:footerReference r:id="rId6" w:type="default"/>
          <w:footerReference r:id="rId7" w:type="even"/>
          <w:pgSz w:w="11906" w:h="16838"/>
          <w:pgMar w:top="1134" w:right="1134" w:bottom="1134" w:left="1247" w:header="851" w:footer="992" w:gutter="0"/>
          <w:cols w:space="720" w:num="1"/>
          <w:titlePg/>
          <w:docGrid w:linePitch="312" w:charSpace="0"/>
        </w:sectPr>
      </w:pPr>
    </w:p>
    <w:p w14:paraId="76872225">
      <w:pPr>
        <w:jc w:val="center"/>
        <w:rPr>
          <w:rFonts w:ascii="宋体" w:cs="宋体"/>
          <w:b/>
          <w:color w:val="auto"/>
          <w:kern w:val="0"/>
          <w:sz w:val="32"/>
          <w:szCs w:val="32"/>
          <w:lang w:val="zh-CN"/>
        </w:rPr>
      </w:pPr>
      <w:r>
        <w:rPr>
          <w:rFonts w:hint="eastAsia" w:ascii="宋体" w:hAnsi="宋体" w:cs="仿宋_GB2312"/>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26774D76">
      <w:pPr>
        <w:snapToGrid w:val="0"/>
        <w:spacing w:line="360" w:lineRule="auto"/>
        <w:rPr>
          <w:rFonts w:ascii="宋体" w:cs="宋体"/>
          <w:color w:val="auto"/>
          <w:sz w:val="24"/>
        </w:rPr>
      </w:pPr>
    </w:p>
    <w:p w14:paraId="4C8BECCA">
      <w:pPr>
        <w:snapToGrid w:val="0"/>
        <w:spacing w:line="360" w:lineRule="auto"/>
        <w:ind w:firstLine="2872" w:firstLineChars="894"/>
        <w:rPr>
          <w:rFonts w:ascii="宋体" w:cs="宋体"/>
          <w:color w:val="auto"/>
        </w:rPr>
      </w:pPr>
      <w:r>
        <w:rPr>
          <w:rFonts w:hint="eastAsia" w:ascii="宋体" w:hAnsi="宋体" w:cs="宋体"/>
          <w:b/>
          <w:color w:val="auto"/>
          <w:kern w:val="0"/>
          <w:sz w:val="32"/>
          <w:szCs w:val="32"/>
          <w:lang w:val="zh-CN"/>
        </w:rPr>
        <w:t>授权委托书（适用于非联合体磋商）</w:t>
      </w:r>
    </w:p>
    <w:p w14:paraId="618005E8">
      <w:pPr>
        <w:snapToGrid w:val="0"/>
        <w:spacing w:line="360" w:lineRule="auto"/>
        <w:rPr>
          <w:rFonts w:asci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7B3225E4">
      <w:pPr>
        <w:snapToGrid w:val="0"/>
        <w:spacing w:line="360" w:lineRule="auto"/>
        <w:ind w:firstLine="576"/>
        <w:rPr>
          <w:rFonts w:asci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委托（姓名）为我方代理人（身份证号码：，手机：），以我方名义处理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政府采购磋商的一切事项，其法律后果由我方承担。</w:t>
      </w:r>
    </w:p>
    <w:p w14:paraId="216941E4">
      <w:pPr>
        <w:snapToGrid w:val="0"/>
        <w:spacing w:line="360" w:lineRule="auto"/>
        <w:rPr>
          <w:rFonts w:ascii="宋体" w:cs="宋体"/>
          <w:color w:val="auto"/>
          <w:kern w:val="0"/>
          <w:sz w:val="24"/>
        </w:rPr>
      </w:pP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自年月日起至年月日止。</w:t>
      </w:r>
    </w:p>
    <w:p w14:paraId="755BFC93">
      <w:pPr>
        <w:snapToGrid w:val="0"/>
        <w:spacing w:line="360" w:lineRule="auto"/>
        <w:rPr>
          <w:rFonts w:ascii="宋体" w:cs="宋体"/>
          <w:color w:val="auto"/>
          <w:kern w:val="0"/>
          <w:sz w:val="24"/>
        </w:rPr>
      </w:pPr>
      <w:r>
        <w:rPr>
          <w:rFonts w:hint="eastAsia" w:ascii="宋体" w:hAnsi="宋体" w:cs="宋体"/>
          <w:color w:val="auto"/>
          <w:kern w:val="0"/>
          <w:sz w:val="24"/>
          <w:lang w:val="zh-CN"/>
        </w:rPr>
        <w:t>特此告知。</w:t>
      </w:r>
    </w:p>
    <w:p w14:paraId="68A8FEA7">
      <w:pPr>
        <w:spacing w:line="360" w:lineRule="auto"/>
        <w:ind w:left="4649" w:leftChars="2214" w:firstLine="3600" w:firstLineChars="1500"/>
        <w:rPr>
          <w:rFonts w:ascii="宋体" w:cs="宋体"/>
          <w:color w:val="auto"/>
          <w:sz w:val="24"/>
        </w:rPr>
      </w:pPr>
      <w:r>
        <w:rPr>
          <w:rFonts w:hint="eastAsia" w:ascii="宋体" w:hAnsi="宋体" w:cs="宋体"/>
          <w:color w:val="auto"/>
          <w:sz w:val="24"/>
        </w:rPr>
        <w:t>磋商供应商名称（公章）：</w:t>
      </w:r>
    </w:p>
    <w:p w14:paraId="028FB274">
      <w:pPr>
        <w:snapToGrid w:val="0"/>
        <w:spacing w:line="360" w:lineRule="auto"/>
        <w:ind w:left="4649" w:leftChars="2214"/>
        <w:rPr>
          <w:rFonts w:ascii="宋体" w:cs="宋体"/>
          <w:color w:val="auto"/>
          <w:kern w:val="0"/>
          <w:sz w:val="24"/>
        </w:rPr>
      </w:pPr>
      <w:r>
        <w:rPr>
          <w:rFonts w:hint="eastAsia" w:ascii="宋体" w:hAnsi="宋体" w:cs="宋体"/>
          <w:color w:val="auto"/>
          <w:sz w:val="24"/>
        </w:rPr>
        <w:t>法定代表人（负责人）</w:t>
      </w:r>
      <w:r>
        <w:rPr>
          <w:rFonts w:ascii="宋体" w:hAnsi="宋体" w:cs="宋体"/>
          <w:color w:val="auto"/>
          <w:sz w:val="24"/>
        </w:rPr>
        <w:t xml:space="preserve"> (</w:t>
      </w:r>
      <w:r>
        <w:rPr>
          <w:rFonts w:hint="eastAsia" w:ascii="宋体" w:hAnsi="宋体" w:cs="宋体"/>
          <w:color w:val="auto"/>
          <w:sz w:val="24"/>
        </w:rPr>
        <w:t>签名</w:t>
      </w:r>
      <w:r>
        <w:rPr>
          <w:rFonts w:ascii="宋体" w:hAnsi="宋体" w:cs="宋体"/>
          <w:color w:val="auto"/>
          <w:sz w:val="24"/>
        </w:rPr>
        <w:t>)</w:t>
      </w:r>
      <w:r>
        <w:rPr>
          <w:rFonts w:hint="eastAsia" w:ascii="宋体" w:hAnsi="宋体" w:cs="宋体"/>
          <w:color w:val="auto"/>
          <w:sz w:val="24"/>
        </w:rPr>
        <w:t>：</w:t>
      </w:r>
    </w:p>
    <w:p w14:paraId="488EAF6E">
      <w:pPr>
        <w:snapToGrid w:val="0"/>
        <w:spacing w:line="360" w:lineRule="auto"/>
        <w:rPr>
          <w:rFonts w:ascii="宋体" w:cs="宋体"/>
          <w:color w:val="auto"/>
          <w:kern w:val="0"/>
          <w:sz w:val="24"/>
          <w:lang w:val="zh-CN"/>
        </w:rPr>
      </w:pPr>
      <w:r>
        <w:rPr>
          <w:rFonts w:hint="eastAsia" w:ascii="宋体" w:hAnsi="宋体" w:cs="宋体"/>
          <w:color w:val="auto"/>
          <w:kern w:val="0"/>
          <w:sz w:val="24"/>
          <w:lang w:val="zh-CN"/>
        </w:rPr>
        <w:t>签发日期：年月日</w:t>
      </w:r>
    </w:p>
    <w:p w14:paraId="76E576FE">
      <w:pPr>
        <w:adjustRightInd/>
        <w:spacing w:line="360" w:lineRule="auto"/>
        <w:rPr>
          <w:rFonts w:ascii="宋体"/>
          <w:color w:val="auto"/>
          <w:sz w:val="24"/>
          <w:szCs w:val="21"/>
        </w:rPr>
      </w:pPr>
    </w:p>
    <w:p w14:paraId="3395A9E0">
      <w:pPr>
        <w:adjustRightInd/>
        <w:spacing w:line="360" w:lineRule="auto"/>
        <w:rPr>
          <w:rFonts w:asci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2C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1F7CEE6">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1723A4A7">
            <w:pPr>
              <w:spacing w:line="360" w:lineRule="auto"/>
              <w:rPr>
                <w:rFonts w:ascii="宋体" w:cs="宋体"/>
                <w:bCs/>
                <w:color w:val="auto"/>
                <w:sz w:val="24"/>
                <w:szCs w:val="21"/>
              </w:rPr>
            </w:pPr>
          </w:p>
          <w:p w14:paraId="5D163732">
            <w:pPr>
              <w:spacing w:line="360" w:lineRule="auto"/>
              <w:rPr>
                <w:rFonts w:ascii="宋体" w:cs="宋体"/>
                <w:bCs/>
                <w:color w:val="auto"/>
                <w:sz w:val="24"/>
                <w:szCs w:val="21"/>
              </w:rPr>
            </w:pPr>
          </w:p>
          <w:p w14:paraId="0CD069CD">
            <w:pPr>
              <w:spacing w:line="360" w:lineRule="auto"/>
              <w:rPr>
                <w:rFonts w:ascii="宋体" w:cs="宋体"/>
                <w:bCs/>
                <w:color w:val="auto"/>
                <w:sz w:val="24"/>
                <w:szCs w:val="21"/>
              </w:rPr>
            </w:pPr>
          </w:p>
          <w:p w14:paraId="267A7D72">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44F4E0F9">
            <w:pPr>
              <w:spacing w:line="360" w:lineRule="auto"/>
              <w:rPr>
                <w:rFonts w:ascii="宋体" w:cs="宋体"/>
                <w:bCs/>
                <w:color w:val="auto"/>
                <w:sz w:val="24"/>
                <w:szCs w:val="21"/>
              </w:rPr>
            </w:pPr>
          </w:p>
        </w:tc>
      </w:tr>
    </w:tbl>
    <w:p w14:paraId="250CC1D7">
      <w:pPr>
        <w:snapToGrid w:val="0"/>
        <w:spacing w:line="360" w:lineRule="auto"/>
        <w:ind w:firstLine="576"/>
        <w:jc w:val="center"/>
        <w:rPr>
          <w:rFonts w:ascii="宋体" w:cs="宋体"/>
          <w:color w:val="auto"/>
          <w:kern w:val="0"/>
          <w:sz w:val="24"/>
        </w:rPr>
      </w:pPr>
    </w:p>
    <w:p w14:paraId="5043D2B1">
      <w:pPr>
        <w:snapToGrid w:val="0"/>
        <w:spacing w:line="360" w:lineRule="auto"/>
        <w:ind w:right="480"/>
        <w:rPr>
          <w:rFonts w:ascii="宋体" w:cs="宋体"/>
          <w:b/>
          <w:color w:val="auto"/>
          <w:kern w:val="0"/>
          <w:sz w:val="32"/>
          <w:szCs w:val="32"/>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2CFFADEB">
      <w:pPr>
        <w:snapToGrid w:val="0"/>
        <w:spacing w:line="360" w:lineRule="auto"/>
        <w:rPr>
          <w:rFonts w:ascii="宋体" w:cs="宋体"/>
          <w:color w:val="auto"/>
          <w:sz w:val="24"/>
        </w:rPr>
      </w:pPr>
    </w:p>
    <w:p w14:paraId="2C6D44C0">
      <w:pPr>
        <w:jc w:val="center"/>
        <w:rPr>
          <w:rFonts w:ascii="宋体" w:cs="宋体"/>
          <w:b/>
          <w:color w:val="auto"/>
          <w:kern w:val="0"/>
          <w:sz w:val="32"/>
          <w:szCs w:val="32"/>
          <w:lang w:val="zh-CN"/>
        </w:rPr>
      </w:pPr>
      <w:r>
        <w:rPr>
          <w:rFonts w:hint="eastAsia" w:ascii="宋体" w:hAnsi="宋体" w:cs="宋体"/>
          <w:b/>
          <w:color w:val="auto"/>
          <w:kern w:val="0"/>
          <w:sz w:val="32"/>
          <w:szCs w:val="32"/>
          <w:lang w:val="zh-CN"/>
        </w:rPr>
        <w:t>授权委托书（适用于联合体磋商）</w:t>
      </w:r>
    </w:p>
    <w:p w14:paraId="51978917">
      <w:pPr>
        <w:pStyle w:val="639"/>
        <w:rPr>
          <w:color w:val="auto"/>
        </w:rPr>
      </w:pPr>
    </w:p>
    <w:p w14:paraId="55E1F7B4">
      <w:pPr>
        <w:snapToGrid w:val="0"/>
        <w:spacing w:line="360" w:lineRule="auto"/>
        <w:rPr>
          <w:rFonts w:asci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21FF8E89">
      <w:pPr>
        <w:snapToGrid w:val="0"/>
        <w:spacing w:line="360" w:lineRule="auto"/>
        <w:ind w:firstLine="576"/>
        <w:rPr>
          <w:rFonts w:asci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委托（姓名）为我方代理人（身份证号码：，手机：），以我方名义处理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政府采购磋商的一切事项，其法律后果由我方承担。</w:t>
      </w:r>
    </w:p>
    <w:p w14:paraId="1E8FFE60">
      <w:pPr>
        <w:snapToGrid w:val="0"/>
        <w:spacing w:line="360" w:lineRule="auto"/>
        <w:rPr>
          <w:rFonts w:ascii="宋体" w:cs="宋体"/>
          <w:color w:val="auto"/>
          <w:kern w:val="0"/>
          <w:sz w:val="24"/>
        </w:rPr>
      </w:pP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自年月日起至年月日止。</w:t>
      </w:r>
    </w:p>
    <w:p w14:paraId="769A87AC">
      <w:pPr>
        <w:snapToGrid w:val="0"/>
        <w:spacing w:line="360" w:lineRule="auto"/>
        <w:rPr>
          <w:rFonts w:ascii="宋体" w:cs="宋体"/>
          <w:color w:val="auto"/>
          <w:kern w:val="0"/>
          <w:sz w:val="24"/>
        </w:rPr>
      </w:pPr>
      <w:r>
        <w:rPr>
          <w:rFonts w:hint="eastAsia" w:ascii="宋体" w:hAnsi="宋体" w:cs="宋体"/>
          <w:color w:val="auto"/>
          <w:kern w:val="0"/>
          <w:sz w:val="24"/>
          <w:lang w:val="zh-CN"/>
        </w:rPr>
        <w:t>特此告知。</w:t>
      </w:r>
    </w:p>
    <w:p w14:paraId="0EA00CEE">
      <w:pPr>
        <w:jc w:val="center"/>
        <w:rPr>
          <w:rFonts w:ascii="宋体" w:cs="宋体"/>
          <w:b/>
          <w:color w:val="auto"/>
          <w:kern w:val="0"/>
          <w:sz w:val="32"/>
          <w:szCs w:val="32"/>
        </w:rPr>
      </w:pPr>
    </w:p>
    <w:p w14:paraId="306F4B1A">
      <w:pPr>
        <w:jc w:val="center"/>
        <w:rPr>
          <w:rFonts w:ascii="宋体" w:cs="宋体"/>
          <w:b/>
          <w:color w:val="auto"/>
          <w:kern w:val="0"/>
          <w:sz w:val="32"/>
          <w:szCs w:val="32"/>
        </w:rPr>
      </w:pPr>
    </w:p>
    <w:p w14:paraId="43B00D53">
      <w:pPr>
        <w:jc w:val="center"/>
        <w:rPr>
          <w:rFonts w:ascii="宋体" w:cs="宋体"/>
          <w:b/>
          <w:color w:val="auto"/>
          <w:kern w:val="0"/>
          <w:sz w:val="32"/>
          <w:szCs w:val="32"/>
        </w:rPr>
      </w:pPr>
    </w:p>
    <w:p w14:paraId="574D2F76">
      <w:pPr>
        <w:rPr>
          <w:rFonts w:ascii="宋体" w:cs="宋体"/>
          <w:color w:val="auto"/>
        </w:rPr>
      </w:pPr>
    </w:p>
    <w:p w14:paraId="55D8F324">
      <w:pPr>
        <w:snapToGrid w:val="0"/>
        <w:spacing w:line="360" w:lineRule="auto"/>
        <w:ind w:firstLine="5040" w:firstLineChars="2100"/>
        <w:rPr>
          <w:rFonts w:ascii="宋体" w:cs="宋体"/>
          <w:color w:val="auto"/>
          <w:kern w:val="0"/>
          <w:sz w:val="24"/>
          <w:lang w:val="zh-CN"/>
        </w:rPr>
      </w:pPr>
      <w:r>
        <w:rPr>
          <w:rFonts w:hint="eastAsia" w:ascii="宋体" w:hAnsi="宋体" w:cs="宋体"/>
          <w:color w:val="auto"/>
          <w:kern w:val="0"/>
          <w:sz w:val="24"/>
          <w:lang w:val="zh-CN"/>
        </w:rPr>
        <w:t>联合体成员名称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13B04031">
      <w:pPr>
        <w:snapToGrid w:val="0"/>
        <w:spacing w:line="360" w:lineRule="auto"/>
        <w:ind w:firstLine="5040" w:firstLineChars="2100"/>
        <w:rPr>
          <w:rFonts w:ascii="宋体"/>
          <w:color w:val="auto"/>
          <w:sz w:val="24"/>
        </w:rPr>
      </w:pPr>
      <w:r>
        <w:rPr>
          <w:rFonts w:hint="eastAsia" w:ascii="宋体" w:hAnsi="宋体"/>
          <w:color w:val="auto"/>
          <w:sz w:val="24"/>
        </w:rPr>
        <w:t>法定代表人（负责人）</w:t>
      </w:r>
      <w:r>
        <w:rPr>
          <w:rFonts w:ascii="宋体" w:hAnsi="宋体"/>
          <w:color w:val="auto"/>
          <w:sz w:val="24"/>
        </w:rPr>
        <w:t xml:space="preserve"> (</w:t>
      </w:r>
      <w:r>
        <w:rPr>
          <w:rFonts w:hint="eastAsia" w:ascii="宋体" w:hAnsi="宋体"/>
          <w:color w:val="auto"/>
          <w:sz w:val="24"/>
        </w:rPr>
        <w:t>签名</w:t>
      </w:r>
      <w:r>
        <w:rPr>
          <w:rFonts w:ascii="宋体" w:hAnsi="宋体"/>
          <w:color w:val="auto"/>
          <w:sz w:val="24"/>
        </w:rPr>
        <w:t>)</w:t>
      </w:r>
      <w:r>
        <w:rPr>
          <w:rFonts w:hint="eastAsia" w:ascii="宋体" w:hAnsi="宋体"/>
          <w:color w:val="auto"/>
          <w:sz w:val="24"/>
        </w:rPr>
        <w:t>：</w:t>
      </w:r>
    </w:p>
    <w:p w14:paraId="55EFF626">
      <w:pPr>
        <w:snapToGrid w:val="0"/>
        <w:spacing w:line="360" w:lineRule="auto"/>
        <w:ind w:firstLine="5040" w:firstLineChars="2100"/>
        <w:rPr>
          <w:rFonts w:asci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28CCD66A">
      <w:pPr>
        <w:snapToGrid w:val="0"/>
        <w:spacing w:line="360" w:lineRule="auto"/>
        <w:ind w:firstLine="5040" w:firstLineChars="2100"/>
        <w:jc w:val="left"/>
        <w:rPr>
          <w:rFonts w:ascii="宋体"/>
          <w:color w:val="auto"/>
          <w:kern w:val="0"/>
          <w:sz w:val="24"/>
          <w:szCs w:val="20"/>
        </w:rPr>
      </w:pPr>
      <w:r>
        <w:rPr>
          <w:rFonts w:hint="eastAsia" w:ascii="宋体" w:hAnsi="宋体"/>
          <w:color w:val="auto"/>
          <w:kern w:val="0"/>
          <w:sz w:val="24"/>
          <w:szCs w:val="20"/>
        </w:rPr>
        <w:t>法定代表人（负责人）</w:t>
      </w:r>
      <w:r>
        <w:rPr>
          <w:rFonts w:ascii="宋体" w:hAnsi="宋体"/>
          <w:color w:val="auto"/>
          <w:kern w:val="0"/>
          <w:sz w:val="24"/>
          <w:szCs w:val="20"/>
        </w:rPr>
        <w:t xml:space="preserve"> (</w:t>
      </w:r>
      <w:r>
        <w:rPr>
          <w:rFonts w:hint="eastAsia" w:ascii="宋体" w:hAnsi="宋体"/>
          <w:color w:val="auto"/>
          <w:kern w:val="0"/>
          <w:sz w:val="24"/>
          <w:szCs w:val="20"/>
        </w:rPr>
        <w:t>签名</w:t>
      </w:r>
      <w:r>
        <w:rPr>
          <w:rFonts w:ascii="宋体" w:hAnsi="宋体"/>
          <w:color w:val="auto"/>
          <w:kern w:val="0"/>
          <w:sz w:val="24"/>
          <w:szCs w:val="20"/>
        </w:rPr>
        <w:t>)</w:t>
      </w:r>
      <w:r>
        <w:rPr>
          <w:rFonts w:hint="eastAsia" w:ascii="宋体" w:hAnsi="宋体"/>
          <w:color w:val="auto"/>
          <w:kern w:val="0"/>
          <w:sz w:val="24"/>
          <w:szCs w:val="20"/>
        </w:rPr>
        <w:t>：</w:t>
      </w:r>
    </w:p>
    <w:p w14:paraId="7ADCADA6">
      <w:pPr>
        <w:snapToGrid w:val="0"/>
        <w:spacing w:line="360" w:lineRule="auto"/>
        <w:ind w:firstLine="5040" w:firstLineChars="2100"/>
        <w:rPr>
          <w:rFonts w:ascii="宋体" w:cs="宋体"/>
          <w:color w:val="auto"/>
          <w:kern w:val="0"/>
          <w:sz w:val="24"/>
          <w:lang w:val="zh-CN"/>
        </w:rPr>
      </w:pPr>
    </w:p>
    <w:p w14:paraId="321ED47F">
      <w:pPr>
        <w:snapToGrid w:val="0"/>
        <w:spacing w:line="360" w:lineRule="auto"/>
        <w:ind w:firstLine="5760" w:firstLineChars="2400"/>
        <w:rPr>
          <w:rFonts w:ascii="宋体" w:cs="宋体"/>
          <w:color w:val="auto"/>
        </w:rPr>
      </w:pPr>
      <w:r>
        <w:rPr>
          <w:rFonts w:hint="eastAsia" w:ascii="宋体" w:hAnsi="宋体" w:cs="宋体"/>
          <w:color w:val="auto"/>
          <w:kern w:val="0"/>
          <w:sz w:val="24"/>
          <w:lang w:val="zh-CN"/>
        </w:rPr>
        <w:t>……</w:t>
      </w:r>
    </w:p>
    <w:p w14:paraId="55205918">
      <w:pPr>
        <w:snapToGrid w:val="0"/>
        <w:spacing w:line="360" w:lineRule="auto"/>
        <w:ind w:firstLine="5280" w:firstLineChars="2200"/>
        <w:rPr>
          <w:rFonts w:ascii="宋体" w:cs="宋体"/>
          <w:color w:val="auto"/>
          <w:kern w:val="0"/>
          <w:sz w:val="24"/>
          <w:lang w:val="zh-CN"/>
        </w:rPr>
      </w:pPr>
      <w:r>
        <w:rPr>
          <w:rFonts w:hint="eastAsia" w:ascii="宋体" w:hAnsi="宋体" w:cs="宋体"/>
          <w:color w:val="auto"/>
          <w:kern w:val="0"/>
          <w:sz w:val="24"/>
          <w:lang w:val="zh-CN"/>
        </w:rPr>
        <w:t>日期：年月日</w:t>
      </w:r>
    </w:p>
    <w:p w14:paraId="40B1EC1D">
      <w:pPr>
        <w:adjustRightInd/>
        <w:spacing w:line="360" w:lineRule="auto"/>
        <w:rPr>
          <w:rFonts w:ascii="宋体"/>
          <w:color w:val="auto"/>
          <w:sz w:val="24"/>
          <w:szCs w:val="21"/>
        </w:rPr>
      </w:pPr>
    </w:p>
    <w:p w14:paraId="50D41A60">
      <w:pPr>
        <w:adjustRightInd/>
        <w:spacing w:line="360" w:lineRule="auto"/>
        <w:rPr>
          <w:rFonts w:asci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DC1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0C5EFB3">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0382B6C7">
            <w:pPr>
              <w:spacing w:line="360" w:lineRule="auto"/>
              <w:rPr>
                <w:rFonts w:ascii="宋体" w:cs="宋体"/>
                <w:bCs/>
                <w:color w:val="auto"/>
                <w:sz w:val="24"/>
                <w:szCs w:val="21"/>
              </w:rPr>
            </w:pPr>
          </w:p>
          <w:p w14:paraId="0196DCF0">
            <w:pPr>
              <w:spacing w:line="360" w:lineRule="auto"/>
              <w:rPr>
                <w:rFonts w:ascii="宋体" w:cs="宋体"/>
                <w:bCs/>
                <w:color w:val="auto"/>
                <w:sz w:val="24"/>
                <w:szCs w:val="21"/>
              </w:rPr>
            </w:pPr>
          </w:p>
          <w:p w14:paraId="0FDC4332">
            <w:pPr>
              <w:spacing w:line="360" w:lineRule="auto"/>
              <w:rPr>
                <w:rFonts w:ascii="宋体" w:cs="宋体"/>
                <w:bCs/>
                <w:color w:val="auto"/>
                <w:sz w:val="24"/>
                <w:szCs w:val="21"/>
              </w:rPr>
            </w:pPr>
          </w:p>
          <w:p w14:paraId="6833CE6D">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4EF44120">
            <w:pPr>
              <w:spacing w:line="360" w:lineRule="auto"/>
              <w:rPr>
                <w:rFonts w:ascii="宋体" w:cs="宋体"/>
                <w:bCs/>
                <w:color w:val="auto"/>
                <w:sz w:val="24"/>
                <w:szCs w:val="21"/>
              </w:rPr>
            </w:pPr>
          </w:p>
        </w:tc>
      </w:tr>
    </w:tbl>
    <w:p w14:paraId="1C2E66FF">
      <w:pPr>
        <w:snapToGrid w:val="0"/>
        <w:spacing w:line="360" w:lineRule="auto"/>
        <w:ind w:right="480"/>
        <w:rPr>
          <w:rFonts w:ascii="宋体" w:cs="宋体"/>
          <w:b/>
          <w:color w:val="auto"/>
          <w:kern w:val="0"/>
          <w:sz w:val="32"/>
          <w:szCs w:val="32"/>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52CB5975">
      <w:pPr>
        <w:autoSpaceDE w:val="0"/>
        <w:autoSpaceDN w:val="0"/>
        <w:spacing w:line="360" w:lineRule="auto"/>
        <w:jc w:val="center"/>
        <w:rPr>
          <w:rFonts w:asci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的身份证明（适用于法定代表人、单位负责人或者自然人本人代表磋商供应商参加谈判）</w:t>
      </w:r>
    </w:p>
    <w:p w14:paraId="123DCE6E">
      <w:pPr>
        <w:adjustRightInd/>
        <w:spacing w:line="360" w:lineRule="auto"/>
        <w:rPr>
          <w:rFonts w:ascii="宋体" w:cs="宋体"/>
          <w:bCs/>
          <w:color w:val="auto"/>
          <w:sz w:val="24"/>
          <w:szCs w:val="21"/>
        </w:rPr>
      </w:pPr>
    </w:p>
    <w:p w14:paraId="2B0BF78D">
      <w:pPr>
        <w:adjustRightInd/>
        <w:snapToGrid w:val="0"/>
        <w:spacing w:beforeLines="50" w:after="50" w:line="600" w:lineRule="exact"/>
        <w:jc w:val="center"/>
        <w:rPr>
          <w:rFonts w:ascii="宋体"/>
          <w:b/>
          <w:color w:val="auto"/>
          <w:sz w:val="30"/>
          <w:szCs w:val="30"/>
        </w:rPr>
      </w:pPr>
      <w:r>
        <w:rPr>
          <w:rFonts w:hint="eastAsia" w:ascii="宋体" w:hAnsi="宋体"/>
          <w:b/>
          <w:color w:val="auto"/>
          <w:sz w:val="30"/>
          <w:szCs w:val="30"/>
        </w:rPr>
        <w:t>法定代表人、单位负责人或自然人身份证明书</w:t>
      </w:r>
    </w:p>
    <w:p w14:paraId="6BA30219">
      <w:pPr>
        <w:snapToGrid w:val="0"/>
        <w:spacing w:line="276" w:lineRule="auto"/>
        <w:ind w:firstLine="960" w:firstLineChars="400"/>
        <w:rPr>
          <w:rFonts w:ascii="宋体"/>
          <w:color w:val="auto"/>
          <w:sz w:val="24"/>
          <w:u w:val="single"/>
        </w:rPr>
      </w:pPr>
    </w:p>
    <w:p w14:paraId="186CA07E">
      <w:pPr>
        <w:snapToGrid w:val="0"/>
        <w:spacing w:line="720" w:lineRule="exact"/>
        <w:ind w:firstLine="960" w:firstLineChars="400"/>
        <w:rPr>
          <w:rFonts w:ascii="宋体"/>
          <w:color w:val="auto"/>
          <w:sz w:val="24"/>
        </w:rPr>
      </w:pPr>
      <w:r>
        <w:rPr>
          <w:rFonts w:hint="eastAsia" w:ascii="宋体" w:hAnsi="宋体" w:cs="宋体"/>
          <w:color w:val="auto"/>
          <w:kern w:val="0"/>
          <w:sz w:val="24"/>
          <w:lang w:val="zh-CN"/>
        </w:rPr>
        <w:t>（姓名）（身份证号码：，手机：）</w:t>
      </w:r>
      <w:r>
        <w:rPr>
          <w:rFonts w:hint="eastAsia" w:ascii="宋体" w:hAnsi="宋体"/>
          <w:color w:val="auto"/>
          <w:sz w:val="24"/>
        </w:rPr>
        <w:t>在我公司（单位）任职务，是我公司（单位）的法定代表人</w:t>
      </w:r>
      <w:r>
        <w:rPr>
          <w:rFonts w:hint="eastAsia" w:ascii="宋体" w:hAnsi="宋体" w:cs="宋体"/>
          <w:color w:val="auto"/>
          <w:kern w:val="0"/>
          <w:sz w:val="24"/>
        </w:rPr>
        <w:t>（负责人）</w:t>
      </w:r>
      <w:r>
        <w:rPr>
          <w:rFonts w:hint="eastAsia" w:ascii="宋体" w:hAnsi="宋体"/>
          <w:color w:val="auto"/>
          <w:sz w:val="24"/>
        </w:rPr>
        <w:t>。</w:t>
      </w:r>
    </w:p>
    <w:p w14:paraId="109084E2">
      <w:pPr>
        <w:snapToGrid w:val="0"/>
        <w:spacing w:line="720" w:lineRule="exact"/>
        <w:ind w:firstLine="840" w:firstLineChars="350"/>
        <w:rPr>
          <w:rFonts w:ascii="宋体"/>
          <w:color w:val="auto"/>
          <w:sz w:val="24"/>
        </w:rPr>
      </w:pPr>
      <w:r>
        <w:rPr>
          <w:rFonts w:hint="eastAsia" w:ascii="宋体" w:hAnsi="宋体"/>
          <w:color w:val="auto"/>
          <w:sz w:val="24"/>
        </w:rPr>
        <w:t>特此证明。</w:t>
      </w:r>
    </w:p>
    <w:p w14:paraId="422BD5B0">
      <w:pPr>
        <w:snapToGrid w:val="0"/>
        <w:spacing w:line="276" w:lineRule="auto"/>
        <w:rPr>
          <w:rFonts w:ascii="宋体"/>
          <w:color w:val="auto"/>
          <w:sz w:val="24"/>
        </w:rPr>
      </w:pPr>
    </w:p>
    <w:p w14:paraId="44099595">
      <w:pPr>
        <w:snapToGrid w:val="0"/>
        <w:spacing w:line="276" w:lineRule="auto"/>
        <w:rPr>
          <w:rFonts w:ascii="宋体"/>
          <w:color w:val="auto"/>
          <w:sz w:val="24"/>
        </w:rPr>
      </w:pPr>
    </w:p>
    <w:p w14:paraId="3C2BD7D3">
      <w:pPr>
        <w:snapToGrid w:val="0"/>
        <w:spacing w:line="276" w:lineRule="auto"/>
        <w:rPr>
          <w:rFonts w:ascii="宋体"/>
          <w:color w:val="auto"/>
          <w:sz w:val="24"/>
        </w:rPr>
      </w:pPr>
    </w:p>
    <w:p w14:paraId="36AD3D19">
      <w:pPr>
        <w:snapToGrid w:val="0"/>
        <w:spacing w:line="360" w:lineRule="auto"/>
        <w:ind w:firstLine="576"/>
        <w:jc w:val="center"/>
        <w:rPr>
          <w:rFonts w:ascii="宋体" w:cs="宋体"/>
          <w:color w:val="auto"/>
          <w:kern w:val="0"/>
          <w:sz w:val="24"/>
          <w:lang w:val="zh-CN"/>
        </w:rPr>
      </w:pPr>
      <w:r>
        <w:rPr>
          <w:rFonts w:hint="eastAsia" w:ascii="宋体" w:hAnsi="宋体" w:cs="宋体"/>
          <w:color w:val="auto"/>
          <w:sz w:val="24"/>
        </w:rPr>
        <w:t>磋商供应商名称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4E17C871">
      <w:pPr>
        <w:adjustRightInd/>
        <w:spacing w:line="360" w:lineRule="auto"/>
        <w:ind w:firstLine="3840" w:firstLineChars="1600"/>
        <w:rPr>
          <w:rFonts w:ascii="宋体" w:cs="宋体"/>
          <w:bCs/>
          <w:color w:val="auto"/>
          <w:sz w:val="24"/>
          <w:szCs w:val="21"/>
        </w:rPr>
      </w:pPr>
      <w:r>
        <w:rPr>
          <w:rFonts w:hint="eastAsia" w:ascii="宋体" w:hAnsi="宋体" w:cs="宋体"/>
          <w:color w:val="auto"/>
          <w:kern w:val="0"/>
          <w:sz w:val="24"/>
          <w:szCs w:val="21"/>
          <w:lang w:val="zh-CN"/>
        </w:rPr>
        <w:t>日期：年月日</w:t>
      </w:r>
    </w:p>
    <w:p w14:paraId="60EF71C1">
      <w:pPr>
        <w:adjustRightInd/>
        <w:spacing w:line="360" w:lineRule="auto"/>
        <w:rPr>
          <w:rFonts w:ascii="宋体" w:cs="宋体"/>
          <w:bCs/>
          <w:color w:val="auto"/>
          <w:sz w:val="24"/>
          <w:szCs w:val="21"/>
        </w:rPr>
      </w:pPr>
    </w:p>
    <w:p w14:paraId="14235270">
      <w:pPr>
        <w:adjustRightInd/>
        <w:spacing w:line="360" w:lineRule="auto"/>
        <w:rPr>
          <w:rFonts w:asci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BB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20D9B18">
            <w:pPr>
              <w:spacing w:line="360" w:lineRule="auto"/>
              <w:rPr>
                <w:rFonts w:ascii="宋体" w:cs="宋体"/>
                <w:bCs/>
                <w:color w:val="auto"/>
                <w:sz w:val="24"/>
                <w:szCs w:val="21"/>
              </w:rPr>
            </w:pPr>
            <w:r>
              <w:rPr>
                <w:rFonts w:hint="eastAsia" w:ascii="宋体" w:hAnsi="宋体" w:cs="宋体"/>
                <w:bCs/>
                <w:color w:val="auto"/>
                <w:sz w:val="24"/>
                <w:szCs w:val="21"/>
              </w:rPr>
              <w:t>正面：反面：</w:t>
            </w:r>
          </w:p>
          <w:p w14:paraId="5136F43B">
            <w:pPr>
              <w:spacing w:line="360" w:lineRule="auto"/>
              <w:rPr>
                <w:rFonts w:ascii="宋体" w:cs="宋体"/>
                <w:bCs/>
                <w:color w:val="auto"/>
                <w:sz w:val="24"/>
                <w:szCs w:val="21"/>
              </w:rPr>
            </w:pPr>
          </w:p>
        </w:tc>
      </w:tr>
    </w:tbl>
    <w:p w14:paraId="35E402FD">
      <w:pPr>
        <w:snapToGrid w:val="0"/>
        <w:spacing w:line="360" w:lineRule="auto"/>
        <w:ind w:firstLine="576"/>
        <w:jc w:val="center"/>
        <w:rPr>
          <w:rFonts w:ascii="宋体" w:cs="宋体"/>
          <w:color w:val="auto"/>
          <w:kern w:val="0"/>
          <w:sz w:val="24"/>
          <w:lang w:val="zh-CN"/>
        </w:rPr>
      </w:pPr>
    </w:p>
    <w:p w14:paraId="4E06D5C9">
      <w:pPr>
        <w:snapToGrid w:val="0"/>
        <w:spacing w:line="360" w:lineRule="auto"/>
        <w:ind w:firstLine="3534" w:firstLineChars="1100"/>
        <w:rPr>
          <w:rFonts w:ascii="宋体" w:cs="仿宋_GB2312"/>
          <w:b/>
          <w:color w:val="auto"/>
          <w:kern w:val="0"/>
          <w:sz w:val="32"/>
          <w:szCs w:val="32"/>
          <w:lang w:val="zh-CN"/>
        </w:rPr>
      </w:pPr>
    </w:p>
    <w:p w14:paraId="08BFE9B8">
      <w:pPr>
        <w:snapToGrid w:val="0"/>
        <w:spacing w:line="360" w:lineRule="auto"/>
        <w:ind w:firstLine="3534" w:firstLineChars="1100"/>
        <w:rPr>
          <w:rFonts w:ascii="宋体" w:cs="仿宋_GB2312"/>
          <w:b/>
          <w:color w:val="auto"/>
          <w:kern w:val="0"/>
          <w:sz w:val="32"/>
          <w:szCs w:val="32"/>
          <w:lang w:val="zh-CN"/>
        </w:rPr>
      </w:pPr>
    </w:p>
    <w:p w14:paraId="7BF3C172">
      <w:pPr>
        <w:pStyle w:val="639"/>
        <w:rPr>
          <w:color w:val="auto"/>
        </w:rPr>
      </w:pPr>
    </w:p>
    <w:p w14:paraId="1EE17EE8">
      <w:pPr>
        <w:pStyle w:val="639"/>
        <w:rPr>
          <w:color w:val="auto"/>
        </w:rPr>
      </w:pPr>
    </w:p>
    <w:p w14:paraId="64F814C6">
      <w:pPr>
        <w:snapToGrid w:val="0"/>
        <w:spacing w:line="360" w:lineRule="auto"/>
        <w:ind w:firstLine="3534" w:firstLineChars="1100"/>
        <w:rPr>
          <w:rFonts w:ascii="宋体" w:cs="宋体"/>
          <w:b/>
          <w:color w:val="auto"/>
          <w:kern w:val="0"/>
          <w:sz w:val="32"/>
          <w:szCs w:val="32"/>
        </w:rPr>
      </w:pPr>
      <w:r>
        <w:rPr>
          <w:rFonts w:hint="eastAsia" w:ascii="宋体" w:hAnsi="宋体" w:cs="仿宋_GB2312"/>
          <w:b/>
          <w:color w:val="auto"/>
          <w:kern w:val="0"/>
          <w:sz w:val="32"/>
          <w:szCs w:val="32"/>
          <w:lang w:val="zh-CN"/>
        </w:rPr>
        <w:t>四</w:t>
      </w:r>
      <w:r>
        <w:rPr>
          <w:rFonts w:hint="eastAsia" w:ascii="宋体" w:hAnsi="宋体" w:cs="仿宋_GB2312"/>
          <w:b/>
          <w:color w:val="auto"/>
          <w:sz w:val="32"/>
          <w:szCs w:val="32"/>
        </w:rPr>
        <w:t>、</w:t>
      </w:r>
      <w:r>
        <w:rPr>
          <w:rFonts w:hint="eastAsia" w:ascii="宋体" w:hAnsi="宋体" w:cs="宋体"/>
          <w:b/>
          <w:color w:val="auto"/>
          <w:kern w:val="0"/>
          <w:sz w:val="32"/>
          <w:szCs w:val="32"/>
        </w:rPr>
        <w:t>分包意向协议（如果有）</w:t>
      </w:r>
    </w:p>
    <w:p w14:paraId="03E76D22">
      <w:pPr>
        <w:widowControl/>
        <w:spacing w:line="360" w:lineRule="auto"/>
        <w:ind w:firstLine="120" w:firstLineChars="50"/>
        <w:jc w:val="left"/>
        <w:rPr>
          <w:rFonts w:ascii="宋体" w:cs="宋体"/>
          <w:color w:val="auto"/>
          <w:sz w:val="24"/>
        </w:rPr>
      </w:pPr>
      <w:r>
        <w:rPr>
          <w:rFonts w:hint="eastAsia" w:ascii="宋体" w:hAnsi="宋体" w:cs="宋体"/>
          <w:color w:val="auto"/>
          <w:sz w:val="24"/>
        </w:rPr>
        <w:t>（</w:t>
      </w:r>
      <w:r>
        <w:rPr>
          <w:rFonts w:hint="eastAsia" w:ascii="宋体" w:hAnsi="宋体" w:cs="宋体"/>
          <w:b/>
          <w:color w:val="auto"/>
          <w:sz w:val="24"/>
        </w:rPr>
        <w:t>成交后以分包方式履行合同的，提供分包意向协议；采购人不同意分包或者供应商成交后不以分包方式履行合同的，则不需要提供。</w:t>
      </w:r>
      <w:r>
        <w:rPr>
          <w:rFonts w:hint="eastAsia" w:ascii="宋体" w:hAnsi="宋体" w:cs="宋体"/>
          <w:color w:val="auto"/>
          <w:sz w:val="24"/>
        </w:rPr>
        <w:t>）</w:t>
      </w:r>
    </w:p>
    <w:p w14:paraId="0CCDCF65">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（供应商名称）</w:t>
      </w:r>
      <w:r>
        <w:rPr>
          <w:rFonts w:hint="eastAsia" w:ascii="宋体" w:hAnsi="宋体" w:cs="宋体"/>
          <w:color w:val="auto"/>
          <w:kern w:val="0"/>
          <w:sz w:val="24"/>
          <w:lang w:val="zh-CN"/>
        </w:rPr>
        <w:t>若成为</w:t>
      </w:r>
      <w:r>
        <w:rPr>
          <w:rFonts w:hint="eastAsia" w:ascii="宋体" w:hAnsi="宋体" w:cs="宋体"/>
          <w:color w:val="auto"/>
          <w:sz w:val="24"/>
        </w:rPr>
        <w:t>（项目名称）【项目编号：（采购编号）】</w:t>
      </w:r>
      <w:r>
        <w:rPr>
          <w:rFonts w:hint="eastAsia" w:ascii="宋体" w:hAnsi="宋体" w:cs="宋体"/>
          <w:color w:val="auto"/>
          <w:kern w:val="0"/>
          <w:sz w:val="24"/>
          <w:lang w:val="zh-CN"/>
        </w:rPr>
        <w:t>的成交供应商，将依法采取分包方式履行合同。</w:t>
      </w:r>
      <w:r>
        <w:rPr>
          <w:rFonts w:hint="eastAsia" w:ascii="宋体" w:hAnsi="宋体" w:cs="宋体"/>
          <w:color w:val="auto"/>
          <w:kern w:val="0"/>
          <w:sz w:val="24"/>
          <w:u w:val="single"/>
        </w:rPr>
        <w:t>（供应商名称）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w:t>
      </w:r>
    </w:p>
    <w:p w14:paraId="30377253">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一、分包标的及数量</w:t>
      </w:r>
    </w:p>
    <w:p w14:paraId="0F7C526A">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u w:val="single"/>
        </w:rPr>
        <w:t>（供应商名称）</w:t>
      </w:r>
      <w:r>
        <w:rPr>
          <w:rFonts w:hint="eastAsia" w:ascii="宋体" w:hAnsi="宋体" w:cs="宋体"/>
          <w:color w:val="auto"/>
          <w:kern w:val="0"/>
          <w:sz w:val="24"/>
          <w:lang w:val="zh-CN"/>
        </w:rPr>
        <w:t>将</w:t>
      </w:r>
      <w:r>
        <w:rPr>
          <w:rFonts w:ascii="宋体" w:hAnsi="宋体" w:cs="宋体"/>
          <w:color w:val="auto"/>
          <w:kern w:val="0"/>
          <w:sz w:val="24"/>
          <w:u w:val="single"/>
        </w:rPr>
        <w:t xml:space="preserve"> XX</w:t>
      </w:r>
      <w:r>
        <w:rPr>
          <w:rFonts w:hint="eastAsia" w:ascii="宋体" w:hAnsi="宋体" w:cs="宋体"/>
          <w:color w:val="auto"/>
          <w:kern w:val="0"/>
          <w:sz w:val="24"/>
          <w:u w:val="single"/>
        </w:rPr>
        <w:t>工作内容</w:t>
      </w:r>
      <w:r>
        <w:rPr>
          <w:rFonts w:hint="eastAsia" w:ascii="宋体" w:hAnsi="宋体" w:cs="宋体"/>
          <w:color w:val="auto"/>
          <w:sz w:val="24"/>
        </w:rPr>
        <w:t>分包给</w:t>
      </w:r>
      <w:r>
        <w:rPr>
          <w:rFonts w:hint="eastAsia" w:ascii="宋体" w:hAnsi="宋体" w:cs="宋体"/>
          <w:color w:val="auto"/>
          <w:kern w:val="0"/>
          <w:sz w:val="24"/>
          <w:u w:val="single"/>
        </w:rPr>
        <w:t>（分包供应商</w:t>
      </w:r>
      <w:r>
        <w:rPr>
          <w:rFonts w:ascii="宋体" w:hAnsi="宋体" w:cs="宋体"/>
          <w:color w:val="auto"/>
          <w:kern w:val="0"/>
          <w:sz w:val="24"/>
          <w:u w:val="single"/>
        </w:rPr>
        <w:t>1</w:t>
      </w:r>
      <w:r>
        <w:rPr>
          <w:rFonts w:hint="eastAsia" w:ascii="宋体" w:hAnsi="宋体" w:cs="宋体"/>
          <w:color w:val="auto"/>
          <w:kern w:val="0"/>
          <w:sz w:val="24"/>
          <w:u w:val="single"/>
        </w:rPr>
        <w:t>名称）</w:t>
      </w:r>
      <w:r>
        <w:rPr>
          <w:rFonts w:hint="eastAsia" w:ascii="宋体" w:hAnsi="宋体" w:cs="宋体"/>
          <w:color w:val="auto"/>
          <w:kern w:val="0"/>
          <w:sz w:val="24"/>
          <w:lang w:val="zh-CN"/>
        </w:rPr>
        <w:t>，</w:t>
      </w:r>
      <w:r>
        <w:rPr>
          <w:rFonts w:hint="eastAsia" w:ascii="宋体" w:hAnsi="宋体" w:cs="宋体"/>
          <w:color w:val="auto"/>
          <w:kern w:val="0"/>
          <w:sz w:val="24"/>
          <w:u w:val="single"/>
        </w:rPr>
        <w:t>（分包供应商</w:t>
      </w:r>
      <w:r>
        <w:rPr>
          <w:rFonts w:ascii="宋体" w:hAnsi="宋体" w:cs="宋体"/>
          <w:color w:val="auto"/>
          <w:kern w:val="0"/>
          <w:sz w:val="24"/>
          <w:u w:val="single"/>
        </w:rPr>
        <w:t>2</w:t>
      </w:r>
      <w:r>
        <w:rPr>
          <w:rFonts w:hint="eastAsia" w:ascii="宋体" w:hAnsi="宋体" w:cs="宋体"/>
          <w:color w:val="auto"/>
          <w:kern w:val="0"/>
          <w:sz w:val="24"/>
          <w:u w:val="single"/>
        </w:rPr>
        <w:t>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ascii="宋体" w:hAnsi="宋体" w:cs="宋体"/>
          <w:color w:val="auto"/>
          <w:kern w:val="0"/>
          <w:sz w:val="24"/>
          <w:u w:val="single"/>
          <w:lang w:val="zh-CN"/>
        </w:rPr>
        <w:t>XX</w:t>
      </w:r>
      <w:r>
        <w:rPr>
          <w:rFonts w:hint="eastAsia" w:ascii="宋体" w:hAnsi="宋体" w:cs="宋体"/>
          <w:color w:val="auto"/>
          <w:kern w:val="0"/>
          <w:sz w:val="24"/>
          <w:u w:val="single"/>
          <w:lang w:val="zh-CN"/>
        </w:rPr>
        <w:t>工作内容</w:t>
      </w:r>
      <w:r>
        <w:rPr>
          <w:rFonts w:hint="eastAsia" w:ascii="宋体" w:hAnsi="宋体" w:cs="宋体"/>
          <w:color w:val="auto"/>
          <w:kern w:val="0"/>
          <w:sz w:val="24"/>
          <w:lang w:val="zh-CN"/>
        </w:rPr>
        <w:t>相应资质条件且不得再次分包；</w:t>
      </w:r>
    </w:p>
    <w:p w14:paraId="3F6FDC32">
      <w:pPr>
        <w:pStyle w:val="639"/>
        <w:rPr>
          <w:color w:val="auto"/>
        </w:rPr>
      </w:pPr>
      <w:r>
        <w:rPr>
          <w:rFonts w:hint="eastAsia"/>
          <w:color w:val="auto"/>
        </w:rPr>
        <w:t>……</w:t>
      </w:r>
    </w:p>
    <w:p w14:paraId="433B7A98">
      <w:pPr>
        <w:ind w:firstLine="305"/>
        <w:rPr>
          <w:rFonts w:ascii="宋体"/>
          <w:color w:val="auto"/>
        </w:rPr>
      </w:pPr>
    </w:p>
    <w:p w14:paraId="7D2F0A72">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二、分包供应商中小企业合同份额（如果有）</w:t>
      </w:r>
    </w:p>
    <w:p w14:paraId="48B46D92">
      <w:pPr>
        <w:snapToGrid w:val="0"/>
        <w:spacing w:line="360" w:lineRule="auto"/>
        <w:ind w:firstLine="576"/>
        <w:rPr>
          <w:rFonts w:asci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rPr>
        <w:t>、</w:t>
      </w:r>
      <w:r>
        <w:rPr>
          <w:rFonts w:hint="eastAsia" w:ascii="宋体" w:hAnsi="宋体" w:cs="宋体"/>
          <w:color w:val="auto"/>
          <w:kern w:val="0"/>
          <w:sz w:val="24"/>
          <w:u w:val="single"/>
        </w:rPr>
        <w:t>（分包供应商</w:t>
      </w:r>
      <w:r>
        <w:rPr>
          <w:rFonts w:ascii="宋体" w:hAnsi="宋体" w:cs="宋体"/>
          <w:color w:val="auto"/>
          <w:kern w:val="0"/>
          <w:sz w:val="24"/>
          <w:u w:val="single"/>
        </w:rPr>
        <w:t>X,</w:t>
      </w:r>
      <w:r>
        <w:rPr>
          <w:rFonts w:hint="eastAsia" w:ascii="宋体" w:hAnsi="宋体" w:cs="宋体"/>
          <w:color w:val="auto"/>
          <w:kern w:val="0"/>
          <w:sz w:val="24"/>
          <w:u w:val="single"/>
        </w:rPr>
        <w:t>……）提供的服务全部由小微企业承接，</w:t>
      </w:r>
      <w:r>
        <w:rPr>
          <w:rFonts w:hint="eastAsia" w:ascii="宋体" w:hAnsi="宋体" w:cs="宋体"/>
          <w:color w:val="auto"/>
          <w:kern w:val="0"/>
          <w:sz w:val="24"/>
        </w:rPr>
        <w:t>其合同份额占到合同总金额</w:t>
      </w:r>
      <w:r>
        <w:rPr>
          <w:rFonts w:ascii="宋体" w:hAnsi="宋体" w:cs="宋体"/>
          <w:color w:val="auto"/>
          <w:kern w:val="0"/>
          <w:sz w:val="24"/>
        </w:rPr>
        <w:t>%</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w:t>
      </w:r>
      <w:r>
        <w:rPr>
          <w:rFonts w:ascii="宋体" w:hAnsi="宋体" w:cs="宋体"/>
          <w:b/>
          <w:color w:val="auto"/>
          <w:kern w:val="0"/>
          <w:sz w:val="24"/>
          <w:lang w:val="zh-CN"/>
        </w:rPr>
        <w:t>30%</w:t>
      </w:r>
      <w:r>
        <w:rPr>
          <w:rFonts w:hint="eastAsia" w:ascii="宋体" w:hAnsi="宋体" w:cs="宋体"/>
          <w:b/>
          <w:color w:val="auto"/>
          <w:kern w:val="0"/>
          <w:sz w:val="24"/>
          <w:lang w:val="zh-CN"/>
        </w:rPr>
        <w:t>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2869F644">
      <w:pPr>
        <w:spacing w:line="360" w:lineRule="auto"/>
        <w:ind w:firstLine="480" w:firstLineChars="200"/>
        <w:rPr>
          <w:rFonts w:ascii="宋体" w:cs="宋体"/>
          <w:b/>
          <w:bCs/>
          <w:color w:val="auto"/>
          <w:kern w:val="0"/>
          <w:sz w:val="24"/>
          <w:lang w:val="zh-CN"/>
        </w:rPr>
      </w:pPr>
      <w:r>
        <w:rPr>
          <w:rFonts w:ascii="宋体" w:hAnsi="宋体" w:cs="宋体"/>
          <w:color w:val="auto"/>
          <w:sz w:val="24"/>
        </w:rPr>
        <w:t>2</w:t>
      </w:r>
      <w:r>
        <w:rPr>
          <w:rFonts w:hint="eastAsia" w:ascii="宋体" w:hAnsi="宋体" w:cs="宋体"/>
          <w:color w:val="auto"/>
          <w:sz w:val="24"/>
        </w:rPr>
        <w:t>、中小企业合同金额达到</w:t>
      </w:r>
      <w:r>
        <w:rPr>
          <w:rFonts w:ascii="宋体" w:hAnsi="宋体" w:cs="宋体"/>
          <w:color w:val="auto"/>
          <w:sz w:val="24"/>
        </w:rPr>
        <w:t>%</w:t>
      </w:r>
      <w:r>
        <w:rPr>
          <w:rFonts w:hint="eastAsia" w:ascii="宋体" w:hAnsi="宋体" w:cs="宋体"/>
          <w:color w:val="auto"/>
          <w:sz w:val="24"/>
        </w:rPr>
        <w:t>，其中小微企业合同金额达到</w:t>
      </w:r>
      <w:r>
        <w:rPr>
          <w:rFonts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要求合同分包形式参加的项目或采购包，供应商按磋商文件第一部分竞争性磋商邀请公告申请人的资格要求中规定的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p>
    <w:p w14:paraId="51D0253C">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三、分包工作履行期限、地点、方式</w:t>
      </w:r>
    </w:p>
    <w:p w14:paraId="3A449561">
      <w:pPr>
        <w:snapToGrid w:val="0"/>
        <w:spacing w:line="360" w:lineRule="auto"/>
        <w:ind w:firstLine="576"/>
        <w:rPr>
          <w:rFonts w:ascii="宋体" w:cs="宋体"/>
          <w:color w:val="auto"/>
          <w:u w:val="single"/>
        </w:rPr>
      </w:pPr>
    </w:p>
    <w:p w14:paraId="0DE76BBF">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四、质量</w:t>
      </w:r>
    </w:p>
    <w:p w14:paraId="53332887">
      <w:pPr>
        <w:snapToGrid w:val="0"/>
        <w:spacing w:line="360" w:lineRule="auto"/>
        <w:ind w:firstLine="576"/>
        <w:rPr>
          <w:rFonts w:ascii="宋体" w:cs="宋体"/>
          <w:color w:val="auto"/>
          <w:kern w:val="0"/>
          <w:sz w:val="24"/>
          <w:lang w:val="zh-CN"/>
        </w:rPr>
      </w:pPr>
    </w:p>
    <w:p w14:paraId="3CF79BD6">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五、价款或者报酬</w:t>
      </w:r>
    </w:p>
    <w:p w14:paraId="3DF97DAE">
      <w:pPr>
        <w:snapToGrid w:val="0"/>
        <w:spacing w:line="360" w:lineRule="auto"/>
        <w:ind w:left="573" w:leftChars="273"/>
        <w:rPr>
          <w:rFonts w:ascii="宋体" w:cs="宋体"/>
          <w:color w:val="auto"/>
          <w:kern w:val="0"/>
          <w:sz w:val="24"/>
          <w:lang w:val="zh-CN"/>
        </w:rPr>
      </w:pPr>
    </w:p>
    <w:p w14:paraId="64167A5A">
      <w:pPr>
        <w:snapToGrid w:val="0"/>
        <w:spacing w:line="360" w:lineRule="auto"/>
        <w:ind w:left="573" w:leftChars="273"/>
        <w:rPr>
          <w:rFonts w:ascii="宋体" w:cs="宋体"/>
          <w:color w:val="auto"/>
          <w:kern w:val="0"/>
          <w:sz w:val="24"/>
          <w:lang w:val="zh-CN"/>
        </w:rPr>
      </w:pPr>
      <w:r>
        <w:rPr>
          <w:rFonts w:hint="eastAsia" w:ascii="宋体" w:hAnsi="宋体" w:cs="宋体"/>
          <w:color w:val="auto"/>
          <w:kern w:val="0"/>
          <w:sz w:val="24"/>
          <w:lang w:val="zh-CN"/>
        </w:rPr>
        <w:t>六、违约责任</w:t>
      </w:r>
    </w:p>
    <w:p w14:paraId="5320CEB3">
      <w:pPr>
        <w:snapToGrid w:val="0"/>
        <w:spacing w:line="360" w:lineRule="auto"/>
        <w:ind w:firstLine="576"/>
        <w:rPr>
          <w:rFonts w:ascii="宋体" w:cs="宋体"/>
          <w:color w:val="auto"/>
          <w:kern w:val="0"/>
          <w:sz w:val="24"/>
          <w:lang w:val="zh-CN"/>
        </w:rPr>
      </w:pPr>
    </w:p>
    <w:p w14:paraId="0C32C998">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七、争议解决的办法</w:t>
      </w:r>
    </w:p>
    <w:p w14:paraId="481DC306">
      <w:pPr>
        <w:snapToGrid w:val="0"/>
        <w:spacing w:line="360" w:lineRule="auto"/>
        <w:ind w:firstLine="576"/>
        <w:rPr>
          <w:rFonts w:ascii="宋体" w:cs="宋体"/>
          <w:color w:val="auto"/>
          <w:kern w:val="0"/>
          <w:sz w:val="24"/>
          <w:lang w:val="zh-CN"/>
        </w:rPr>
      </w:pPr>
    </w:p>
    <w:p w14:paraId="1C059001">
      <w:pPr>
        <w:snapToGrid w:val="0"/>
        <w:spacing w:line="360" w:lineRule="auto"/>
        <w:ind w:firstLine="576"/>
        <w:rPr>
          <w:rFonts w:ascii="宋体" w:cs="宋体"/>
          <w:color w:val="auto"/>
          <w:kern w:val="0"/>
          <w:sz w:val="24"/>
          <w:lang w:val="zh-CN"/>
        </w:rPr>
      </w:pPr>
      <w:r>
        <w:rPr>
          <w:rFonts w:hint="eastAsia" w:ascii="宋体" w:hAnsi="宋体" w:cs="宋体"/>
          <w:color w:val="auto"/>
          <w:kern w:val="0"/>
          <w:sz w:val="24"/>
          <w:lang w:val="zh-CN"/>
        </w:rPr>
        <w:t>八、其他</w:t>
      </w:r>
    </w:p>
    <w:p w14:paraId="3A8E59E9">
      <w:pPr>
        <w:snapToGrid w:val="0"/>
        <w:spacing w:line="360" w:lineRule="auto"/>
        <w:ind w:left="31680" w:hanging="5520" w:hangingChars="2300"/>
        <w:rPr>
          <w:rFonts w:ascii="宋体" w:cs="宋体"/>
          <w:color w:val="auto"/>
          <w:kern w:val="0"/>
          <w:sz w:val="24"/>
          <w:lang w:val="zh-CN"/>
        </w:rPr>
      </w:pPr>
      <w:r>
        <w:rPr>
          <w:rFonts w:hint="eastAsia" w:ascii="宋体" w:hAnsi="宋体" w:cs="宋体"/>
          <w:color w:val="auto"/>
          <w:sz w:val="24"/>
        </w:rPr>
        <w:t>中小企业合同金额达到</w:t>
      </w:r>
      <w:r>
        <w:rPr>
          <w:rFonts w:ascii="宋体" w:hAnsi="宋体" w:cs="宋体"/>
          <w:color w:val="auto"/>
          <w:sz w:val="24"/>
        </w:rPr>
        <w:t>%</w:t>
      </w:r>
      <w:r>
        <w:rPr>
          <w:rFonts w:hint="eastAsia" w:ascii="宋体" w:hAnsi="宋体" w:cs="宋体"/>
          <w:color w:val="auto"/>
          <w:sz w:val="24"/>
        </w:rPr>
        <w:t>，小微企业合同金额达到</w:t>
      </w:r>
      <w:r>
        <w:rPr>
          <w:rFonts w:ascii="宋体" w:hAnsi="宋体" w:cs="宋体"/>
          <w:color w:val="auto"/>
          <w:sz w:val="24"/>
        </w:rPr>
        <w:t>%</w:t>
      </w:r>
      <w:r>
        <w:rPr>
          <w:rFonts w:hint="eastAsia" w:ascii="宋体" w:hAnsi="宋体" w:cs="宋体"/>
          <w:color w:val="auto"/>
          <w:kern w:val="0"/>
          <w:sz w:val="24"/>
          <w:lang w:val="zh-CN"/>
        </w:rPr>
        <w:t>。</w:t>
      </w:r>
    </w:p>
    <w:p w14:paraId="60375B4E">
      <w:pPr>
        <w:snapToGrid w:val="0"/>
        <w:spacing w:line="360" w:lineRule="auto"/>
        <w:ind w:left="4830" w:leftChars="2300" w:firstLine="720" w:firstLineChars="300"/>
        <w:rPr>
          <w:rFonts w:ascii="宋体" w:cs="宋体"/>
          <w:color w:val="auto"/>
          <w:kern w:val="0"/>
          <w:sz w:val="24"/>
          <w:lang w:val="zh-CN"/>
        </w:rPr>
      </w:pPr>
    </w:p>
    <w:p w14:paraId="3A8597DC">
      <w:pPr>
        <w:snapToGrid w:val="0"/>
        <w:spacing w:line="360" w:lineRule="auto"/>
        <w:ind w:left="4830" w:leftChars="2300" w:firstLine="720" w:firstLineChars="300"/>
        <w:rPr>
          <w:rFonts w:ascii="宋体" w:cs="宋体"/>
          <w:color w:val="auto"/>
          <w:kern w:val="0"/>
          <w:sz w:val="24"/>
          <w:lang w:val="zh-CN"/>
        </w:rPr>
      </w:pPr>
      <w:r>
        <w:rPr>
          <w:rFonts w:hint="eastAsia" w:ascii="宋体" w:hAnsi="宋体" w:cs="宋体"/>
          <w:color w:val="auto"/>
          <w:kern w:val="0"/>
          <w:sz w:val="24"/>
          <w:lang w:val="zh-CN"/>
        </w:rPr>
        <w:t>磋商供应商名称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096CCD67">
      <w:pPr>
        <w:snapToGrid w:val="0"/>
        <w:spacing w:line="360" w:lineRule="auto"/>
        <w:jc w:val="right"/>
        <w:rPr>
          <w:rStyle w:val="638"/>
          <w:color w:val="auto"/>
        </w:rPr>
      </w:pPr>
      <w:r>
        <w:rPr>
          <w:rStyle w:val="638"/>
          <w:rFonts w:hint="eastAsia" w:hAnsi="宋体"/>
          <w:color w:val="auto"/>
        </w:rPr>
        <w:t>法定代表人（负责人）</w:t>
      </w:r>
      <w:r>
        <w:rPr>
          <w:rStyle w:val="638"/>
          <w:rFonts w:hAnsi="宋体"/>
          <w:color w:val="auto"/>
        </w:rPr>
        <w:t xml:space="preserve"> (</w:t>
      </w:r>
      <w:r>
        <w:rPr>
          <w:rStyle w:val="638"/>
          <w:rFonts w:hint="eastAsia" w:hAnsi="宋体"/>
          <w:color w:val="auto"/>
        </w:rPr>
        <w:t>签名</w:t>
      </w:r>
      <w:r>
        <w:rPr>
          <w:rStyle w:val="638"/>
          <w:rFonts w:hAnsi="宋体"/>
          <w:color w:val="auto"/>
        </w:rPr>
        <w:t>)</w:t>
      </w:r>
      <w:r>
        <w:rPr>
          <w:rStyle w:val="638"/>
          <w:rFonts w:hint="eastAsia" w:hAnsi="宋体"/>
          <w:color w:val="auto"/>
        </w:rPr>
        <w:t>：</w:t>
      </w:r>
    </w:p>
    <w:p w14:paraId="5A652A6F">
      <w:pPr>
        <w:snapToGrid w:val="0"/>
        <w:spacing w:line="360" w:lineRule="auto"/>
        <w:ind w:right="480" w:firstLine="5520" w:firstLineChars="2300"/>
        <w:rPr>
          <w:rFonts w:ascii="宋体" w:cs="宋体"/>
          <w:color w:val="auto"/>
          <w:kern w:val="0"/>
          <w:sz w:val="24"/>
          <w:lang w:val="zh-CN"/>
        </w:rPr>
      </w:pPr>
      <w:r>
        <w:rPr>
          <w:rFonts w:hint="eastAsia" w:ascii="宋体" w:hAnsi="宋体" w:cs="宋体"/>
          <w:color w:val="auto"/>
          <w:kern w:val="0"/>
          <w:sz w:val="24"/>
          <w:lang w:val="zh-CN"/>
        </w:rPr>
        <w:t>分包供应商名称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01DBA202">
      <w:pPr>
        <w:snapToGrid w:val="0"/>
        <w:spacing w:line="360" w:lineRule="auto"/>
        <w:jc w:val="right"/>
        <w:rPr>
          <w:rFonts w:ascii="宋体" w:cs="宋体"/>
          <w:color w:val="auto"/>
          <w:kern w:val="0"/>
          <w:sz w:val="24"/>
          <w:lang w:val="zh-CN"/>
        </w:rPr>
      </w:pPr>
      <w:r>
        <w:rPr>
          <w:rStyle w:val="638"/>
          <w:rFonts w:hint="eastAsia" w:hAnsi="宋体"/>
          <w:color w:val="auto"/>
        </w:rPr>
        <w:t>法定代表人（负责人）</w:t>
      </w:r>
      <w:r>
        <w:rPr>
          <w:rStyle w:val="638"/>
          <w:rFonts w:hAnsi="宋体"/>
          <w:color w:val="auto"/>
        </w:rPr>
        <w:t xml:space="preserve"> (</w:t>
      </w:r>
      <w:r>
        <w:rPr>
          <w:rStyle w:val="638"/>
          <w:rFonts w:hint="eastAsia" w:hAnsi="宋体"/>
          <w:color w:val="auto"/>
        </w:rPr>
        <w:t>签名</w:t>
      </w:r>
      <w:r>
        <w:rPr>
          <w:rStyle w:val="638"/>
          <w:rFonts w:hAnsi="宋体"/>
          <w:color w:val="auto"/>
        </w:rPr>
        <w:t>)</w:t>
      </w:r>
      <w:r>
        <w:rPr>
          <w:rStyle w:val="638"/>
          <w:rFonts w:hint="eastAsia" w:hAnsi="宋体"/>
          <w:color w:val="auto"/>
        </w:rPr>
        <w:t>：</w:t>
      </w:r>
    </w:p>
    <w:p w14:paraId="635B788B">
      <w:pPr>
        <w:snapToGrid w:val="0"/>
        <w:spacing w:line="360" w:lineRule="auto"/>
        <w:ind w:firstLine="5760" w:firstLineChars="2400"/>
        <w:rPr>
          <w:rFonts w:ascii="宋体" w:cs="宋体"/>
          <w:color w:val="auto"/>
        </w:rPr>
      </w:pPr>
      <w:r>
        <w:rPr>
          <w:rFonts w:hint="eastAsia" w:ascii="宋体" w:hAnsi="宋体" w:cs="宋体"/>
          <w:color w:val="auto"/>
          <w:kern w:val="0"/>
          <w:sz w:val="24"/>
          <w:lang w:val="zh-CN"/>
        </w:rPr>
        <w:t>……</w:t>
      </w:r>
    </w:p>
    <w:p w14:paraId="705C7D8F">
      <w:pPr>
        <w:spacing w:line="360" w:lineRule="auto"/>
        <w:jc w:val="center"/>
        <w:rPr>
          <w:rFonts w:ascii="宋体" w:cs="宋体"/>
          <w:color w:val="auto"/>
          <w:kern w:val="0"/>
          <w:sz w:val="24"/>
          <w:lang w:val="zh-CN"/>
        </w:rPr>
      </w:pPr>
      <w:r>
        <w:rPr>
          <w:rFonts w:ascii="宋体" w:hAnsi="宋体" w:cs="宋体"/>
          <w:color w:val="auto"/>
          <w:kern w:val="0"/>
          <w:sz w:val="24"/>
          <w:lang w:val="zh-CN"/>
        </w:rPr>
        <w:t xml:space="preserve">                     </w:t>
      </w:r>
      <w:r>
        <w:rPr>
          <w:rFonts w:hint="eastAsia" w:ascii="宋体" w:hAnsi="宋体" w:cs="宋体"/>
          <w:color w:val="auto"/>
          <w:kern w:val="0"/>
          <w:sz w:val="24"/>
          <w:lang w:val="zh-CN"/>
        </w:rPr>
        <w:t>日期：年月日</w:t>
      </w:r>
    </w:p>
    <w:p w14:paraId="36AE21F0">
      <w:pPr>
        <w:widowControl/>
        <w:adjustRightInd/>
        <w:jc w:val="left"/>
        <w:rPr>
          <w:rFonts w:ascii="宋体" w:cs="仿宋_GB2312"/>
          <w:b/>
          <w:color w:val="auto"/>
          <w:kern w:val="0"/>
          <w:sz w:val="32"/>
          <w:szCs w:val="32"/>
          <w:lang w:val="zh-CN"/>
        </w:rPr>
      </w:pPr>
      <w:r>
        <w:rPr>
          <w:rFonts w:ascii="宋体" w:cs="仿宋_GB2312"/>
          <w:b/>
          <w:color w:val="auto"/>
          <w:kern w:val="0"/>
          <w:sz w:val="32"/>
          <w:szCs w:val="32"/>
          <w:lang w:val="zh-CN"/>
        </w:rPr>
        <w:br w:type="page"/>
      </w:r>
    </w:p>
    <w:p w14:paraId="2B0E2C3A">
      <w:pPr>
        <w:spacing w:line="360" w:lineRule="auto"/>
        <w:jc w:val="center"/>
        <w:rPr>
          <w:rFonts w:ascii="宋体" w:cs="仿宋_GB2312"/>
          <w:b/>
          <w:color w:val="auto"/>
          <w:sz w:val="32"/>
          <w:szCs w:val="32"/>
        </w:rPr>
      </w:pPr>
      <w:r>
        <w:rPr>
          <w:rFonts w:hint="eastAsia" w:ascii="宋体" w:hAnsi="宋体" w:cs="仿宋_GB2312"/>
          <w:b/>
          <w:color w:val="auto"/>
          <w:kern w:val="0"/>
          <w:sz w:val="32"/>
          <w:szCs w:val="32"/>
          <w:lang w:val="zh-CN"/>
        </w:rPr>
        <w:t>五</w:t>
      </w:r>
      <w:r>
        <w:rPr>
          <w:rFonts w:hint="eastAsia" w:ascii="宋体" w:hAnsi="宋体" w:cs="仿宋_GB2312"/>
          <w:b/>
          <w:color w:val="auto"/>
          <w:sz w:val="32"/>
          <w:szCs w:val="32"/>
        </w:rPr>
        <w:t>、所有资信文件（复印件）</w:t>
      </w:r>
    </w:p>
    <w:p w14:paraId="4AD480BF">
      <w:pPr>
        <w:spacing w:line="360" w:lineRule="auto"/>
        <w:jc w:val="center"/>
        <w:rPr>
          <w:rFonts w:ascii="宋体" w:cs="仿宋_GB2312"/>
          <w:b/>
          <w:color w:val="auto"/>
          <w:sz w:val="32"/>
          <w:szCs w:val="32"/>
        </w:rPr>
      </w:pPr>
      <w:r>
        <w:rPr>
          <w:rFonts w:hint="eastAsia" w:ascii="宋体" w:hAnsi="宋体" w:cs="仿宋_GB2312"/>
          <w:color w:val="auto"/>
          <w:sz w:val="24"/>
        </w:rPr>
        <w:t>（由供应商根据采购需求及磋商文件要求编制）</w:t>
      </w:r>
    </w:p>
    <w:p w14:paraId="46B1EE36">
      <w:pPr>
        <w:spacing w:line="360" w:lineRule="auto"/>
        <w:jc w:val="center"/>
        <w:rPr>
          <w:rFonts w:ascii="宋体" w:cs="仿宋_GB2312"/>
          <w:b/>
          <w:color w:val="auto"/>
          <w:sz w:val="30"/>
          <w:szCs w:val="30"/>
        </w:rPr>
      </w:pPr>
    </w:p>
    <w:p w14:paraId="1A4382C2">
      <w:pPr>
        <w:snapToGrid w:val="0"/>
        <w:spacing w:line="360" w:lineRule="auto"/>
        <w:ind w:firstLine="5160" w:firstLineChars="215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300FCC8">
      <w:pPr>
        <w:snapToGrid w:val="0"/>
        <w:spacing w:line="360" w:lineRule="auto"/>
        <w:ind w:firstLine="5160" w:firstLineChars="2150"/>
        <w:rPr>
          <w:rFonts w:ascii="宋体" w:cs="仿宋_GB2312"/>
          <w:color w:val="auto"/>
          <w:kern w:val="0"/>
          <w:sz w:val="24"/>
          <w:lang w:val="zh-CN"/>
        </w:rPr>
      </w:pPr>
      <w:r>
        <w:rPr>
          <w:rFonts w:hint="eastAsia" w:ascii="宋体" w:hAnsi="宋体" w:cs="仿宋_GB2312"/>
          <w:color w:val="auto"/>
          <w:kern w:val="0"/>
          <w:sz w:val="24"/>
          <w:lang w:val="zh-CN"/>
        </w:rPr>
        <w:t>日期</w:t>
      </w:r>
      <w:r>
        <w:rPr>
          <w:rFonts w:hint="eastAsia" w:ascii="宋体" w:hAnsi="宋体" w:cs="仿宋_GB2312"/>
          <w:color w:val="auto"/>
          <w:kern w:val="0"/>
          <w:sz w:val="24"/>
        </w:rPr>
        <w:t>：年</w:t>
      </w:r>
      <w:r>
        <w:rPr>
          <w:rFonts w:hint="eastAsia" w:ascii="宋体" w:hAnsi="宋体" w:cs="仿宋_GB2312"/>
          <w:color w:val="auto"/>
          <w:kern w:val="0"/>
          <w:sz w:val="24"/>
          <w:lang w:val="zh-CN"/>
        </w:rPr>
        <w:t>月日</w:t>
      </w:r>
    </w:p>
    <w:p w14:paraId="43554DD3">
      <w:pPr>
        <w:spacing w:line="360" w:lineRule="auto"/>
        <w:jc w:val="center"/>
        <w:rPr>
          <w:rFonts w:ascii="宋体" w:cs="仿宋_GB2312"/>
          <w:b/>
          <w:color w:val="auto"/>
          <w:kern w:val="0"/>
          <w:sz w:val="32"/>
          <w:szCs w:val="32"/>
        </w:rPr>
      </w:pPr>
    </w:p>
    <w:p w14:paraId="1C947DA0">
      <w:pPr>
        <w:spacing w:line="360" w:lineRule="auto"/>
        <w:jc w:val="center"/>
        <w:rPr>
          <w:rFonts w:ascii="宋体" w:cs="仿宋_GB2312"/>
          <w:b/>
          <w:bCs/>
          <w:color w:val="auto"/>
          <w:sz w:val="32"/>
          <w:szCs w:val="32"/>
        </w:rPr>
      </w:pPr>
      <w:r>
        <w:rPr>
          <w:rFonts w:hint="eastAsia" w:ascii="宋体" w:hAnsi="宋体" w:cs="仿宋_GB2312"/>
          <w:b/>
          <w:color w:val="auto"/>
          <w:kern w:val="0"/>
          <w:sz w:val="32"/>
          <w:szCs w:val="32"/>
        </w:rPr>
        <w:t>六</w:t>
      </w:r>
      <w:r>
        <w:rPr>
          <w:rFonts w:hint="eastAsia" w:ascii="宋体" w:hAnsi="宋体" w:cs="仿宋_GB2312"/>
          <w:b/>
          <w:bCs/>
          <w:color w:val="auto"/>
          <w:sz w:val="32"/>
          <w:szCs w:val="32"/>
        </w:rPr>
        <w:t>、</w:t>
      </w:r>
      <w:r>
        <w:rPr>
          <w:rFonts w:hint="eastAsia" w:ascii="宋体" w:hAnsi="宋体" w:cs="仿宋_GB2312"/>
          <w:b/>
          <w:color w:val="auto"/>
          <w:kern w:val="0"/>
          <w:sz w:val="32"/>
          <w:szCs w:val="32"/>
          <w:lang w:val="zh-CN"/>
        </w:rPr>
        <w:t>主要业绩证明</w:t>
      </w:r>
    </w:p>
    <w:p w14:paraId="77CEA9EB">
      <w:pPr>
        <w:autoSpaceDE w:val="0"/>
        <w:autoSpaceDN w:val="0"/>
        <w:spacing w:line="360" w:lineRule="auto"/>
        <w:ind w:firstLine="120"/>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 xml:space="preserve"> :</w:t>
      </w:r>
      <w:r>
        <w:rPr>
          <w:rFonts w:hint="eastAsia" w:ascii="宋体" w:hAnsi="宋体" w:cs="仿宋_GB2312"/>
          <w:b/>
          <w:color w:val="auto"/>
          <w:sz w:val="24"/>
        </w:rPr>
        <w:t>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18D0D632">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589698FA">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5B811EA9">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w:t>
            </w:r>
          </w:p>
          <w:p w14:paraId="7FDAC4CF">
            <w:pPr>
              <w:autoSpaceDE w:val="0"/>
              <w:autoSpaceDN w:val="0"/>
              <w:spacing w:line="360" w:lineRule="auto"/>
              <w:jc w:val="center"/>
              <w:rPr>
                <w:rFonts w:ascii="宋体" w:cs="仿宋_GB2312"/>
                <w:color w:val="auto"/>
                <w:sz w:val="24"/>
              </w:rPr>
            </w:pPr>
            <w:r>
              <w:rPr>
                <w:rFonts w:hint="eastAsia" w:ascii="宋体" w:hAnsi="宋体" w:cs="仿宋_GB2312"/>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225C437D">
            <w:pPr>
              <w:autoSpaceDE w:val="0"/>
              <w:autoSpaceDN w:val="0"/>
              <w:spacing w:line="360" w:lineRule="auto"/>
              <w:jc w:val="center"/>
              <w:rPr>
                <w:rFonts w:ascii="宋体" w:cs="仿宋_GB2312"/>
                <w:color w:val="auto"/>
                <w:sz w:val="24"/>
              </w:rPr>
            </w:pPr>
            <w:r>
              <w:rPr>
                <w:rFonts w:hint="eastAsia" w:ascii="宋体" w:hAnsi="宋体" w:cs="仿宋_GB2312"/>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1F6645A2">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w:t>
            </w:r>
          </w:p>
          <w:p w14:paraId="3316F42F">
            <w:pPr>
              <w:autoSpaceDE w:val="0"/>
              <w:autoSpaceDN w:val="0"/>
              <w:spacing w:line="360" w:lineRule="auto"/>
              <w:jc w:val="center"/>
              <w:rPr>
                <w:rFonts w:ascii="宋体" w:cs="仿宋_GB2312"/>
                <w:color w:val="auto"/>
                <w:sz w:val="24"/>
              </w:rPr>
            </w:pPr>
            <w:r>
              <w:rPr>
                <w:rFonts w:hint="eastAsia" w:ascii="宋体" w:hAnsi="宋体" w:cs="仿宋_GB2312"/>
                <w:color w:val="auto"/>
                <w:sz w:val="24"/>
              </w:rPr>
              <w:t>投资</w:t>
            </w:r>
          </w:p>
          <w:p w14:paraId="1EC58FF3">
            <w:pPr>
              <w:autoSpaceDE w:val="0"/>
              <w:autoSpaceDN w:val="0"/>
              <w:spacing w:line="360" w:lineRule="auto"/>
              <w:jc w:val="center"/>
              <w:rPr>
                <w:rFonts w:ascii="宋体" w:cs="仿宋_GB2312"/>
                <w:color w:val="auto"/>
                <w:sz w:val="24"/>
              </w:rPr>
            </w:pPr>
            <w:r>
              <w:rPr>
                <w:rFonts w:hint="eastAsia" w:ascii="宋体" w:hAnsi="宋体" w:cs="仿宋_GB2312"/>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34F185C">
            <w:pPr>
              <w:autoSpaceDE w:val="0"/>
              <w:autoSpaceDN w:val="0"/>
              <w:spacing w:line="360" w:lineRule="auto"/>
              <w:jc w:val="center"/>
              <w:rPr>
                <w:rFonts w:ascii="宋体" w:cs="仿宋_GB2312"/>
                <w:color w:val="auto"/>
                <w:sz w:val="24"/>
              </w:rPr>
            </w:pPr>
            <w:r>
              <w:rPr>
                <w:rFonts w:hint="eastAsia" w:ascii="宋体" w:hAnsi="宋体" w:cs="仿宋_GB2312"/>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7542DEA3">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D6BC616">
            <w:pPr>
              <w:autoSpaceDE w:val="0"/>
              <w:autoSpaceDN w:val="0"/>
              <w:spacing w:line="360" w:lineRule="auto"/>
              <w:jc w:val="center"/>
              <w:rPr>
                <w:rFonts w:ascii="宋体" w:cs="仿宋_GB2312"/>
                <w:color w:val="auto"/>
                <w:sz w:val="24"/>
              </w:rPr>
            </w:pPr>
            <w:r>
              <w:rPr>
                <w:rFonts w:hint="eastAsia" w:ascii="宋体" w:hAnsi="宋体" w:cs="仿宋_GB2312"/>
                <w:color w:val="auto"/>
                <w:sz w:val="24"/>
              </w:rPr>
              <w:t>所在页码</w:t>
            </w:r>
          </w:p>
        </w:tc>
      </w:tr>
      <w:tr w14:paraId="596E2B51">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43F8F616">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D9AFFA3">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6118C7D">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AF46A6C">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78675C85">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3A019CE">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F0C77D4">
            <w:pPr>
              <w:autoSpaceDE w:val="0"/>
              <w:autoSpaceDN w:val="0"/>
              <w:spacing w:line="360" w:lineRule="auto"/>
              <w:rPr>
                <w:rFonts w:ascii="宋体" w:cs="仿宋_GB2312"/>
                <w:color w:val="auto"/>
                <w:sz w:val="24"/>
              </w:rPr>
            </w:pPr>
          </w:p>
        </w:tc>
      </w:tr>
      <w:tr w14:paraId="0B7DD6EC">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241A6B80">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320163C9">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D6B049A">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676770F">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8A31719">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B01BE55">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0B6F971">
            <w:pPr>
              <w:autoSpaceDE w:val="0"/>
              <w:autoSpaceDN w:val="0"/>
              <w:spacing w:line="360" w:lineRule="auto"/>
              <w:rPr>
                <w:rFonts w:ascii="宋体" w:cs="仿宋_GB2312"/>
                <w:color w:val="auto"/>
                <w:sz w:val="24"/>
              </w:rPr>
            </w:pPr>
          </w:p>
        </w:tc>
      </w:tr>
      <w:tr w14:paraId="00FB873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49AA26D">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EB30A67">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1FE07DD">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7446707">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23045C1">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221518C">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05622D2E">
            <w:pPr>
              <w:autoSpaceDE w:val="0"/>
              <w:autoSpaceDN w:val="0"/>
              <w:spacing w:line="360" w:lineRule="auto"/>
              <w:rPr>
                <w:rFonts w:ascii="宋体" w:cs="仿宋_GB2312"/>
                <w:color w:val="auto"/>
                <w:sz w:val="24"/>
              </w:rPr>
            </w:pPr>
          </w:p>
        </w:tc>
      </w:tr>
      <w:tr w14:paraId="10D6F363">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63C1FCA">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653A9E76">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A0D0756">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107CBDF">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9EAD4A5">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4029347">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480DEAB">
            <w:pPr>
              <w:autoSpaceDE w:val="0"/>
              <w:autoSpaceDN w:val="0"/>
              <w:spacing w:line="360" w:lineRule="auto"/>
              <w:rPr>
                <w:rFonts w:ascii="宋体" w:cs="仿宋_GB2312"/>
                <w:color w:val="auto"/>
                <w:sz w:val="24"/>
              </w:rPr>
            </w:pPr>
          </w:p>
        </w:tc>
      </w:tr>
      <w:tr w14:paraId="24E330D2">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84593C8">
            <w:pPr>
              <w:autoSpaceDE w:val="0"/>
              <w:autoSpaceDN w:val="0"/>
              <w:spacing w:line="360" w:lineRule="auto"/>
              <w:rPr>
                <w:rFonts w:ascii="宋体" w:cs="仿宋_GB2312"/>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6FFA345">
            <w:pPr>
              <w:autoSpaceDE w:val="0"/>
              <w:autoSpaceDN w:val="0"/>
              <w:spacing w:line="360" w:lineRule="auto"/>
              <w:rPr>
                <w:rFonts w:ascii="宋体" w:cs="仿宋_GB2312"/>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27D835A">
            <w:pPr>
              <w:autoSpaceDE w:val="0"/>
              <w:autoSpaceDN w:val="0"/>
              <w:spacing w:line="360" w:lineRule="auto"/>
              <w:rPr>
                <w:rFonts w:ascii="宋体" w:cs="仿宋_GB2312"/>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27589A4E">
            <w:pPr>
              <w:autoSpaceDE w:val="0"/>
              <w:autoSpaceDN w:val="0"/>
              <w:spacing w:line="360" w:lineRule="auto"/>
              <w:rPr>
                <w:rFonts w:ascii="宋体" w:cs="仿宋_GB2312"/>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F33F3B9">
            <w:pPr>
              <w:autoSpaceDE w:val="0"/>
              <w:autoSpaceDN w:val="0"/>
              <w:spacing w:line="360" w:lineRule="auto"/>
              <w:rPr>
                <w:rFonts w:ascii="宋体" w:cs="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08DBE9F">
            <w:pPr>
              <w:autoSpaceDE w:val="0"/>
              <w:autoSpaceDN w:val="0"/>
              <w:spacing w:line="360" w:lineRule="auto"/>
              <w:rPr>
                <w:rFonts w:ascii="宋体" w:cs="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97C5DC5">
            <w:pPr>
              <w:autoSpaceDE w:val="0"/>
              <w:autoSpaceDN w:val="0"/>
              <w:spacing w:line="360" w:lineRule="auto"/>
              <w:rPr>
                <w:rFonts w:ascii="宋体" w:cs="仿宋_GB2312"/>
                <w:color w:val="auto"/>
                <w:sz w:val="24"/>
              </w:rPr>
            </w:pPr>
          </w:p>
        </w:tc>
      </w:tr>
    </w:tbl>
    <w:p w14:paraId="0AD503DE">
      <w:pPr>
        <w:autoSpaceDE w:val="0"/>
        <w:autoSpaceDN w:val="0"/>
        <w:spacing w:line="360" w:lineRule="auto"/>
        <w:rPr>
          <w:rFonts w:ascii="宋体" w:cs="仿宋_GB2312"/>
          <w:color w:val="auto"/>
          <w:sz w:val="24"/>
        </w:rPr>
      </w:pPr>
      <w:r>
        <w:rPr>
          <w:rFonts w:hint="eastAsia" w:ascii="宋体" w:hAnsi="宋体" w:cs="仿宋_GB2312"/>
          <w:b/>
          <w:color w:val="auto"/>
          <w:sz w:val="24"/>
        </w:rPr>
        <w:t>注：供应商可按上述的格式自行编制，须随表提交相应的合同复印件和用户单位验收证明并注明所在文件页码。</w:t>
      </w:r>
    </w:p>
    <w:p w14:paraId="7C73E2EE">
      <w:pPr>
        <w:autoSpaceDE w:val="0"/>
        <w:autoSpaceDN w:val="0"/>
        <w:spacing w:line="360" w:lineRule="auto"/>
        <w:rPr>
          <w:rFonts w:ascii="宋体" w:cs="仿宋_GB2312"/>
          <w:color w:val="auto"/>
          <w:sz w:val="24"/>
        </w:rPr>
      </w:pPr>
    </w:p>
    <w:p w14:paraId="1672ABAB">
      <w:pPr>
        <w:autoSpaceDE w:val="0"/>
        <w:autoSpaceDN w:val="0"/>
        <w:spacing w:line="360" w:lineRule="auto"/>
        <w:ind w:firstLine="5280" w:firstLineChars="2200"/>
        <w:rPr>
          <w:rFonts w:ascii="宋体" w:cs="仿宋_GB2312"/>
          <w:color w:val="auto"/>
          <w:kern w:val="0"/>
          <w:sz w:val="24"/>
        </w:rPr>
      </w:pPr>
    </w:p>
    <w:p w14:paraId="0B248160">
      <w:pPr>
        <w:autoSpaceDE w:val="0"/>
        <w:autoSpaceDN w:val="0"/>
        <w:spacing w:line="360" w:lineRule="auto"/>
        <w:ind w:firstLine="5280" w:firstLineChars="2200"/>
        <w:rPr>
          <w:rFonts w:ascii="宋体" w:cs="仿宋_GB2312"/>
          <w:color w:val="auto"/>
          <w:kern w:val="0"/>
          <w:sz w:val="24"/>
        </w:rPr>
      </w:pPr>
    </w:p>
    <w:p w14:paraId="01918DD5">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0BB5B3A3">
      <w:pPr>
        <w:spacing w:line="360" w:lineRule="auto"/>
        <w:ind w:firstLine="4680" w:firstLineChars="1950"/>
        <w:rPr>
          <w:rFonts w:ascii="宋体" w:cs="仿宋_GB2312"/>
          <w:b/>
          <w:bCs/>
          <w:color w:val="auto"/>
          <w:sz w:val="24"/>
        </w:rPr>
      </w:pPr>
      <w:r>
        <w:rPr>
          <w:rFonts w:hint="eastAsia" w:ascii="宋体" w:hAnsi="宋体" w:cs="仿宋_GB2312"/>
          <w:color w:val="auto"/>
          <w:kern w:val="0"/>
          <w:sz w:val="24"/>
        </w:rPr>
        <w:t>日期：年月日</w:t>
      </w:r>
    </w:p>
    <w:p w14:paraId="57F9AA6A">
      <w:pPr>
        <w:spacing w:line="360" w:lineRule="auto"/>
        <w:jc w:val="center"/>
        <w:rPr>
          <w:rFonts w:ascii="宋体" w:cs="仿宋_GB2312"/>
          <w:b/>
          <w:bCs/>
          <w:color w:val="auto"/>
          <w:sz w:val="32"/>
          <w:szCs w:val="32"/>
        </w:rPr>
      </w:pPr>
    </w:p>
    <w:p w14:paraId="54FF974D">
      <w:pPr>
        <w:spacing w:line="360" w:lineRule="auto"/>
        <w:jc w:val="center"/>
        <w:rPr>
          <w:rFonts w:ascii="宋体" w:cs="仿宋_GB2312"/>
          <w:b/>
          <w:color w:val="auto"/>
          <w:kern w:val="0"/>
          <w:sz w:val="32"/>
          <w:szCs w:val="32"/>
          <w:lang w:val="zh-CN"/>
        </w:rPr>
      </w:pPr>
      <w:r>
        <w:rPr>
          <w:rFonts w:hint="eastAsia" w:ascii="宋体" w:hAnsi="宋体" w:cs="仿宋_GB2312"/>
          <w:b/>
          <w:bCs/>
          <w:color w:val="auto"/>
          <w:sz w:val="32"/>
          <w:szCs w:val="32"/>
        </w:rPr>
        <w:t>七、关于</w:t>
      </w:r>
      <w:r>
        <w:rPr>
          <w:rFonts w:hint="eastAsia" w:ascii="宋体" w:hAnsi="宋体" w:cs="仿宋_GB2312"/>
          <w:b/>
          <w:color w:val="auto"/>
          <w:kern w:val="0"/>
          <w:sz w:val="32"/>
          <w:szCs w:val="32"/>
          <w:lang w:val="zh-CN"/>
        </w:rPr>
        <w:t>对磋商文件中有关条款的拒绝声明</w:t>
      </w:r>
    </w:p>
    <w:p w14:paraId="0861E3EA">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59B2A0AD">
      <w:pPr>
        <w:spacing w:line="360" w:lineRule="auto"/>
        <w:rPr>
          <w:rFonts w:ascii="宋体" w:cs="仿宋_GB2312"/>
          <w:color w:val="auto"/>
          <w:sz w:val="24"/>
        </w:rPr>
      </w:pPr>
    </w:p>
    <w:p w14:paraId="00B5A3FA">
      <w:pPr>
        <w:spacing w:line="360" w:lineRule="auto"/>
        <w:jc w:val="center"/>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539B4FCC">
      <w:pPr>
        <w:spacing w:line="360" w:lineRule="auto"/>
        <w:jc w:val="center"/>
        <w:rPr>
          <w:rFonts w:ascii="宋体" w:cs="仿宋_GB2312"/>
          <w:color w:val="auto"/>
          <w:kern w:val="0"/>
          <w:sz w:val="24"/>
        </w:rPr>
      </w:pPr>
      <w:r>
        <w:rPr>
          <w:rFonts w:hint="eastAsia" w:ascii="宋体" w:hAnsi="宋体" w:cs="仿宋_GB2312"/>
          <w:color w:val="auto"/>
          <w:kern w:val="0"/>
          <w:sz w:val="24"/>
        </w:rPr>
        <w:t>法定代表人（负责人）或委托代理人</w:t>
      </w:r>
      <w:r>
        <w:rPr>
          <w:rFonts w:ascii="宋体" w:hAnsi="宋体" w:cs="仿宋_GB2312"/>
          <w:color w:val="auto"/>
          <w:kern w:val="0"/>
          <w:sz w:val="24"/>
        </w:rPr>
        <w:t>(</w:t>
      </w:r>
      <w:r>
        <w:rPr>
          <w:rFonts w:hint="eastAsia" w:ascii="宋体" w:hAnsi="宋体" w:cs="仿宋_GB2312"/>
          <w:color w:val="auto"/>
          <w:kern w:val="0"/>
          <w:sz w:val="24"/>
        </w:rPr>
        <w:t>签名</w:t>
      </w:r>
      <w:r>
        <w:rPr>
          <w:rFonts w:ascii="宋体" w:hAnsi="宋体" w:cs="仿宋_GB2312"/>
          <w:color w:val="auto"/>
          <w:kern w:val="0"/>
          <w:sz w:val="24"/>
        </w:rPr>
        <w:t>)</w:t>
      </w:r>
      <w:r>
        <w:rPr>
          <w:rFonts w:hint="eastAsia" w:ascii="宋体" w:hAnsi="宋体" w:cs="仿宋_GB2312"/>
          <w:color w:val="auto"/>
          <w:kern w:val="0"/>
          <w:sz w:val="24"/>
        </w:rPr>
        <w:t>：</w:t>
      </w:r>
    </w:p>
    <w:p w14:paraId="0AB0D196">
      <w:pPr>
        <w:spacing w:line="360" w:lineRule="auto"/>
        <w:jc w:val="center"/>
        <w:rPr>
          <w:rFonts w:ascii="宋体" w:cs="仿宋_GB2312"/>
          <w:b/>
          <w:bCs/>
          <w:color w:val="auto"/>
          <w:sz w:val="32"/>
          <w:szCs w:val="32"/>
        </w:rPr>
      </w:pPr>
      <w:r>
        <w:rPr>
          <w:rFonts w:hint="eastAsia" w:ascii="宋体" w:hAnsi="宋体" w:cs="仿宋_GB2312"/>
          <w:color w:val="auto"/>
          <w:kern w:val="0"/>
          <w:sz w:val="24"/>
        </w:rPr>
        <w:t>日期：年月日</w:t>
      </w:r>
    </w:p>
    <w:p w14:paraId="1A6CC403">
      <w:pPr>
        <w:spacing w:line="360" w:lineRule="auto"/>
        <w:jc w:val="center"/>
        <w:rPr>
          <w:rFonts w:ascii="宋体" w:cs="仿宋_GB2312"/>
          <w:b/>
          <w:bCs/>
          <w:color w:val="auto"/>
          <w:sz w:val="32"/>
          <w:szCs w:val="32"/>
        </w:rPr>
      </w:pPr>
    </w:p>
    <w:p w14:paraId="2E35833B">
      <w:pPr>
        <w:spacing w:line="360" w:lineRule="auto"/>
        <w:jc w:val="center"/>
        <w:rPr>
          <w:rFonts w:ascii="宋体" w:cs="仿宋_GB2312"/>
          <w:b/>
          <w:bCs/>
          <w:color w:val="auto"/>
          <w:sz w:val="32"/>
          <w:szCs w:val="32"/>
        </w:rPr>
      </w:pPr>
    </w:p>
    <w:p w14:paraId="47199AF1">
      <w:pPr>
        <w:spacing w:line="360" w:lineRule="auto"/>
        <w:jc w:val="center"/>
        <w:rPr>
          <w:rFonts w:ascii="宋体" w:cs="仿宋_GB2312"/>
          <w:b/>
          <w:bCs/>
          <w:color w:val="auto"/>
          <w:sz w:val="32"/>
          <w:szCs w:val="32"/>
        </w:rPr>
      </w:pPr>
    </w:p>
    <w:p w14:paraId="1A9E1111">
      <w:pPr>
        <w:spacing w:line="360" w:lineRule="auto"/>
        <w:jc w:val="center"/>
        <w:rPr>
          <w:rFonts w:ascii="宋体" w:cs="仿宋_GB2312"/>
          <w:b/>
          <w:color w:val="auto"/>
          <w:kern w:val="0"/>
          <w:sz w:val="32"/>
          <w:szCs w:val="32"/>
          <w:lang w:val="zh-CN"/>
        </w:rPr>
      </w:pPr>
      <w:r>
        <w:rPr>
          <w:rFonts w:hint="eastAsia" w:ascii="宋体" w:hAnsi="宋体" w:cs="仿宋_GB2312"/>
          <w:b/>
          <w:bCs/>
          <w:color w:val="auto"/>
          <w:sz w:val="32"/>
          <w:szCs w:val="32"/>
        </w:rPr>
        <w:t>八、认为需要的</w:t>
      </w:r>
      <w:r>
        <w:rPr>
          <w:rFonts w:hint="eastAsia" w:ascii="宋体" w:hAnsi="宋体" w:cs="仿宋_GB2312"/>
          <w:b/>
          <w:color w:val="auto"/>
          <w:kern w:val="0"/>
          <w:sz w:val="32"/>
          <w:szCs w:val="32"/>
          <w:lang w:val="zh-CN"/>
        </w:rPr>
        <w:t>其他商务文件或说明</w:t>
      </w:r>
    </w:p>
    <w:p w14:paraId="2D3CF4FB">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0D06A2BE">
      <w:pPr>
        <w:spacing w:line="360" w:lineRule="auto"/>
        <w:jc w:val="center"/>
        <w:rPr>
          <w:rFonts w:ascii="宋体" w:cs="仿宋_GB2312"/>
          <w:color w:val="auto"/>
          <w:sz w:val="24"/>
        </w:rPr>
      </w:pPr>
    </w:p>
    <w:p w14:paraId="3DC409D3">
      <w:pPr>
        <w:spacing w:line="360" w:lineRule="auto"/>
        <w:rPr>
          <w:rFonts w:ascii="宋体" w:cs="仿宋_GB2312"/>
          <w:color w:val="auto"/>
          <w:sz w:val="24"/>
        </w:rPr>
      </w:pPr>
    </w:p>
    <w:p w14:paraId="468BBDA3">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368796A">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634AD662">
      <w:pPr>
        <w:spacing w:line="360" w:lineRule="auto"/>
        <w:jc w:val="center"/>
        <w:rPr>
          <w:rFonts w:ascii="宋体" w:cs="仿宋_GB2312"/>
          <w:b/>
          <w:bCs/>
          <w:color w:val="auto"/>
          <w:sz w:val="32"/>
          <w:szCs w:val="32"/>
        </w:rPr>
      </w:pPr>
    </w:p>
    <w:p w14:paraId="1E068D3A">
      <w:pPr>
        <w:spacing w:line="360" w:lineRule="auto"/>
        <w:rPr>
          <w:rFonts w:ascii="宋体" w:cs="仿宋_GB2312"/>
          <w:b/>
          <w:bCs/>
          <w:color w:val="auto"/>
          <w:kern w:val="0"/>
          <w:sz w:val="24"/>
        </w:rPr>
      </w:pPr>
    </w:p>
    <w:p w14:paraId="7548D8B2">
      <w:pPr>
        <w:widowControl/>
        <w:adjustRightInd/>
        <w:jc w:val="left"/>
        <w:rPr>
          <w:rFonts w:ascii="宋体" w:cs="仿宋_GB2312"/>
          <w:b/>
          <w:color w:val="auto"/>
          <w:sz w:val="32"/>
          <w:szCs w:val="32"/>
        </w:rPr>
      </w:pPr>
      <w:r>
        <w:rPr>
          <w:rFonts w:ascii="宋体" w:cs="仿宋_GB2312"/>
          <w:color w:val="auto"/>
        </w:rPr>
        <w:br w:type="page"/>
      </w:r>
    </w:p>
    <w:p w14:paraId="07CD59C7">
      <w:pPr>
        <w:spacing w:line="360" w:lineRule="auto"/>
        <w:jc w:val="center"/>
        <w:rPr>
          <w:rFonts w:ascii="宋体" w:cs="仿宋_GB2312"/>
          <w:b/>
          <w:bCs/>
          <w:color w:val="auto"/>
          <w:sz w:val="32"/>
          <w:szCs w:val="32"/>
        </w:rPr>
      </w:pPr>
      <w:r>
        <w:rPr>
          <w:rFonts w:hint="eastAsia" w:ascii="宋体" w:hAnsi="宋体" w:cs="仿宋_GB2312"/>
          <w:b/>
          <w:bCs/>
          <w:color w:val="auto"/>
          <w:sz w:val="32"/>
          <w:szCs w:val="32"/>
        </w:rPr>
        <w:t>九、技术解决方案</w:t>
      </w:r>
    </w:p>
    <w:p w14:paraId="746157F0">
      <w:pPr>
        <w:spacing w:line="360" w:lineRule="auto"/>
        <w:jc w:val="center"/>
        <w:rPr>
          <w:rFonts w:ascii="宋体" w:cs="仿宋_GB2312"/>
          <w:color w:val="auto"/>
          <w:sz w:val="24"/>
        </w:rPr>
      </w:pPr>
      <w:r>
        <w:rPr>
          <w:rFonts w:hint="eastAsia" w:ascii="宋体" w:hAnsi="宋体" w:cs="仿宋_GB2312"/>
          <w:color w:val="auto"/>
          <w:sz w:val="24"/>
        </w:rPr>
        <w:t>（由供应商根据采购需求及磋商文件要求编制）</w:t>
      </w:r>
    </w:p>
    <w:p w14:paraId="36119A6D">
      <w:pPr>
        <w:spacing w:line="360" w:lineRule="auto"/>
        <w:jc w:val="center"/>
        <w:rPr>
          <w:rFonts w:ascii="宋体" w:cs="仿宋_GB2312"/>
          <w:color w:val="auto"/>
          <w:sz w:val="24"/>
        </w:rPr>
      </w:pPr>
    </w:p>
    <w:p w14:paraId="68092511">
      <w:pPr>
        <w:autoSpaceDE w:val="0"/>
        <w:autoSpaceDN w:val="0"/>
        <w:spacing w:line="360" w:lineRule="auto"/>
        <w:rPr>
          <w:rFonts w:ascii="宋体" w:cs="仿宋_GB2312"/>
          <w:color w:val="auto"/>
          <w:kern w:val="0"/>
          <w:sz w:val="24"/>
        </w:rPr>
      </w:pPr>
    </w:p>
    <w:p w14:paraId="16FB2432">
      <w:pPr>
        <w:spacing w:line="360" w:lineRule="auto"/>
        <w:jc w:val="center"/>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514C74C5">
      <w:pPr>
        <w:spacing w:line="360" w:lineRule="auto"/>
        <w:jc w:val="center"/>
        <w:rPr>
          <w:rFonts w:ascii="宋体" w:cs="仿宋_GB2312"/>
          <w:color w:val="auto"/>
          <w:kern w:val="0"/>
          <w:sz w:val="24"/>
        </w:rPr>
      </w:pPr>
      <w:r>
        <w:rPr>
          <w:rFonts w:hint="eastAsia" w:ascii="宋体" w:hAnsi="宋体" w:cs="仿宋_GB2312"/>
          <w:color w:val="auto"/>
          <w:kern w:val="0"/>
          <w:sz w:val="24"/>
        </w:rPr>
        <w:t>法定代表人（负责人）或委托代理人</w:t>
      </w:r>
      <w:r>
        <w:rPr>
          <w:rFonts w:ascii="宋体" w:hAnsi="宋体" w:cs="仿宋_GB2312"/>
          <w:color w:val="auto"/>
          <w:kern w:val="0"/>
          <w:sz w:val="24"/>
        </w:rPr>
        <w:t>(</w:t>
      </w:r>
      <w:r>
        <w:rPr>
          <w:rFonts w:hint="eastAsia" w:ascii="宋体" w:hAnsi="宋体" w:cs="仿宋_GB2312"/>
          <w:color w:val="auto"/>
          <w:kern w:val="0"/>
          <w:sz w:val="24"/>
        </w:rPr>
        <w:t>签名</w:t>
      </w:r>
      <w:r>
        <w:rPr>
          <w:rFonts w:ascii="宋体" w:hAnsi="宋体" w:cs="仿宋_GB2312"/>
          <w:color w:val="auto"/>
          <w:kern w:val="0"/>
          <w:sz w:val="24"/>
        </w:rPr>
        <w:t>)</w:t>
      </w:r>
      <w:r>
        <w:rPr>
          <w:rFonts w:hint="eastAsia" w:ascii="宋体" w:hAnsi="宋体" w:cs="仿宋_GB2312"/>
          <w:color w:val="auto"/>
          <w:kern w:val="0"/>
          <w:sz w:val="24"/>
        </w:rPr>
        <w:t>：</w:t>
      </w:r>
    </w:p>
    <w:p w14:paraId="06105218">
      <w:pPr>
        <w:spacing w:line="360" w:lineRule="auto"/>
        <w:jc w:val="center"/>
        <w:rPr>
          <w:rFonts w:ascii="宋体" w:cs="仿宋_GB2312"/>
          <w:b/>
          <w:bCs/>
          <w:color w:val="auto"/>
          <w:sz w:val="32"/>
          <w:szCs w:val="32"/>
        </w:rPr>
      </w:pPr>
      <w:r>
        <w:rPr>
          <w:rFonts w:hint="eastAsia" w:ascii="宋体" w:hAnsi="宋体" w:cs="仿宋_GB2312"/>
          <w:color w:val="auto"/>
          <w:kern w:val="0"/>
          <w:sz w:val="24"/>
        </w:rPr>
        <w:t>日期：年月日</w:t>
      </w:r>
    </w:p>
    <w:p w14:paraId="27EDC6E0">
      <w:pPr>
        <w:spacing w:line="360" w:lineRule="auto"/>
        <w:jc w:val="center"/>
        <w:rPr>
          <w:rFonts w:ascii="宋体" w:cs="仿宋_GB2312"/>
          <w:b/>
          <w:bCs/>
          <w:color w:val="auto"/>
          <w:sz w:val="32"/>
          <w:szCs w:val="32"/>
        </w:rPr>
      </w:pPr>
    </w:p>
    <w:p w14:paraId="4FD2712E">
      <w:pPr>
        <w:tabs>
          <w:tab w:val="left" w:pos="2790"/>
          <w:tab w:val="left" w:pos="4230"/>
        </w:tabs>
        <w:autoSpaceDE w:val="0"/>
        <w:autoSpaceDN w:val="0"/>
        <w:spacing w:line="360" w:lineRule="auto"/>
        <w:ind w:right="1400"/>
        <w:jc w:val="center"/>
        <w:rPr>
          <w:rFonts w:ascii="宋体" w:cs="仿宋_GB2312"/>
          <w:b/>
          <w:bCs/>
          <w:color w:val="auto"/>
          <w:kern w:val="0"/>
          <w:sz w:val="24"/>
          <w:lang w:val="zh-CN"/>
        </w:rPr>
      </w:pPr>
    </w:p>
    <w:p w14:paraId="65ECA4C9">
      <w:pPr>
        <w:snapToGrid w:val="0"/>
        <w:spacing w:line="360" w:lineRule="auto"/>
        <w:jc w:val="center"/>
        <w:rPr>
          <w:rFonts w:ascii="宋体" w:cs="仿宋_GB2312"/>
          <w:b/>
          <w:color w:val="auto"/>
          <w:sz w:val="32"/>
          <w:szCs w:val="32"/>
        </w:rPr>
      </w:pPr>
      <w:r>
        <w:rPr>
          <w:rFonts w:hint="eastAsia" w:ascii="宋体" w:hAnsi="宋体" w:cs="仿宋_GB2312"/>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8A1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52EC62B3">
            <w:pPr>
              <w:spacing w:line="360" w:lineRule="auto"/>
              <w:jc w:val="center"/>
              <w:rPr>
                <w:rFonts w:ascii="宋体" w:cs="仿宋_GB2312"/>
                <w:b/>
                <w:color w:val="auto"/>
                <w:sz w:val="24"/>
              </w:rPr>
            </w:pPr>
            <w:r>
              <w:rPr>
                <w:rFonts w:hint="eastAsia" w:ascii="宋体" w:hAnsi="宋体" w:cs="仿宋_GB2312"/>
                <w:b/>
                <w:color w:val="auto"/>
                <w:sz w:val="24"/>
              </w:rPr>
              <w:t>序号</w:t>
            </w:r>
          </w:p>
        </w:tc>
        <w:tc>
          <w:tcPr>
            <w:tcW w:w="1531" w:type="dxa"/>
            <w:vAlign w:val="center"/>
          </w:tcPr>
          <w:p w14:paraId="2D967912">
            <w:pPr>
              <w:spacing w:line="360" w:lineRule="auto"/>
              <w:jc w:val="center"/>
              <w:rPr>
                <w:rFonts w:ascii="宋体" w:cs="仿宋_GB2312"/>
                <w:b/>
                <w:color w:val="auto"/>
                <w:sz w:val="24"/>
              </w:rPr>
            </w:pPr>
            <w:r>
              <w:rPr>
                <w:rFonts w:hint="eastAsia" w:ascii="宋体" w:hAnsi="宋体" w:cs="仿宋_GB2312"/>
                <w:b/>
                <w:color w:val="auto"/>
                <w:sz w:val="24"/>
              </w:rPr>
              <w:t>设备名称</w:t>
            </w:r>
          </w:p>
        </w:tc>
        <w:tc>
          <w:tcPr>
            <w:tcW w:w="2160" w:type="dxa"/>
            <w:vAlign w:val="center"/>
          </w:tcPr>
          <w:p w14:paraId="4AE7BAEC">
            <w:pPr>
              <w:spacing w:line="360" w:lineRule="auto"/>
              <w:jc w:val="center"/>
              <w:rPr>
                <w:rFonts w:ascii="宋体" w:cs="仿宋_GB2312"/>
                <w:b/>
                <w:color w:val="auto"/>
                <w:sz w:val="24"/>
              </w:rPr>
            </w:pPr>
            <w:r>
              <w:rPr>
                <w:rFonts w:hint="eastAsia" w:ascii="宋体" w:hAnsi="宋体" w:cs="仿宋_GB2312"/>
                <w:b/>
                <w:color w:val="auto"/>
                <w:sz w:val="24"/>
              </w:rPr>
              <w:t>响应品牌及型号</w:t>
            </w:r>
          </w:p>
        </w:tc>
        <w:tc>
          <w:tcPr>
            <w:tcW w:w="2340" w:type="dxa"/>
            <w:vAlign w:val="center"/>
          </w:tcPr>
          <w:p w14:paraId="52D8492C">
            <w:pPr>
              <w:spacing w:line="360" w:lineRule="auto"/>
              <w:jc w:val="center"/>
              <w:rPr>
                <w:rFonts w:ascii="宋体" w:cs="仿宋_GB2312"/>
                <w:b/>
                <w:color w:val="auto"/>
                <w:sz w:val="24"/>
              </w:rPr>
            </w:pPr>
            <w:r>
              <w:rPr>
                <w:rFonts w:hint="eastAsia" w:ascii="宋体" w:hAnsi="宋体" w:cs="仿宋_GB2312"/>
                <w:b/>
                <w:color w:val="auto"/>
                <w:sz w:val="24"/>
              </w:rPr>
              <w:t>规格配置详细说明</w:t>
            </w:r>
          </w:p>
        </w:tc>
        <w:tc>
          <w:tcPr>
            <w:tcW w:w="1080" w:type="dxa"/>
            <w:vAlign w:val="center"/>
          </w:tcPr>
          <w:p w14:paraId="00893764">
            <w:pPr>
              <w:spacing w:line="360" w:lineRule="auto"/>
              <w:jc w:val="center"/>
              <w:rPr>
                <w:rFonts w:ascii="宋体" w:cs="仿宋_GB2312"/>
                <w:b/>
                <w:color w:val="auto"/>
                <w:sz w:val="24"/>
              </w:rPr>
            </w:pPr>
            <w:r>
              <w:rPr>
                <w:rFonts w:hint="eastAsia" w:ascii="宋体" w:hAnsi="宋体" w:cs="仿宋_GB2312"/>
                <w:b/>
                <w:color w:val="auto"/>
                <w:sz w:val="24"/>
              </w:rPr>
              <w:t>数量</w:t>
            </w:r>
          </w:p>
        </w:tc>
        <w:tc>
          <w:tcPr>
            <w:tcW w:w="1332" w:type="dxa"/>
            <w:vAlign w:val="center"/>
          </w:tcPr>
          <w:p w14:paraId="40FC9EC3">
            <w:pPr>
              <w:spacing w:line="360" w:lineRule="auto"/>
              <w:jc w:val="center"/>
              <w:rPr>
                <w:rFonts w:ascii="宋体" w:cs="仿宋_GB2312"/>
                <w:b/>
                <w:color w:val="auto"/>
                <w:sz w:val="24"/>
              </w:rPr>
            </w:pPr>
            <w:r>
              <w:rPr>
                <w:rFonts w:hint="eastAsia" w:ascii="宋体" w:hAnsi="宋体" w:cs="仿宋_GB2312"/>
                <w:b/>
                <w:color w:val="auto"/>
                <w:sz w:val="24"/>
              </w:rPr>
              <w:t>备注</w:t>
            </w:r>
          </w:p>
        </w:tc>
      </w:tr>
      <w:tr w14:paraId="13F4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4546FFD1">
            <w:pPr>
              <w:spacing w:line="360" w:lineRule="auto"/>
              <w:jc w:val="center"/>
              <w:rPr>
                <w:rFonts w:ascii="宋体" w:cs="仿宋_GB2312"/>
                <w:color w:val="auto"/>
                <w:sz w:val="24"/>
              </w:rPr>
            </w:pPr>
            <w:r>
              <w:rPr>
                <w:rFonts w:ascii="宋体" w:hAnsi="宋体" w:cs="仿宋_GB2312"/>
                <w:color w:val="auto"/>
                <w:sz w:val="24"/>
              </w:rPr>
              <w:t>1</w:t>
            </w:r>
          </w:p>
        </w:tc>
        <w:tc>
          <w:tcPr>
            <w:tcW w:w="1531" w:type="dxa"/>
            <w:vAlign w:val="center"/>
          </w:tcPr>
          <w:p w14:paraId="29504982">
            <w:pPr>
              <w:snapToGrid w:val="0"/>
              <w:spacing w:line="360" w:lineRule="auto"/>
              <w:jc w:val="center"/>
              <w:rPr>
                <w:rFonts w:ascii="宋体" w:cs="仿宋_GB2312"/>
                <w:color w:val="auto"/>
                <w:sz w:val="24"/>
              </w:rPr>
            </w:pPr>
          </w:p>
        </w:tc>
        <w:tc>
          <w:tcPr>
            <w:tcW w:w="2160" w:type="dxa"/>
            <w:vAlign w:val="center"/>
          </w:tcPr>
          <w:p w14:paraId="7001844B">
            <w:pPr>
              <w:snapToGrid w:val="0"/>
              <w:spacing w:line="360" w:lineRule="auto"/>
              <w:jc w:val="center"/>
              <w:rPr>
                <w:rFonts w:ascii="宋体" w:cs="仿宋_GB2312"/>
                <w:color w:val="auto"/>
                <w:sz w:val="24"/>
              </w:rPr>
            </w:pPr>
          </w:p>
        </w:tc>
        <w:tc>
          <w:tcPr>
            <w:tcW w:w="2340" w:type="dxa"/>
            <w:vAlign w:val="center"/>
          </w:tcPr>
          <w:p w14:paraId="3C3EEEDD">
            <w:pPr>
              <w:spacing w:line="360" w:lineRule="auto"/>
              <w:jc w:val="center"/>
              <w:rPr>
                <w:rFonts w:ascii="宋体" w:cs="仿宋_GB2312"/>
                <w:color w:val="auto"/>
                <w:sz w:val="24"/>
              </w:rPr>
            </w:pPr>
          </w:p>
        </w:tc>
        <w:tc>
          <w:tcPr>
            <w:tcW w:w="1080" w:type="dxa"/>
            <w:vAlign w:val="center"/>
          </w:tcPr>
          <w:p w14:paraId="51D7AFC2">
            <w:pPr>
              <w:spacing w:line="360" w:lineRule="auto"/>
              <w:jc w:val="center"/>
              <w:rPr>
                <w:rFonts w:ascii="宋体" w:cs="仿宋_GB2312"/>
                <w:color w:val="auto"/>
                <w:sz w:val="24"/>
              </w:rPr>
            </w:pPr>
          </w:p>
        </w:tc>
        <w:tc>
          <w:tcPr>
            <w:tcW w:w="1332" w:type="dxa"/>
            <w:vAlign w:val="center"/>
          </w:tcPr>
          <w:p w14:paraId="4318FF2F">
            <w:pPr>
              <w:spacing w:line="360" w:lineRule="auto"/>
              <w:jc w:val="center"/>
              <w:rPr>
                <w:rFonts w:ascii="宋体" w:cs="仿宋_GB2312"/>
                <w:color w:val="auto"/>
                <w:sz w:val="24"/>
              </w:rPr>
            </w:pPr>
          </w:p>
        </w:tc>
      </w:tr>
      <w:tr w14:paraId="2277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C0B6EDC">
            <w:pPr>
              <w:spacing w:line="360" w:lineRule="auto"/>
              <w:jc w:val="center"/>
              <w:rPr>
                <w:rFonts w:ascii="宋体" w:cs="仿宋_GB2312"/>
                <w:color w:val="auto"/>
                <w:sz w:val="24"/>
              </w:rPr>
            </w:pPr>
            <w:r>
              <w:rPr>
                <w:rFonts w:ascii="宋体" w:hAnsi="宋体" w:cs="仿宋_GB2312"/>
                <w:color w:val="auto"/>
                <w:sz w:val="24"/>
              </w:rPr>
              <w:t>2</w:t>
            </w:r>
          </w:p>
        </w:tc>
        <w:tc>
          <w:tcPr>
            <w:tcW w:w="1531" w:type="dxa"/>
            <w:vAlign w:val="center"/>
          </w:tcPr>
          <w:p w14:paraId="5E2DD635">
            <w:pPr>
              <w:snapToGrid w:val="0"/>
              <w:spacing w:line="360" w:lineRule="auto"/>
              <w:jc w:val="center"/>
              <w:rPr>
                <w:rFonts w:ascii="宋体" w:cs="仿宋_GB2312"/>
                <w:color w:val="auto"/>
                <w:sz w:val="24"/>
              </w:rPr>
            </w:pPr>
          </w:p>
        </w:tc>
        <w:tc>
          <w:tcPr>
            <w:tcW w:w="2160" w:type="dxa"/>
            <w:vAlign w:val="center"/>
          </w:tcPr>
          <w:p w14:paraId="152EC160">
            <w:pPr>
              <w:snapToGrid w:val="0"/>
              <w:spacing w:line="360" w:lineRule="auto"/>
              <w:jc w:val="center"/>
              <w:rPr>
                <w:rFonts w:ascii="宋体" w:cs="仿宋_GB2312"/>
                <w:color w:val="auto"/>
                <w:sz w:val="24"/>
              </w:rPr>
            </w:pPr>
          </w:p>
        </w:tc>
        <w:tc>
          <w:tcPr>
            <w:tcW w:w="2340" w:type="dxa"/>
            <w:vAlign w:val="center"/>
          </w:tcPr>
          <w:p w14:paraId="728AB325">
            <w:pPr>
              <w:spacing w:line="360" w:lineRule="auto"/>
              <w:jc w:val="center"/>
              <w:rPr>
                <w:rFonts w:ascii="宋体" w:cs="仿宋_GB2312"/>
                <w:color w:val="auto"/>
                <w:sz w:val="24"/>
              </w:rPr>
            </w:pPr>
          </w:p>
        </w:tc>
        <w:tc>
          <w:tcPr>
            <w:tcW w:w="1080" w:type="dxa"/>
            <w:vAlign w:val="center"/>
          </w:tcPr>
          <w:p w14:paraId="6E3D9B79">
            <w:pPr>
              <w:spacing w:line="360" w:lineRule="auto"/>
              <w:jc w:val="center"/>
              <w:rPr>
                <w:rFonts w:ascii="宋体" w:cs="仿宋_GB2312"/>
                <w:color w:val="auto"/>
                <w:sz w:val="24"/>
              </w:rPr>
            </w:pPr>
          </w:p>
        </w:tc>
        <w:tc>
          <w:tcPr>
            <w:tcW w:w="1332" w:type="dxa"/>
            <w:vAlign w:val="center"/>
          </w:tcPr>
          <w:p w14:paraId="4371433C">
            <w:pPr>
              <w:spacing w:line="360" w:lineRule="auto"/>
              <w:jc w:val="center"/>
              <w:rPr>
                <w:rFonts w:ascii="宋体" w:cs="仿宋_GB2312"/>
                <w:color w:val="auto"/>
                <w:sz w:val="24"/>
              </w:rPr>
            </w:pPr>
          </w:p>
        </w:tc>
      </w:tr>
      <w:tr w14:paraId="1AB1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BAC2779">
            <w:pPr>
              <w:spacing w:line="360" w:lineRule="auto"/>
              <w:jc w:val="center"/>
              <w:rPr>
                <w:rFonts w:ascii="宋体" w:cs="仿宋_GB2312"/>
                <w:color w:val="auto"/>
                <w:sz w:val="24"/>
              </w:rPr>
            </w:pPr>
            <w:r>
              <w:rPr>
                <w:rFonts w:ascii="宋体" w:hAnsi="宋体" w:cs="仿宋_GB2312"/>
                <w:color w:val="auto"/>
                <w:sz w:val="24"/>
              </w:rPr>
              <w:t>3</w:t>
            </w:r>
          </w:p>
        </w:tc>
        <w:tc>
          <w:tcPr>
            <w:tcW w:w="1531" w:type="dxa"/>
            <w:vAlign w:val="center"/>
          </w:tcPr>
          <w:p w14:paraId="1D29235D">
            <w:pPr>
              <w:snapToGrid w:val="0"/>
              <w:spacing w:line="360" w:lineRule="auto"/>
              <w:jc w:val="center"/>
              <w:rPr>
                <w:rFonts w:ascii="宋体" w:cs="仿宋_GB2312"/>
                <w:color w:val="auto"/>
                <w:sz w:val="24"/>
              </w:rPr>
            </w:pPr>
          </w:p>
        </w:tc>
        <w:tc>
          <w:tcPr>
            <w:tcW w:w="2160" w:type="dxa"/>
            <w:vAlign w:val="center"/>
          </w:tcPr>
          <w:p w14:paraId="3B674ED8">
            <w:pPr>
              <w:snapToGrid w:val="0"/>
              <w:spacing w:line="360" w:lineRule="auto"/>
              <w:jc w:val="center"/>
              <w:rPr>
                <w:rFonts w:ascii="宋体" w:cs="仿宋_GB2312"/>
                <w:color w:val="auto"/>
                <w:sz w:val="24"/>
              </w:rPr>
            </w:pPr>
          </w:p>
        </w:tc>
        <w:tc>
          <w:tcPr>
            <w:tcW w:w="2340" w:type="dxa"/>
            <w:vAlign w:val="center"/>
          </w:tcPr>
          <w:p w14:paraId="095A7978">
            <w:pPr>
              <w:spacing w:line="360" w:lineRule="auto"/>
              <w:jc w:val="center"/>
              <w:rPr>
                <w:rFonts w:ascii="宋体" w:cs="仿宋_GB2312"/>
                <w:color w:val="auto"/>
                <w:sz w:val="24"/>
              </w:rPr>
            </w:pPr>
          </w:p>
        </w:tc>
        <w:tc>
          <w:tcPr>
            <w:tcW w:w="1080" w:type="dxa"/>
            <w:vAlign w:val="center"/>
          </w:tcPr>
          <w:p w14:paraId="7A9DE34D">
            <w:pPr>
              <w:spacing w:line="360" w:lineRule="auto"/>
              <w:jc w:val="center"/>
              <w:rPr>
                <w:rFonts w:ascii="宋体" w:cs="仿宋_GB2312"/>
                <w:color w:val="auto"/>
                <w:sz w:val="24"/>
              </w:rPr>
            </w:pPr>
          </w:p>
        </w:tc>
        <w:tc>
          <w:tcPr>
            <w:tcW w:w="1332" w:type="dxa"/>
            <w:vAlign w:val="center"/>
          </w:tcPr>
          <w:p w14:paraId="6E739C62">
            <w:pPr>
              <w:spacing w:line="360" w:lineRule="auto"/>
              <w:jc w:val="center"/>
              <w:rPr>
                <w:rFonts w:ascii="宋体" w:cs="仿宋_GB2312"/>
                <w:color w:val="auto"/>
                <w:sz w:val="24"/>
              </w:rPr>
            </w:pPr>
          </w:p>
        </w:tc>
      </w:tr>
      <w:tr w14:paraId="258B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FC21B99">
            <w:pPr>
              <w:spacing w:line="360" w:lineRule="auto"/>
              <w:jc w:val="center"/>
              <w:rPr>
                <w:rFonts w:ascii="宋体" w:cs="仿宋_GB2312"/>
                <w:color w:val="auto"/>
                <w:sz w:val="24"/>
              </w:rPr>
            </w:pPr>
            <w:r>
              <w:rPr>
                <w:rFonts w:ascii="宋体" w:hAnsi="宋体" w:cs="仿宋_GB2312"/>
                <w:color w:val="auto"/>
                <w:sz w:val="24"/>
              </w:rPr>
              <w:t>4</w:t>
            </w:r>
          </w:p>
        </w:tc>
        <w:tc>
          <w:tcPr>
            <w:tcW w:w="1531" w:type="dxa"/>
            <w:vAlign w:val="center"/>
          </w:tcPr>
          <w:p w14:paraId="3B15F1BA">
            <w:pPr>
              <w:snapToGrid w:val="0"/>
              <w:spacing w:line="360" w:lineRule="auto"/>
              <w:jc w:val="center"/>
              <w:rPr>
                <w:rFonts w:ascii="宋体" w:cs="仿宋_GB2312"/>
                <w:color w:val="auto"/>
                <w:sz w:val="24"/>
              </w:rPr>
            </w:pPr>
          </w:p>
        </w:tc>
        <w:tc>
          <w:tcPr>
            <w:tcW w:w="2160" w:type="dxa"/>
            <w:vAlign w:val="center"/>
          </w:tcPr>
          <w:p w14:paraId="0CC0C1F1">
            <w:pPr>
              <w:snapToGrid w:val="0"/>
              <w:spacing w:line="360" w:lineRule="auto"/>
              <w:jc w:val="center"/>
              <w:rPr>
                <w:rFonts w:ascii="宋体" w:cs="仿宋_GB2312"/>
                <w:color w:val="auto"/>
                <w:sz w:val="24"/>
              </w:rPr>
            </w:pPr>
          </w:p>
        </w:tc>
        <w:tc>
          <w:tcPr>
            <w:tcW w:w="2340" w:type="dxa"/>
            <w:vAlign w:val="center"/>
          </w:tcPr>
          <w:p w14:paraId="13C1BCB1">
            <w:pPr>
              <w:spacing w:line="360" w:lineRule="auto"/>
              <w:jc w:val="center"/>
              <w:rPr>
                <w:rFonts w:ascii="宋体" w:cs="仿宋_GB2312"/>
                <w:color w:val="auto"/>
                <w:sz w:val="24"/>
              </w:rPr>
            </w:pPr>
          </w:p>
        </w:tc>
        <w:tc>
          <w:tcPr>
            <w:tcW w:w="1080" w:type="dxa"/>
            <w:vAlign w:val="center"/>
          </w:tcPr>
          <w:p w14:paraId="1B4CE2B7">
            <w:pPr>
              <w:spacing w:line="360" w:lineRule="auto"/>
              <w:jc w:val="center"/>
              <w:rPr>
                <w:rFonts w:ascii="宋体" w:cs="仿宋_GB2312"/>
                <w:color w:val="auto"/>
                <w:sz w:val="24"/>
              </w:rPr>
            </w:pPr>
          </w:p>
        </w:tc>
        <w:tc>
          <w:tcPr>
            <w:tcW w:w="1332" w:type="dxa"/>
            <w:vAlign w:val="center"/>
          </w:tcPr>
          <w:p w14:paraId="157DF8E1">
            <w:pPr>
              <w:spacing w:line="360" w:lineRule="auto"/>
              <w:jc w:val="center"/>
              <w:rPr>
                <w:rFonts w:ascii="宋体" w:cs="仿宋_GB2312"/>
                <w:color w:val="auto"/>
                <w:sz w:val="24"/>
              </w:rPr>
            </w:pPr>
          </w:p>
        </w:tc>
      </w:tr>
      <w:tr w14:paraId="6231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2F821F2">
            <w:pPr>
              <w:spacing w:line="360" w:lineRule="auto"/>
              <w:jc w:val="center"/>
              <w:rPr>
                <w:rFonts w:ascii="宋体" w:cs="仿宋_GB2312"/>
                <w:color w:val="auto"/>
                <w:sz w:val="24"/>
              </w:rPr>
            </w:pPr>
            <w:r>
              <w:rPr>
                <w:rFonts w:ascii="宋体" w:hAnsi="宋体" w:cs="仿宋_GB2312"/>
                <w:color w:val="auto"/>
                <w:sz w:val="24"/>
              </w:rPr>
              <w:t>5</w:t>
            </w:r>
          </w:p>
        </w:tc>
        <w:tc>
          <w:tcPr>
            <w:tcW w:w="1531" w:type="dxa"/>
            <w:vAlign w:val="center"/>
          </w:tcPr>
          <w:p w14:paraId="095B366A">
            <w:pPr>
              <w:snapToGrid w:val="0"/>
              <w:spacing w:line="360" w:lineRule="auto"/>
              <w:jc w:val="center"/>
              <w:rPr>
                <w:rFonts w:ascii="宋体" w:cs="仿宋_GB2312"/>
                <w:color w:val="auto"/>
                <w:sz w:val="24"/>
              </w:rPr>
            </w:pPr>
          </w:p>
        </w:tc>
        <w:tc>
          <w:tcPr>
            <w:tcW w:w="2160" w:type="dxa"/>
            <w:vAlign w:val="center"/>
          </w:tcPr>
          <w:p w14:paraId="252FFB38">
            <w:pPr>
              <w:snapToGrid w:val="0"/>
              <w:spacing w:line="360" w:lineRule="auto"/>
              <w:jc w:val="center"/>
              <w:rPr>
                <w:rFonts w:ascii="宋体" w:cs="仿宋_GB2312"/>
                <w:color w:val="auto"/>
                <w:sz w:val="24"/>
              </w:rPr>
            </w:pPr>
          </w:p>
        </w:tc>
        <w:tc>
          <w:tcPr>
            <w:tcW w:w="2340" w:type="dxa"/>
            <w:vAlign w:val="center"/>
          </w:tcPr>
          <w:p w14:paraId="758A687C">
            <w:pPr>
              <w:spacing w:line="360" w:lineRule="auto"/>
              <w:jc w:val="center"/>
              <w:rPr>
                <w:rFonts w:ascii="宋体" w:cs="仿宋_GB2312"/>
                <w:color w:val="auto"/>
                <w:sz w:val="24"/>
              </w:rPr>
            </w:pPr>
          </w:p>
        </w:tc>
        <w:tc>
          <w:tcPr>
            <w:tcW w:w="1080" w:type="dxa"/>
            <w:vAlign w:val="center"/>
          </w:tcPr>
          <w:p w14:paraId="091DD70E">
            <w:pPr>
              <w:spacing w:line="360" w:lineRule="auto"/>
              <w:jc w:val="center"/>
              <w:rPr>
                <w:rFonts w:ascii="宋体" w:cs="仿宋_GB2312"/>
                <w:color w:val="auto"/>
                <w:sz w:val="24"/>
              </w:rPr>
            </w:pPr>
          </w:p>
        </w:tc>
        <w:tc>
          <w:tcPr>
            <w:tcW w:w="1332" w:type="dxa"/>
            <w:vAlign w:val="center"/>
          </w:tcPr>
          <w:p w14:paraId="5FC611F3">
            <w:pPr>
              <w:spacing w:line="360" w:lineRule="auto"/>
              <w:jc w:val="center"/>
              <w:rPr>
                <w:rFonts w:ascii="宋体" w:cs="仿宋_GB2312"/>
                <w:color w:val="auto"/>
                <w:sz w:val="24"/>
              </w:rPr>
            </w:pPr>
          </w:p>
        </w:tc>
      </w:tr>
    </w:tbl>
    <w:p w14:paraId="2554EE82">
      <w:pPr>
        <w:autoSpaceDE w:val="0"/>
        <w:autoSpaceDN w:val="0"/>
        <w:spacing w:line="360" w:lineRule="auto"/>
        <w:rPr>
          <w:rFonts w:ascii="宋体" w:cs="仿宋_GB2312"/>
          <w:b/>
          <w:color w:val="auto"/>
          <w:kern w:val="0"/>
          <w:sz w:val="28"/>
          <w:szCs w:val="28"/>
        </w:rPr>
      </w:pPr>
      <w:r>
        <w:rPr>
          <w:rFonts w:hint="eastAsia" w:ascii="宋体" w:hAnsi="宋体" w:cs="仿宋_GB2312"/>
          <w:b/>
          <w:color w:val="auto"/>
          <w:kern w:val="0"/>
          <w:sz w:val="28"/>
          <w:szCs w:val="28"/>
        </w:rPr>
        <w:t>注：</w:t>
      </w:r>
      <w:r>
        <w:rPr>
          <w:rFonts w:hint="eastAsia" w:ascii="宋体" w:hAnsi="宋体" w:cs="仿宋_GB2312"/>
          <w:b/>
          <w:color w:val="auto"/>
          <w:sz w:val="28"/>
          <w:szCs w:val="28"/>
        </w:rPr>
        <w:t>如果本项目涉及硬件设备采购，须在响应文件中提供此配置清单。</w:t>
      </w:r>
    </w:p>
    <w:p w14:paraId="155E8860">
      <w:pPr>
        <w:spacing w:line="360" w:lineRule="auto"/>
        <w:ind w:firstLine="1333" w:firstLineChars="400"/>
        <w:jc w:val="left"/>
        <w:rPr>
          <w:rFonts w:ascii="宋体"/>
          <w:b/>
          <w:color w:val="auto"/>
          <w:spacing w:val="6"/>
          <w:sz w:val="32"/>
          <w:szCs w:val="32"/>
        </w:rPr>
      </w:pPr>
    </w:p>
    <w:p w14:paraId="24D034FA">
      <w:pPr>
        <w:spacing w:line="360" w:lineRule="auto"/>
        <w:ind w:firstLine="1333" w:firstLineChars="400"/>
        <w:jc w:val="left"/>
        <w:rPr>
          <w:rFonts w:ascii="宋体"/>
          <w:b/>
          <w:color w:val="auto"/>
          <w:spacing w:val="6"/>
          <w:sz w:val="32"/>
          <w:szCs w:val="32"/>
        </w:rPr>
      </w:pPr>
    </w:p>
    <w:p w14:paraId="6C432F41">
      <w:pPr>
        <w:spacing w:line="360" w:lineRule="auto"/>
        <w:ind w:firstLine="1333" w:firstLineChars="400"/>
        <w:jc w:val="center"/>
        <w:rPr>
          <w:rFonts w:ascii="宋体"/>
          <w:b/>
          <w:color w:val="auto"/>
          <w:spacing w:val="6"/>
          <w:sz w:val="32"/>
          <w:szCs w:val="32"/>
        </w:rPr>
      </w:pPr>
      <w:r>
        <w:rPr>
          <w:rFonts w:hint="eastAsia" w:ascii="宋体" w:hAnsi="宋体"/>
          <w:b/>
          <w:color w:val="auto"/>
          <w:spacing w:val="6"/>
          <w:sz w:val="32"/>
          <w:szCs w:val="32"/>
        </w:rPr>
        <w:t>节能产品认证证书</w:t>
      </w:r>
    </w:p>
    <w:p w14:paraId="1ACC76D1">
      <w:pPr>
        <w:spacing w:line="360" w:lineRule="auto"/>
        <w:ind w:firstLine="1333" w:firstLineChars="400"/>
        <w:jc w:val="center"/>
        <w:rPr>
          <w:rFonts w:ascii="宋体"/>
          <w:b/>
          <w:color w:val="auto"/>
          <w:spacing w:val="6"/>
          <w:sz w:val="32"/>
          <w:szCs w:val="32"/>
        </w:rPr>
      </w:pPr>
    </w:p>
    <w:p w14:paraId="00F1B0F2">
      <w:pPr>
        <w:spacing w:line="360" w:lineRule="auto"/>
        <w:jc w:val="center"/>
        <w:rPr>
          <w:rFonts w:ascii="宋体"/>
          <w:b/>
          <w:bCs/>
          <w:color w:val="auto"/>
          <w:sz w:val="24"/>
        </w:rPr>
      </w:pPr>
    </w:p>
    <w:p w14:paraId="5A6FFD25">
      <w:pPr>
        <w:spacing w:line="360" w:lineRule="auto"/>
        <w:ind w:firstLine="1000" w:firstLineChars="300"/>
        <w:jc w:val="center"/>
        <w:rPr>
          <w:rFonts w:ascii="宋体"/>
          <w:b/>
          <w:color w:val="auto"/>
          <w:spacing w:val="6"/>
          <w:sz w:val="32"/>
          <w:szCs w:val="32"/>
        </w:rPr>
      </w:pPr>
      <w:r>
        <w:rPr>
          <w:rFonts w:hint="eastAsia" w:ascii="宋体" w:hAnsi="宋体"/>
          <w:b/>
          <w:color w:val="auto"/>
          <w:spacing w:val="6"/>
          <w:sz w:val="32"/>
          <w:szCs w:val="32"/>
        </w:rPr>
        <w:t>环境标志产品认证证书</w:t>
      </w:r>
    </w:p>
    <w:p w14:paraId="735944DC">
      <w:pPr>
        <w:autoSpaceDE w:val="0"/>
        <w:autoSpaceDN w:val="0"/>
        <w:spacing w:line="360" w:lineRule="auto"/>
        <w:rPr>
          <w:rFonts w:ascii="宋体" w:cs="仿宋_GB2312"/>
          <w:b/>
          <w:color w:val="auto"/>
          <w:kern w:val="0"/>
          <w:sz w:val="28"/>
          <w:szCs w:val="28"/>
        </w:rPr>
      </w:pPr>
    </w:p>
    <w:p w14:paraId="54DFCBFC">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701C8FD6">
      <w:pPr>
        <w:spacing w:line="360" w:lineRule="auto"/>
        <w:ind w:firstLine="4680" w:firstLineChars="1950"/>
        <w:rPr>
          <w:rFonts w:ascii="宋体" w:cs="仿宋_GB2312"/>
          <w:b/>
          <w:bCs/>
          <w:color w:val="auto"/>
          <w:sz w:val="24"/>
        </w:rPr>
      </w:pPr>
      <w:r>
        <w:rPr>
          <w:rFonts w:hint="eastAsia" w:ascii="宋体" w:hAnsi="宋体" w:cs="仿宋_GB2312"/>
          <w:color w:val="auto"/>
          <w:kern w:val="0"/>
          <w:sz w:val="24"/>
        </w:rPr>
        <w:t>日期：年月日</w:t>
      </w:r>
    </w:p>
    <w:p w14:paraId="2002FFAF">
      <w:pPr>
        <w:tabs>
          <w:tab w:val="left" w:pos="2790"/>
          <w:tab w:val="left" w:pos="4230"/>
        </w:tabs>
        <w:autoSpaceDE w:val="0"/>
        <w:autoSpaceDN w:val="0"/>
        <w:spacing w:line="360" w:lineRule="auto"/>
        <w:ind w:right="1400"/>
        <w:jc w:val="center"/>
        <w:rPr>
          <w:rFonts w:ascii="宋体" w:cs="仿宋_GB2312"/>
          <w:b/>
          <w:bCs/>
          <w:color w:val="auto"/>
          <w:kern w:val="0"/>
          <w:sz w:val="24"/>
          <w:lang w:val="zh-CN"/>
        </w:rPr>
      </w:pPr>
    </w:p>
    <w:p w14:paraId="6C49B11F">
      <w:pPr>
        <w:tabs>
          <w:tab w:val="left" w:pos="2790"/>
          <w:tab w:val="left" w:pos="4230"/>
        </w:tabs>
        <w:autoSpaceDE w:val="0"/>
        <w:autoSpaceDN w:val="0"/>
        <w:spacing w:line="360" w:lineRule="auto"/>
        <w:ind w:right="1400"/>
        <w:jc w:val="center"/>
        <w:rPr>
          <w:rFonts w:ascii="宋体" w:cs="仿宋_GB2312"/>
          <w:b/>
          <w:bCs/>
          <w:color w:val="auto"/>
          <w:kern w:val="0"/>
          <w:sz w:val="32"/>
          <w:szCs w:val="32"/>
          <w:lang w:val="zh-CN"/>
        </w:rPr>
      </w:pPr>
      <w:r>
        <w:rPr>
          <w:rFonts w:hint="eastAsia" w:ascii="宋体" w:hAnsi="宋体" w:cs="仿宋_GB2312"/>
          <w:b/>
          <w:bCs/>
          <w:color w:val="auto"/>
          <w:kern w:val="0"/>
          <w:sz w:val="32"/>
          <w:szCs w:val="32"/>
          <w:lang w:val="zh-CN"/>
        </w:rPr>
        <w:t>十、组织实施方案</w:t>
      </w:r>
    </w:p>
    <w:p w14:paraId="158F285C">
      <w:pPr>
        <w:autoSpaceDE w:val="0"/>
        <w:autoSpaceDN w:val="0"/>
        <w:spacing w:line="360" w:lineRule="auto"/>
        <w:jc w:val="center"/>
        <w:rPr>
          <w:rFonts w:ascii="宋体" w:cs="仿宋_GB2312"/>
          <w:color w:val="auto"/>
          <w:sz w:val="24"/>
        </w:rPr>
      </w:pPr>
      <w:r>
        <w:rPr>
          <w:rFonts w:hint="eastAsia" w:ascii="宋体" w:hAnsi="宋体" w:cs="仿宋_GB2312"/>
          <w:color w:val="auto"/>
          <w:sz w:val="24"/>
        </w:rPr>
        <w:t>（由供应商根据采购需求及磋商文件要求编制）</w:t>
      </w:r>
    </w:p>
    <w:p w14:paraId="73CBF3C5">
      <w:pPr>
        <w:tabs>
          <w:tab w:val="left" w:pos="2790"/>
          <w:tab w:val="left" w:pos="4230"/>
        </w:tabs>
        <w:autoSpaceDE w:val="0"/>
        <w:autoSpaceDN w:val="0"/>
        <w:spacing w:line="360" w:lineRule="auto"/>
        <w:ind w:right="1400"/>
        <w:rPr>
          <w:rFonts w:ascii="宋体" w:cs="仿宋_GB2312"/>
          <w:b/>
          <w:bCs/>
          <w:color w:val="auto"/>
          <w:kern w:val="0"/>
          <w:sz w:val="24"/>
          <w:lang w:val="zh-CN"/>
        </w:rPr>
      </w:pPr>
      <w:r>
        <w:rPr>
          <w:rFonts w:hint="eastAsia" w:ascii="宋体" w:hAnsi="宋体" w:cs="仿宋_GB2312"/>
          <w:b/>
          <w:bCs/>
          <w:color w:val="auto"/>
          <w:kern w:val="0"/>
          <w:sz w:val="24"/>
          <w:lang w:val="zh-CN"/>
        </w:rPr>
        <w:t>附表</w:t>
      </w:r>
      <w:r>
        <w:rPr>
          <w:rFonts w:ascii="宋体" w:hAnsi="宋体" w:cs="仿宋_GB2312"/>
          <w:b/>
          <w:bCs/>
          <w:color w:val="auto"/>
          <w:kern w:val="0"/>
          <w:sz w:val="24"/>
          <w:lang w:val="zh-CN"/>
        </w:rPr>
        <w:t>:</w:t>
      </w:r>
      <w:r>
        <w:rPr>
          <w:rFonts w:hint="eastAsia" w:ascii="宋体" w:hAnsi="宋体" w:cs="仿宋_GB2312"/>
          <w:b/>
          <w:bCs/>
          <w:color w:val="auto"/>
          <w:kern w:val="0"/>
          <w:sz w:val="24"/>
          <w:lang w:val="zh-CN"/>
        </w:rPr>
        <w:t>项目实施进度计划表</w:t>
      </w:r>
      <w:r>
        <w:rPr>
          <w:rFonts w:ascii="宋体" w:hAnsi="宋体" w:cs="仿宋_GB2312"/>
          <w:b/>
          <w:color w:val="auto"/>
          <w:sz w:val="24"/>
        </w:rPr>
        <w:t>(</w:t>
      </w:r>
      <w:r>
        <w:rPr>
          <w:rFonts w:hint="eastAsia" w:ascii="宋体" w:hAnsi="宋体" w:cs="仿宋_GB2312"/>
          <w:b/>
          <w:color w:val="auto"/>
          <w:sz w:val="24"/>
        </w:rPr>
        <w:t>以生效日算起</w:t>
      </w:r>
      <w:r>
        <w:rPr>
          <w:rFonts w:ascii="宋体" w:hAnsi="宋体" w:cs="仿宋_GB2312"/>
          <w:b/>
          <w:color w:val="auto"/>
          <w:sz w:val="24"/>
        </w:rPr>
        <w:t xml:space="preserve">)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E89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0B023746">
            <w:pPr>
              <w:spacing w:line="360" w:lineRule="auto"/>
              <w:rPr>
                <w:rFonts w:ascii="宋体" w:cs="仿宋_GB2312"/>
                <w:color w:val="auto"/>
                <w:sz w:val="24"/>
              </w:rPr>
            </w:pPr>
            <w:r>
              <w:rPr>
                <w:color w:val="auto"/>
              </w:rPr>
              <w:pict>
                <v:group id="Group 7" o:spid="_x0000_s1050" o:spt="203" style="position:absolute;left:0pt;margin-left:-5.15pt;margin-top:0pt;height:93pt;width:58.9pt;z-index:251659264;mso-width-relative:page;mso-height-relative:page;" coordsize="1178,1860">
                  <o:lock v:ext="edit"/>
                  <v:line id="__TH_L2" o:spid="_x0000_s1051" o:spt="20" style="position:absolute;left:0;top:0;height:1860;width:1178;" coordsize="21600,21600">
                    <v:path arrowok="t"/>
                    <v:fill focussize="0,0"/>
                    <v:stroke weight="0.5pt"/>
                    <v:imagedata o:title=""/>
                    <o:lock v:ext="edit"/>
                  </v:line>
                  <v:shape id="__TH_B113" o:spid="_x0000_s1052" o:spt="202" type="#_x0000_t202" style="position:absolute;left:455;top:122;height:263;width:253;" filled="f" stroked="f" coordsize="21600,21600">
                    <v:path/>
                    <v:fill on="f" focussize="0,0"/>
                    <v:stroke on="f" joinstyle="miter"/>
                    <v:imagedata o:title=""/>
                    <o:lock v:ext="edit"/>
                    <v:textbox inset="0mm,0mm,0mm,0mm">
                      <w:txbxContent>
                        <w:p w14:paraId="3F836054">
                          <w:pPr>
                            <w:snapToGrid w:val="0"/>
                          </w:pPr>
                          <w:r>
                            <w:rPr>
                              <w:rFonts w:hint="eastAsia"/>
                            </w:rPr>
                            <w:t>工</w:t>
                          </w:r>
                        </w:p>
                      </w:txbxContent>
                    </v:textbox>
                  </v:shape>
                  <v:shape id="__TH_B124" o:spid="_x0000_s1053" o:spt="202" type="#_x0000_t202" style="position:absolute;left:643;top:419;height:263;width:253;" filled="f" stroked="f" coordsize="21600,21600">
                    <v:path/>
                    <v:fill on="f" focussize="0,0"/>
                    <v:stroke on="f" joinstyle="miter"/>
                    <v:imagedata o:title=""/>
                    <o:lock v:ext="edit"/>
                    <v:textbox inset="0mm,0mm,0mm,0mm">
                      <w:txbxContent>
                        <w:p w14:paraId="523933A5">
                          <w:pPr>
                            <w:snapToGrid w:val="0"/>
                          </w:pPr>
                          <w:r>
                            <w:rPr>
                              <w:rFonts w:hint="eastAsia"/>
                            </w:rPr>
                            <w:t>作</w:t>
                          </w:r>
                        </w:p>
                      </w:txbxContent>
                    </v:textbox>
                  </v:shape>
                  <v:shape id="__TH_B135" o:spid="_x0000_s1054" o:spt="202" type="#_x0000_t202" style="position:absolute;left:831;top:717;height:262;width:253;" filled="f" stroked="f" coordsize="21600,21600">
                    <v:path/>
                    <v:fill on="f" focussize="0,0"/>
                    <v:stroke on="f" joinstyle="miter"/>
                    <v:imagedata o:title=""/>
                    <o:lock v:ext="edit"/>
                    <v:textbox inset="0mm,0mm,0mm,0mm">
                      <w:txbxContent>
                        <w:p w14:paraId="5D1E2BBD">
                          <w:pPr>
                            <w:snapToGrid w:val="0"/>
                          </w:pPr>
                          <w:r>
                            <w:rPr>
                              <w:rFonts w:hint="eastAsia"/>
                            </w:rPr>
                            <w:t>日</w:t>
                          </w:r>
                        </w:p>
                      </w:txbxContent>
                    </v:textbox>
                  </v:shape>
                </v:group>
              </w:pict>
            </w:r>
          </w:p>
          <w:p w14:paraId="1379EAC7">
            <w:pPr>
              <w:spacing w:line="360" w:lineRule="auto"/>
              <w:rPr>
                <w:rFonts w:ascii="宋体" w:cs="仿宋_GB2312"/>
                <w:color w:val="auto"/>
                <w:sz w:val="24"/>
              </w:rPr>
            </w:pPr>
          </w:p>
          <w:p w14:paraId="272AC51A">
            <w:pPr>
              <w:spacing w:line="360" w:lineRule="auto"/>
              <w:rPr>
                <w:rFonts w:ascii="宋体" w:cs="仿宋_GB2312"/>
                <w:color w:val="auto"/>
                <w:sz w:val="24"/>
              </w:rPr>
            </w:pPr>
          </w:p>
          <w:p w14:paraId="62CDC533">
            <w:pPr>
              <w:spacing w:line="360" w:lineRule="auto"/>
              <w:rPr>
                <w:rFonts w:ascii="宋体" w:cs="仿宋_GB2312"/>
                <w:color w:val="auto"/>
                <w:sz w:val="24"/>
              </w:rPr>
            </w:pPr>
            <w:r>
              <w:rPr>
                <w:rFonts w:hint="eastAsia" w:ascii="宋体" w:hAnsi="宋体" w:cs="仿宋_GB2312"/>
                <w:color w:val="auto"/>
                <w:sz w:val="24"/>
              </w:rPr>
              <w:t>内容</w:t>
            </w:r>
          </w:p>
        </w:tc>
        <w:tc>
          <w:tcPr>
            <w:tcW w:w="552" w:type="dxa"/>
            <w:vAlign w:val="center"/>
          </w:tcPr>
          <w:p w14:paraId="632628A5">
            <w:pPr>
              <w:spacing w:line="360" w:lineRule="auto"/>
              <w:rPr>
                <w:rFonts w:ascii="宋体" w:cs="仿宋_GB2312"/>
                <w:color w:val="auto"/>
                <w:sz w:val="24"/>
              </w:rPr>
            </w:pPr>
            <w:r>
              <w:rPr>
                <w:rFonts w:ascii="宋体" w:hAnsi="宋体" w:cs="仿宋_GB2312"/>
                <w:color w:val="auto"/>
                <w:sz w:val="24"/>
              </w:rPr>
              <w:t>1</w:t>
            </w:r>
          </w:p>
        </w:tc>
        <w:tc>
          <w:tcPr>
            <w:tcW w:w="552" w:type="dxa"/>
            <w:vAlign w:val="center"/>
          </w:tcPr>
          <w:p w14:paraId="749BD973">
            <w:pPr>
              <w:spacing w:line="360" w:lineRule="auto"/>
              <w:rPr>
                <w:rFonts w:ascii="宋体" w:cs="仿宋_GB2312"/>
                <w:color w:val="auto"/>
                <w:sz w:val="24"/>
              </w:rPr>
            </w:pPr>
            <w:r>
              <w:rPr>
                <w:rFonts w:ascii="宋体" w:hAnsi="宋体" w:cs="仿宋_GB2312"/>
                <w:color w:val="auto"/>
                <w:sz w:val="24"/>
              </w:rPr>
              <w:t>2</w:t>
            </w:r>
          </w:p>
        </w:tc>
        <w:tc>
          <w:tcPr>
            <w:tcW w:w="552" w:type="dxa"/>
            <w:vAlign w:val="center"/>
          </w:tcPr>
          <w:p w14:paraId="712DA272">
            <w:pPr>
              <w:spacing w:line="360" w:lineRule="auto"/>
              <w:rPr>
                <w:rFonts w:ascii="宋体" w:cs="仿宋_GB2312"/>
                <w:color w:val="auto"/>
                <w:sz w:val="24"/>
              </w:rPr>
            </w:pPr>
            <w:r>
              <w:rPr>
                <w:rFonts w:ascii="宋体" w:hAnsi="宋体" w:cs="仿宋_GB2312"/>
                <w:color w:val="auto"/>
                <w:sz w:val="24"/>
              </w:rPr>
              <w:t>3</w:t>
            </w:r>
          </w:p>
        </w:tc>
        <w:tc>
          <w:tcPr>
            <w:tcW w:w="552" w:type="dxa"/>
            <w:vAlign w:val="center"/>
          </w:tcPr>
          <w:p w14:paraId="7296921D">
            <w:pPr>
              <w:spacing w:line="360" w:lineRule="auto"/>
              <w:rPr>
                <w:rFonts w:ascii="宋体" w:cs="仿宋_GB2312"/>
                <w:color w:val="auto"/>
                <w:sz w:val="24"/>
              </w:rPr>
            </w:pPr>
            <w:r>
              <w:rPr>
                <w:rFonts w:ascii="宋体" w:hAnsi="宋体" w:cs="仿宋_GB2312"/>
                <w:color w:val="auto"/>
                <w:sz w:val="24"/>
              </w:rPr>
              <w:t>4</w:t>
            </w:r>
          </w:p>
        </w:tc>
        <w:tc>
          <w:tcPr>
            <w:tcW w:w="552" w:type="dxa"/>
            <w:vAlign w:val="center"/>
          </w:tcPr>
          <w:p w14:paraId="06365D06">
            <w:pPr>
              <w:spacing w:line="360" w:lineRule="auto"/>
              <w:rPr>
                <w:rFonts w:ascii="宋体" w:cs="仿宋_GB2312"/>
                <w:color w:val="auto"/>
                <w:sz w:val="24"/>
              </w:rPr>
            </w:pPr>
            <w:r>
              <w:rPr>
                <w:rFonts w:ascii="宋体" w:hAnsi="宋体" w:cs="仿宋_GB2312"/>
                <w:color w:val="auto"/>
                <w:sz w:val="24"/>
              </w:rPr>
              <w:t>5</w:t>
            </w:r>
          </w:p>
        </w:tc>
        <w:tc>
          <w:tcPr>
            <w:tcW w:w="552" w:type="dxa"/>
            <w:vAlign w:val="center"/>
          </w:tcPr>
          <w:p w14:paraId="3367EACA">
            <w:pPr>
              <w:spacing w:line="360" w:lineRule="auto"/>
              <w:rPr>
                <w:rFonts w:ascii="宋体" w:cs="仿宋_GB2312"/>
                <w:color w:val="auto"/>
                <w:sz w:val="24"/>
              </w:rPr>
            </w:pPr>
            <w:r>
              <w:rPr>
                <w:rFonts w:ascii="宋体" w:hAnsi="宋体" w:cs="仿宋_GB2312"/>
                <w:color w:val="auto"/>
                <w:sz w:val="24"/>
              </w:rPr>
              <w:t>6</w:t>
            </w:r>
          </w:p>
        </w:tc>
        <w:tc>
          <w:tcPr>
            <w:tcW w:w="553" w:type="dxa"/>
            <w:vAlign w:val="center"/>
          </w:tcPr>
          <w:p w14:paraId="13EBAE26">
            <w:pPr>
              <w:spacing w:line="360" w:lineRule="auto"/>
              <w:rPr>
                <w:rFonts w:ascii="宋体" w:cs="仿宋_GB2312"/>
                <w:color w:val="auto"/>
                <w:sz w:val="24"/>
              </w:rPr>
            </w:pPr>
            <w:r>
              <w:rPr>
                <w:rFonts w:ascii="宋体" w:hAnsi="宋体" w:cs="仿宋_GB2312"/>
                <w:color w:val="auto"/>
                <w:sz w:val="24"/>
              </w:rPr>
              <w:t>7</w:t>
            </w:r>
          </w:p>
        </w:tc>
        <w:tc>
          <w:tcPr>
            <w:tcW w:w="553" w:type="dxa"/>
            <w:vAlign w:val="center"/>
          </w:tcPr>
          <w:p w14:paraId="6EDA0582">
            <w:pPr>
              <w:spacing w:line="360" w:lineRule="auto"/>
              <w:rPr>
                <w:rFonts w:ascii="宋体" w:cs="仿宋_GB2312"/>
                <w:color w:val="auto"/>
                <w:sz w:val="24"/>
              </w:rPr>
            </w:pPr>
            <w:r>
              <w:rPr>
                <w:rFonts w:ascii="宋体" w:hAnsi="宋体" w:cs="仿宋_GB2312"/>
                <w:color w:val="auto"/>
                <w:sz w:val="24"/>
              </w:rPr>
              <w:t>8</w:t>
            </w:r>
          </w:p>
        </w:tc>
        <w:tc>
          <w:tcPr>
            <w:tcW w:w="553" w:type="dxa"/>
            <w:vAlign w:val="center"/>
          </w:tcPr>
          <w:p w14:paraId="1F94E479">
            <w:pPr>
              <w:spacing w:line="360" w:lineRule="auto"/>
              <w:rPr>
                <w:rFonts w:ascii="宋体" w:cs="仿宋_GB2312"/>
                <w:color w:val="auto"/>
                <w:sz w:val="24"/>
              </w:rPr>
            </w:pPr>
            <w:r>
              <w:rPr>
                <w:rFonts w:ascii="宋体" w:hAnsi="宋体" w:cs="仿宋_GB2312"/>
                <w:color w:val="auto"/>
                <w:sz w:val="24"/>
              </w:rPr>
              <w:t>9</w:t>
            </w:r>
          </w:p>
        </w:tc>
        <w:tc>
          <w:tcPr>
            <w:tcW w:w="553" w:type="dxa"/>
            <w:vAlign w:val="center"/>
          </w:tcPr>
          <w:p w14:paraId="74DF537D">
            <w:pPr>
              <w:spacing w:line="360" w:lineRule="auto"/>
              <w:rPr>
                <w:rFonts w:ascii="宋体" w:cs="仿宋_GB2312"/>
                <w:color w:val="auto"/>
                <w:sz w:val="24"/>
              </w:rPr>
            </w:pPr>
            <w:r>
              <w:rPr>
                <w:rFonts w:ascii="宋体" w:hAnsi="宋体" w:cs="仿宋_GB2312"/>
                <w:color w:val="auto"/>
                <w:sz w:val="24"/>
              </w:rPr>
              <w:t>10</w:t>
            </w:r>
          </w:p>
        </w:tc>
        <w:tc>
          <w:tcPr>
            <w:tcW w:w="553" w:type="dxa"/>
            <w:vAlign w:val="center"/>
          </w:tcPr>
          <w:p w14:paraId="14375055">
            <w:pPr>
              <w:spacing w:line="360" w:lineRule="auto"/>
              <w:rPr>
                <w:rFonts w:ascii="宋体" w:cs="仿宋_GB2312"/>
                <w:color w:val="auto"/>
                <w:sz w:val="24"/>
              </w:rPr>
            </w:pPr>
            <w:r>
              <w:rPr>
                <w:rFonts w:ascii="宋体" w:hAnsi="宋体" w:cs="仿宋_GB2312"/>
                <w:color w:val="auto"/>
                <w:sz w:val="24"/>
              </w:rPr>
              <w:t>11</w:t>
            </w:r>
          </w:p>
        </w:tc>
        <w:tc>
          <w:tcPr>
            <w:tcW w:w="553" w:type="dxa"/>
            <w:vAlign w:val="center"/>
          </w:tcPr>
          <w:p w14:paraId="649B6F0A">
            <w:pPr>
              <w:spacing w:line="360" w:lineRule="auto"/>
              <w:rPr>
                <w:rFonts w:ascii="宋体" w:cs="仿宋_GB2312"/>
                <w:color w:val="auto"/>
                <w:sz w:val="24"/>
              </w:rPr>
            </w:pPr>
            <w:r>
              <w:rPr>
                <w:rFonts w:ascii="宋体" w:hAnsi="宋体" w:cs="仿宋_GB2312"/>
                <w:color w:val="auto"/>
                <w:sz w:val="24"/>
              </w:rPr>
              <w:t>12</w:t>
            </w:r>
          </w:p>
        </w:tc>
        <w:tc>
          <w:tcPr>
            <w:tcW w:w="553" w:type="dxa"/>
            <w:vAlign w:val="center"/>
          </w:tcPr>
          <w:p w14:paraId="11CABD74">
            <w:pPr>
              <w:spacing w:line="360" w:lineRule="auto"/>
              <w:rPr>
                <w:rFonts w:ascii="宋体" w:cs="仿宋_GB2312"/>
                <w:color w:val="auto"/>
                <w:sz w:val="24"/>
              </w:rPr>
            </w:pPr>
            <w:r>
              <w:rPr>
                <w:rFonts w:ascii="宋体" w:hAnsi="宋体" w:cs="仿宋_GB2312"/>
                <w:color w:val="auto"/>
                <w:sz w:val="24"/>
              </w:rPr>
              <w:t>13</w:t>
            </w:r>
          </w:p>
        </w:tc>
        <w:tc>
          <w:tcPr>
            <w:tcW w:w="553" w:type="dxa"/>
            <w:vAlign w:val="center"/>
          </w:tcPr>
          <w:p w14:paraId="7B7FF40F">
            <w:pPr>
              <w:spacing w:line="360" w:lineRule="auto"/>
              <w:rPr>
                <w:rFonts w:ascii="宋体" w:cs="仿宋_GB2312"/>
                <w:color w:val="auto"/>
                <w:sz w:val="24"/>
              </w:rPr>
            </w:pPr>
            <w:r>
              <w:rPr>
                <w:rFonts w:ascii="宋体" w:hAnsi="宋体" w:cs="仿宋_GB2312"/>
                <w:color w:val="auto"/>
                <w:sz w:val="24"/>
              </w:rPr>
              <w:t>14</w:t>
            </w:r>
          </w:p>
        </w:tc>
        <w:tc>
          <w:tcPr>
            <w:tcW w:w="553" w:type="dxa"/>
            <w:vAlign w:val="center"/>
          </w:tcPr>
          <w:p w14:paraId="64A8446D">
            <w:pPr>
              <w:spacing w:line="360" w:lineRule="auto"/>
              <w:rPr>
                <w:rFonts w:ascii="宋体" w:cs="仿宋_GB2312"/>
                <w:color w:val="auto"/>
                <w:sz w:val="24"/>
              </w:rPr>
            </w:pPr>
            <w:r>
              <w:rPr>
                <w:rFonts w:ascii="宋体" w:hAnsi="宋体" w:cs="仿宋_GB2312"/>
                <w:color w:val="auto"/>
                <w:sz w:val="24"/>
              </w:rPr>
              <w:t>15</w:t>
            </w:r>
          </w:p>
        </w:tc>
        <w:tc>
          <w:tcPr>
            <w:tcW w:w="553" w:type="dxa"/>
            <w:vAlign w:val="center"/>
          </w:tcPr>
          <w:p w14:paraId="17C6A162">
            <w:pPr>
              <w:spacing w:line="360" w:lineRule="auto"/>
              <w:rPr>
                <w:rFonts w:ascii="宋体" w:cs="仿宋_GB2312"/>
                <w:color w:val="auto"/>
                <w:sz w:val="24"/>
              </w:rPr>
            </w:pPr>
            <w:r>
              <w:rPr>
                <w:rFonts w:hint="eastAsia" w:ascii="宋体" w:hAnsi="宋体" w:cs="仿宋_GB2312"/>
                <w:color w:val="auto"/>
                <w:sz w:val="24"/>
              </w:rPr>
              <w:t>…</w:t>
            </w:r>
          </w:p>
        </w:tc>
      </w:tr>
      <w:tr w14:paraId="52F2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321184">
            <w:pPr>
              <w:spacing w:line="360" w:lineRule="auto"/>
              <w:rPr>
                <w:rFonts w:ascii="宋体" w:cs="仿宋_GB2312"/>
                <w:color w:val="auto"/>
                <w:sz w:val="24"/>
              </w:rPr>
            </w:pPr>
          </w:p>
        </w:tc>
        <w:tc>
          <w:tcPr>
            <w:tcW w:w="552" w:type="dxa"/>
          </w:tcPr>
          <w:p w14:paraId="1B276E09">
            <w:pPr>
              <w:spacing w:line="360" w:lineRule="auto"/>
              <w:rPr>
                <w:rFonts w:ascii="宋体" w:cs="仿宋_GB2312"/>
                <w:color w:val="auto"/>
                <w:sz w:val="24"/>
              </w:rPr>
            </w:pPr>
          </w:p>
        </w:tc>
        <w:tc>
          <w:tcPr>
            <w:tcW w:w="552" w:type="dxa"/>
          </w:tcPr>
          <w:p w14:paraId="6227029F">
            <w:pPr>
              <w:spacing w:line="360" w:lineRule="auto"/>
              <w:rPr>
                <w:rFonts w:ascii="宋体" w:cs="仿宋_GB2312"/>
                <w:color w:val="auto"/>
                <w:sz w:val="24"/>
              </w:rPr>
            </w:pPr>
          </w:p>
        </w:tc>
        <w:tc>
          <w:tcPr>
            <w:tcW w:w="552" w:type="dxa"/>
          </w:tcPr>
          <w:p w14:paraId="3A41105A">
            <w:pPr>
              <w:spacing w:line="360" w:lineRule="auto"/>
              <w:rPr>
                <w:rFonts w:ascii="宋体" w:cs="仿宋_GB2312"/>
                <w:color w:val="auto"/>
                <w:sz w:val="24"/>
              </w:rPr>
            </w:pPr>
          </w:p>
        </w:tc>
        <w:tc>
          <w:tcPr>
            <w:tcW w:w="552" w:type="dxa"/>
          </w:tcPr>
          <w:p w14:paraId="7F8DB1CA">
            <w:pPr>
              <w:spacing w:line="360" w:lineRule="auto"/>
              <w:rPr>
                <w:rFonts w:ascii="宋体" w:cs="仿宋_GB2312"/>
                <w:color w:val="auto"/>
                <w:sz w:val="24"/>
              </w:rPr>
            </w:pPr>
          </w:p>
        </w:tc>
        <w:tc>
          <w:tcPr>
            <w:tcW w:w="552" w:type="dxa"/>
          </w:tcPr>
          <w:p w14:paraId="35BEE409">
            <w:pPr>
              <w:spacing w:line="360" w:lineRule="auto"/>
              <w:rPr>
                <w:rFonts w:ascii="宋体" w:cs="仿宋_GB2312"/>
                <w:color w:val="auto"/>
                <w:sz w:val="24"/>
              </w:rPr>
            </w:pPr>
          </w:p>
        </w:tc>
        <w:tc>
          <w:tcPr>
            <w:tcW w:w="552" w:type="dxa"/>
          </w:tcPr>
          <w:p w14:paraId="216C580F">
            <w:pPr>
              <w:spacing w:line="360" w:lineRule="auto"/>
              <w:rPr>
                <w:rFonts w:ascii="宋体" w:cs="仿宋_GB2312"/>
                <w:color w:val="auto"/>
                <w:sz w:val="24"/>
              </w:rPr>
            </w:pPr>
          </w:p>
        </w:tc>
        <w:tc>
          <w:tcPr>
            <w:tcW w:w="553" w:type="dxa"/>
          </w:tcPr>
          <w:p w14:paraId="4B2C9EA2">
            <w:pPr>
              <w:spacing w:line="360" w:lineRule="auto"/>
              <w:rPr>
                <w:rFonts w:ascii="宋体" w:cs="仿宋_GB2312"/>
                <w:color w:val="auto"/>
                <w:sz w:val="24"/>
              </w:rPr>
            </w:pPr>
          </w:p>
        </w:tc>
        <w:tc>
          <w:tcPr>
            <w:tcW w:w="553" w:type="dxa"/>
          </w:tcPr>
          <w:p w14:paraId="1C350BA6">
            <w:pPr>
              <w:spacing w:line="360" w:lineRule="auto"/>
              <w:rPr>
                <w:rFonts w:ascii="宋体" w:cs="仿宋_GB2312"/>
                <w:color w:val="auto"/>
                <w:sz w:val="24"/>
              </w:rPr>
            </w:pPr>
          </w:p>
        </w:tc>
        <w:tc>
          <w:tcPr>
            <w:tcW w:w="553" w:type="dxa"/>
          </w:tcPr>
          <w:p w14:paraId="7A046E3A">
            <w:pPr>
              <w:spacing w:line="360" w:lineRule="auto"/>
              <w:rPr>
                <w:rFonts w:ascii="宋体" w:cs="仿宋_GB2312"/>
                <w:color w:val="auto"/>
                <w:sz w:val="24"/>
              </w:rPr>
            </w:pPr>
          </w:p>
        </w:tc>
        <w:tc>
          <w:tcPr>
            <w:tcW w:w="553" w:type="dxa"/>
          </w:tcPr>
          <w:p w14:paraId="2C61A8E0">
            <w:pPr>
              <w:spacing w:line="360" w:lineRule="auto"/>
              <w:rPr>
                <w:rFonts w:ascii="宋体" w:cs="仿宋_GB2312"/>
                <w:color w:val="auto"/>
                <w:sz w:val="24"/>
              </w:rPr>
            </w:pPr>
          </w:p>
        </w:tc>
        <w:tc>
          <w:tcPr>
            <w:tcW w:w="553" w:type="dxa"/>
          </w:tcPr>
          <w:p w14:paraId="3EDE9031">
            <w:pPr>
              <w:spacing w:line="360" w:lineRule="auto"/>
              <w:rPr>
                <w:rFonts w:ascii="宋体" w:cs="仿宋_GB2312"/>
                <w:color w:val="auto"/>
                <w:sz w:val="24"/>
              </w:rPr>
            </w:pPr>
          </w:p>
        </w:tc>
        <w:tc>
          <w:tcPr>
            <w:tcW w:w="553" w:type="dxa"/>
          </w:tcPr>
          <w:p w14:paraId="756ECECB">
            <w:pPr>
              <w:spacing w:line="360" w:lineRule="auto"/>
              <w:rPr>
                <w:rFonts w:ascii="宋体" w:cs="仿宋_GB2312"/>
                <w:color w:val="auto"/>
                <w:sz w:val="24"/>
              </w:rPr>
            </w:pPr>
          </w:p>
        </w:tc>
        <w:tc>
          <w:tcPr>
            <w:tcW w:w="553" w:type="dxa"/>
          </w:tcPr>
          <w:p w14:paraId="56612D98">
            <w:pPr>
              <w:spacing w:line="360" w:lineRule="auto"/>
              <w:rPr>
                <w:rFonts w:ascii="宋体" w:cs="仿宋_GB2312"/>
                <w:color w:val="auto"/>
                <w:sz w:val="24"/>
              </w:rPr>
            </w:pPr>
          </w:p>
        </w:tc>
        <w:tc>
          <w:tcPr>
            <w:tcW w:w="553" w:type="dxa"/>
          </w:tcPr>
          <w:p w14:paraId="63C7D6DE">
            <w:pPr>
              <w:spacing w:line="360" w:lineRule="auto"/>
              <w:rPr>
                <w:rFonts w:ascii="宋体" w:cs="仿宋_GB2312"/>
                <w:color w:val="auto"/>
                <w:sz w:val="24"/>
              </w:rPr>
            </w:pPr>
          </w:p>
        </w:tc>
        <w:tc>
          <w:tcPr>
            <w:tcW w:w="553" w:type="dxa"/>
          </w:tcPr>
          <w:p w14:paraId="19C6A674">
            <w:pPr>
              <w:spacing w:line="360" w:lineRule="auto"/>
              <w:rPr>
                <w:rFonts w:ascii="宋体" w:cs="仿宋_GB2312"/>
                <w:color w:val="auto"/>
                <w:sz w:val="24"/>
              </w:rPr>
            </w:pPr>
          </w:p>
        </w:tc>
        <w:tc>
          <w:tcPr>
            <w:tcW w:w="553" w:type="dxa"/>
          </w:tcPr>
          <w:p w14:paraId="7FF35EC5">
            <w:pPr>
              <w:spacing w:line="360" w:lineRule="auto"/>
              <w:rPr>
                <w:rFonts w:ascii="宋体" w:cs="仿宋_GB2312"/>
                <w:color w:val="auto"/>
                <w:sz w:val="24"/>
              </w:rPr>
            </w:pPr>
          </w:p>
        </w:tc>
      </w:tr>
      <w:tr w14:paraId="4F0B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753BBD1">
            <w:pPr>
              <w:spacing w:line="360" w:lineRule="auto"/>
              <w:rPr>
                <w:rFonts w:ascii="宋体" w:cs="仿宋_GB2312"/>
                <w:color w:val="auto"/>
                <w:sz w:val="24"/>
              </w:rPr>
            </w:pPr>
          </w:p>
        </w:tc>
        <w:tc>
          <w:tcPr>
            <w:tcW w:w="552" w:type="dxa"/>
          </w:tcPr>
          <w:p w14:paraId="574FA769">
            <w:pPr>
              <w:spacing w:line="360" w:lineRule="auto"/>
              <w:rPr>
                <w:rFonts w:ascii="宋体" w:cs="仿宋_GB2312"/>
                <w:color w:val="auto"/>
                <w:sz w:val="24"/>
              </w:rPr>
            </w:pPr>
          </w:p>
        </w:tc>
        <w:tc>
          <w:tcPr>
            <w:tcW w:w="552" w:type="dxa"/>
          </w:tcPr>
          <w:p w14:paraId="39D1E04C">
            <w:pPr>
              <w:spacing w:line="360" w:lineRule="auto"/>
              <w:rPr>
                <w:rFonts w:ascii="宋体" w:cs="仿宋_GB2312"/>
                <w:color w:val="auto"/>
                <w:sz w:val="24"/>
              </w:rPr>
            </w:pPr>
          </w:p>
        </w:tc>
        <w:tc>
          <w:tcPr>
            <w:tcW w:w="552" w:type="dxa"/>
          </w:tcPr>
          <w:p w14:paraId="40C53C08">
            <w:pPr>
              <w:spacing w:line="360" w:lineRule="auto"/>
              <w:rPr>
                <w:rFonts w:ascii="宋体" w:cs="仿宋_GB2312"/>
                <w:color w:val="auto"/>
                <w:sz w:val="24"/>
              </w:rPr>
            </w:pPr>
          </w:p>
        </w:tc>
        <w:tc>
          <w:tcPr>
            <w:tcW w:w="552" w:type="dxa"/>
          </w:tcPr>
          <w:p w14:paraId="56ADC313">
            <w:pPr>
              <w:spacing w:line="360" w:lineRule="auto"/>
              <w:rPr>
                <w:rFonts w:ascii="宋体" w:cs="仿宋_GB2312"/>
                <w:color w:val="auto"/>
                <w:sz w:val="24"/>
              </w:rPr>
            </w:pPr>
          </w:p>
        </w:tc>
        <w:tc>
          <w:tcPr>
            <w:tcW w:w="552" w:type="dxa"/>
          </w:tcPr>
          <w:p w14:paraId="0FC1FA15">
            <w:pPr>
              <w:spacing w:line="360" w:lineRule="auto"/>
              <w:rPr>
                <w:rFonts w:ascii="宋体" w:cs="仿宋_GB2312"/>
                <w:color w:val="auto"/>
                <w:sz w:val="24"/>
              </w:rPr>
            </w:pPr>
          </w:p>
        </w:tc>
        <w:tc>
          <w:tcPr>
            <w:tcW w:w="552" w:type="dxa"/>
          </w:tcPr>
          <w:p w14:paraId="1E780EE0">
            <w:pPr>
              <w:spacing w:line="360" w:lineRule="auto"/>
              <w:rPr>
                <w:rFonts w:ascii="宋体" w:cs="仿宋_GB2312"/>
                <w:color w:val="auto"/>
                <w:sz w:val="24"/>
              </w:rPr>
            </w:pPr>
          </w:p>
        </w:tc>
        <w:tc>
          <w:tcPr>
            <w:tcW w:w="553" w:type="dxa"/>
          </w:tcPr>
          <w:p w14:paraId="225E708B">
            <w:pPr>
              <w:spacing w:line="360" w:lineRule="auto"/>
              <w:rPr>
                <w:rFonts w:ascii="宋体" w:cs="仿宋_GB2312"/>
                <w:color w:val="auto"/>
                <w:sz w:val="24"/>
              </w:rPr>
            </w:pPr>
          </w:p>
        </w:tc>
        <w:tc>
          <w:tcPr>
            <w:tcW w:w="553" w:type="dxa"/>
          </w:tcPr>
          <w:p w14:paraId="3FBDB898">
            <w:pPr>
              <w:spacing w:line="360" w:lineRule="auto"/>
              <w:rPr>
                <w:rFonts w:ascii="宋体" w:cs="仿宋_GB2312"/>
                <w:color w:val="auto"/>
                <w:sz w:val="24"/>
              </w:rPr>
            </w:pPr>
          </w:p>
        </w:tc>
        <w:tc>
          <w:tcPr>
            <w:tcW w:w="553" w:type="dxa"/>
          </w:tcPr>
          <w:p w14:paraId="7218DBDE">
            <w:pPr>
              <w:spacing w:line="360" w:lineRule="auto"/>
              <w:rPr>
                <w:rFonts w:ascii="宋体" w:cs="仿宋_GB2312"/>
                <w:color w:val="auto"/>
                <w:sz w:val="24"/>
              </w:rPr>
            </w:pPr>
          </w:p>
        </w:tc>
        <w:tc>
          <w:tcPr>
            <w:tcW w:w="553" w:type="dxa"/>
          </w:tcPr>
          <w:p w14:paraId="5AE8705A">
            <w:pPr>
              <w:spacing w:line="360" w:lineRule="auto"/>
              <w:rPr>
                <w:rFonts w:ascii="宋体" w:cs="仿宋_GB2312"/>
                <w:color w:val="auto"/>
                <w:sz w:val="24"/>
              </w:rPr>
            </w:pPr>
          </w:p>
        </w:tc>
        <w:tc>
          <w:tcPr>
            <w:tcW w:w="553" w:type="dxa"/>
          </w:tcPr>
          <w:p w14:paraId="7600F951">
            <w:pPr>
              <w:spacing w:line="360" w:lineRule="auto"/>
              <w:rPr>
                <w:rFonts w:ascii="宋体" w:cs="仿宋_GB2312"/>
                <w:color w:val="auto"/>
                <w:sz w:val="24"/>
              </w:rPr>
            </w:pPr>
          </w:p>
        </w:tc>
        <w:tc>
          <w:tcPr>
            <w:tcW w:w="553" w:type="dxa"/>
          </w:tcPr>
          <w:p w14:paraId="184B71F1">
            <w:pPr>
              <w:spacing w:line="360" w:lineRule="auto"/>
              <w:rPr>
                <w:rFonts w:ascii="宋体" w:cs="仿宋_GB2312"/>
                <w:color w:val="auto"/>
                <w:sz w:val="24"/>
              </w:rPr>
            </w:pPr>
          </w:p>
        </w:tc>
        <w:tc>
          <w:tcPr>
            <w:tcW w:w="553" w:type="dxa"/>
          </w:tcPr>
          <w:p w14:paraId="6BABF343">
            <w:pPr>
              <w:spacing w:line="360" w:lineRule="auto"/>
              <w:rPr>
                <w:rFonts w:ascii="宋体" w:cs="仿宋_GB2312"/>
                <w:color w:val="auto"/>
                <w:sz w:val="24"/>
              </w:rPr>
            </w:pPr>
          </w:p>
        </w:tc>
        <w:tc>
          <w:tcPr>
            <w:tcW w:w="553" w:type="dxa"/>
          </w:tcPr>
          <w:p w14:paraId="74E20DA5">
            <w:pPr>
              <w:spacing w:line="360" w:lineRule="auto"/>
              <w:rPr>
                <w:rFonts w:ascii="宋体" w:cs="仿宋_GB2312"/>
                <w:color w:val="auto"/>
                <w:sz w:val="24"/>
              </w:rPr>
            </w:pPr>
          </w:p>
        </w:tc>
        <w:tc>
          <w:tcPr>
            <w:tcW w:w="553" w:type="dxa"/>
          </w:tcPr>
          <w:p w14:paraId="76788CE6">
            <w:pPr>
              <w:spacing w:line="360" w:lineRule="auto"/>
              <w:rPr>
                <w:rFonts w:ascii="宋体" w:cs="仿宋_GB2312"/>
                <w:color w:val="auto"/>
                <w:sz w:val="24"/>
              </w:rPr>
            </w:pPr>
          </w:p>
        </w:tc>
        <w:tc>
          <w:tcPr>
            <w:tcW w:w="553" w:type="dxa"/>
          </w:tcPr>
          <w:p w14:paraId="1D47147E">
            <w:pPr>
              <w:spacing w:line="360" w:lineRule="auto"/>
              <w:rPr>
                <w:rFonts w:ascii="宋体" w:cs="仿宋_GB2312"/>
                <w:color w:val="auto"/>
                <w:sz w:val="24"/>
              </w:rPr>
            </w:pPr>
          </w:p>
        </w:tc>
      </w:tr>
      <w:tr w14:paraId="4EAF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3A6F913">
            <w:pPr>
              <w:spacing w:line="360" w:lineRule="auto"/>
              <w:rPr>
                <w:rFonts w:ascii="宋体" w:cs="仿宋_GB2312"/>
                <w:color w:val="auto"/>
                <w:sz w:val="24"/>
              </w:rPr>
            </w:pPr>
          </w:p>
        </w:tc>
        <w:tc>
          <w:tcPr>
            <w:tcW w:w="552" w:type="dxa"/>
          </w:tcPr>
          <w:p w14:paraId="110E51EC">
            <w:pPr>
              <w:spacing w:line="360" w:lineRule="auto"/>
              <w:rPr>
                <w:rFonts w:ascii="宋体" w:cs="仿宋_GB2312"/>
                <w:color w:val="auto"/>
                <w:sz w:val="24"/>
              </w:rPr>
            </w:pPr>
          </w:p>
        </w:tc>
        <w:tc>
          <w:tcPr>
            <w:tcW w:w="552" w:type="dxa"/>
          </w:tcPr>
          <w:p w14:paraId="73120269">
            <w:pPr>
              <w:spacing w:line="360" w:lineRule="auto"/>
              <w:rPr>
                <w:rFonts w:ascii="宋体" w:cs="仿宋_GB2312"/>
                <w:color w:val="auto"/>
                <w:sz w:val="24"/>
              </w:rPr>
            </w:pPr>
          </w:p>
        </w:tc>
        <w:tc>
          <w:tcPr>
            <w:tcW w:w="552" w:type="dxa"/>
          </w:tcPr>
          <w:p w14:paraId="08C76996">
            <w:pPr>
              <w:spacing w:line="360" w:lineRule="auto"/>
              <w:rPr>
                <w:rFonts w:ascii="宋体" w:cs="仿宋_GB2312"/>
                <w:color w:val="auto"/>
                <w:sz w:val="24"/>
              </w:rPr>
            </w:pPr>
          </w:p>
        </w:tc>
        <w:tc>
          <w:tcPr>
            <w:tcW w:w="552" w:type="dxa"/>
          </w:tcPr>
          <w:p w14:paraId="7BB1876D">
            <w:pPr>
              <w:spacing w:line="360" w:lineRule="auto"/>
              <w:rPr>
                <w:rFonts w:ascii="宋体" w:cs="仿宋_GB2312"/>
                <w:color w:val="auto"/>
                <w:sz w:val="24"/>
              </w:rPr>
            </w:pPr>
          </w:p>
        </w:tc>
        <w:tc>
          <w:tcPr>
            <w:tcW w:w="552" w:type="dxa"/>
          </w:tcPr>
          <w:p w14:paraId="2F97BA2D">
            <w:pPr>
              <w:spacing w:line="360" w:lineRule="auto"/>
              <w:rPr>
                <w:rFonts w:ascii="宋体" w:cs="仿宋_GB2312"/>
                <w:color w:val="auto"/>
                <w:sz w:val="24"/>
              </w:rPr>
            </w:pPr>
          </w:p>
        </w:tc>
        <w:tc>
          <w:tcPr>
            <w:tcW w:w="552" w:type="dxa"/>
          </w:tcPr>
          <w:p w14:paraId="259E3256">
            <w:pPr>
              <w:spacing w:line="360" w:lineRule="auto"/>
              <w:rPr>
                <w:rFonts w:ascii="宋体" w:cs="仿宋_GB2312"/>
                <w:color w:val="auto"/>
                <w:sz w:val="24"/>
              </w:rPr>
            </w:pPr>
          </w:p>
        </w:tc>
        <w:tc>
          <w:tcPr>
            <w:tcW w:w="553" w:type="dxa"/>
          </w:tcPr>
          <w:p w14:paraId="3255DCD5">
            <w:pPr>
              <w:spacing w:line="360" w:lineRule="auto"/>
              <w:rPr>
                <w:rFonts w:ascii="宋体" w:cs="仿宋_GB2312"/>
                <w:color w:val="auto"/>
                <w:sz w:val="24"/>
              </w:rPr>
            </w:pPr>
          </w:p>
        </w:tc>
        <w:tc>
          <w:tcPr>
            <w:tcW w:w="553" w:type="dxa"/>
          </w:tcPr>
          <w:p w14:paraId="5750CF74">
            <w:pPr>
              <w:spacing w:line="360" w:lineRule="auto"/>
              <w:rPr>
                <w:rFonts w:ascii="宋体" w:cs="仿宋_GB2312"/>
                <w:color w:val="auto"/>
                <w:sz w:val="24"/>
              </w:rPr>
            </w:pPr>
          </w:p>
        </w:tc>
        <w:tc>
          <w:tcPr>
            <w:tcW w:w="553" w:type="dxa"/>
          </w:tcPr>
          <w:p w14:paraId="0A0B09C3">
            <w:pPr>
              <w:spacing w:line="360" w:lineRule="auto"/>
              <w:rPr>
                <w:rFonts w:ascii="宋体" w:cs="仿宋_GB2312"/>
                <w:color w:val="auto"/>
                <w:sz w:val="24"/>
              </w:rPr>
            </w:pPr>
          </w:p>
        </w:tc>
        <w:tc>
          <w:tcPr>
            <w:tcW w:w="553" w:type="dxa"/>
          </w:tcPr>
          <w:p w14:paraId="66FFCA75">
            <w:pPr>
              <w:spacing w:line="360" w:lineRule="auto"/>
              <w:rPr>
                <w:rFonts w:ascii="宋体" w:cs="仿宋_GB2312"/>
                <w:color w:val="auto"/>
                <w:sz w:val="24"/>
              </w:rPr>
            </w:pPr>
          </w:p>
        </w:tc>
        <w:tc>
          <w:tcPr>
            <w:tcW w:w="553" w:type="dxa"/>
          </w:tcPr>
          <w:p w14:paraId="533A37BB">
            <w:pPr>
              <w:spacing w:line="360" w:lineRule="auto"/>
              <w:rPr>
                <w:rFonts w:ascii="宋体" w:cs="仿宋_GB2312"/>
                <w:color w:val="auto"/>
                <w:sz w:val="24"/>
              </w:rPr>
            </w:pPr>
          </w:p>
        </w:tc>
        <w:tc>
          <w:tcPr>
            <w:tcW w:w="553" w:type="dxa"/>
          </w:tcPr>
          <w:p w14:paraId="153CD526">
            <w:pPr>
              <w:spacing w:line="360" w:lineRule="auto"/>
              <w:rPr>
                <w:rFonts w:ascii="宋体" w:cs="仿宋_GB2312"/>
                <w:color w:val="auto"/>
                <w:sz w:val="24"/>
              </w:rPr>
            </w:pPr>
          </w:p>
        </w:tc>
        <w:tc>
          <w:tcPr>
            <w:tcW w:w="553" w:type="dxa"/>
          </w:tcPr>
          <w:p w14:paraId="309BD428">
            <w:pPr>
              <w:spacing w:line="360" w:lineRule="auto"/>
              <w:rPr>
                <w:rFonts w:ascii="宋体" w:cs="仿宋_GB2312"/>
                <w:color w:val="auto"/>
                <w:sz w:val="24"/>
              </w:rPr>
            </w:pPr>
          </w:p>
        </w:tc>
        <w:tc>
          <w:tcPr>
            <w:tcW w:w="553" w:type="dxa"/>
          </w:tcPr>
          <w:p w14:paraId="586DFCE6">
            <w:pPr>
              <w:spacing w:line="360" w:lineRule="auto"/>
              <w:rPr>
                <w:rFonts w:ascii="宋体" w:cs="仿宋_GB2312"/>
                <w:color w:val="auto"/>
                <w:sz w:val="24"/>
              </w:rPr>
            </w:pPr>
          </w:p>
        </w:tc>
        <w:tc>
          <w:tcPr>
            <w:tcW w:w="553" w:type="dxa"/>
          </w:tcPr>
          <w:p w14:paraId="096C0386">
            <w:pPr>
              <w:spacing w:line="360" w:lineRule="auto"/>
              <w:rPr>
                <w:rFonts w:ascii="宋体" w:cs="仿宋_GB2312"/>
                <w:color w:val="auto"/>
                <w:sz w:val="24"/>
              </w:rPr>
            </w:pPr>
          </w:p>
        </w:tc>
        <w:tc>
          <w:tcPr>
            <w:tcW w:w="553" w:type="dxa"/>
          </w:tcPr>
          <w:p w14:paraId="6C1848FA">
            <w:pPr>
              <w:spacing w:line="360" w:lineRule="auto"/>
              <w:rPr>
                <w:rFonts w:ascii="宋体" w:cs="仿宋_GB2312"/>
                <w:color w:val="auto"/>
                <w:sz w:val="24"/>
              </w:rPr>
            </w:pPr>
          </w:p>
        </w:tc>
      </w:tr>
      <w:tr w14:paraId="2ABD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E48AEE">
            <w:pPr>
              <w:spacing w:line="360" w:lineRule="auto"/>
              <w:rPr>
                <w:rFonts w:ascii="宋体" w:cs="仿宋_GB2312"/>
                <w:color w:val="auto"/>
                <w:sz w:val="24"/>
              </w:rPr>
            </w:pPr>
          </w:p>
        </w:tc>
        <w:tc>
          <w:tcPr>
            <w:tcW w:w="552" w:type="dxa"/>
          </w:tcPr>
          <w:p w14:paraId="35796504">
            <w:pPr>
              <w:spacing w:line="360" w:lineRule="auto"/>
              <w:rPr>
                <w:rFonts w:ascii="宋体" w:cs="仿宋_GB2312"/>
                <w:color w:val="auto"/>
                <w:sz w:val="24"/>
              </w:rPr>
            </w:pPr>
          </w:p>
        </w:tc>
        <w:tc>
          <w:tcPr>
            <w:tcW w:w="552" w:type="dxa"/>
          </w:tcPr>
          <w:p w14:paraId="139CDE5E">
            <w:pPr>
              <w:spacing w:line="360" w:lineRule="auto"/>
              <w:rPr>
                <w:rFonts w:ascii="宋体" w:cs="仿宋_GB2312"/>
                <w:color w:val="auto"/>
                <w:sz w:val="24"/>
              </w:rPr>
            </w:pPr>
          </w:p>
        </w:tc>
        <w:tc>
          <w:tcPr>
            <w:tcW w:w="552" w:type="dxa"/>
          </w:tcPr>
          <w:p w14:paraId="164D8DAB">
            <w:pPr>
              <w:spacing w:line="360" w:lineRule="auto"/>
              <w:rPr>
                <w:rFonts w:ascii="宋体" w:cs="仿宋_GB2312"/>
                <w:color w:val="auto"/>
                <w:sz w:val="24"/>
              </w:rPr>
            </w:pPr>
          </w:p>
        </w:tc>
        <w:tc>
          <w:tcPr>
            <w:tcW w:w="552" w:type="dxa"/>
          </w:tcPr>
          <w:p w14:paraId="0808147D">
            <w:pPr>
              <w:spacing w:line="360" w:lineRule="auto"/>
              <w:rPr>
                <w:rFonts w:ascii="宋体" w:cs="仿宋_GB2312"/>
                <w:color w:val="auto"/>
                <w:sz w:val="24"/>
              </w:rPr>
            </w:pPr>
          </w:p>
        </w:tc>
        <w:tc>
          <w:tcPr>
            <w:tcW w:w="552" w:type="dxa"/>
          </w:tcPr>
          <w:p w14:paraId="54E3A5C2">
            <w:pPr>
              <w:spacing w:line="360" w:lineRule="auto"/>
              <w:rPr>
                <w:rFonts w:ascii="宋体" w:cs="仿宋_GB2312"/>
                <w:color w:val="auto"/>
                <w:sz w:val="24"/>
              </w:rPr>
            </w:pPr>
          </w:p>
        </w:tc>
        <w:tc>
          <w:tcPr>
            <w:tcW w:w="552" w:type="dxa"/>
          </w:tcPr>
          <w:p w14:paraId="594217F7">
            <w:pPr>
              <w:spacing w:line="360" w:lineRule="auto"/>
              <w:rPr>
                <w:rFonts w:ascii="宋体" w:cs="仿宋_GB2312"/>
                <w:color w:val="auto"/>
                <w:sz w:val="24"/>
              </w:rPr>
            </w:pPr>
          </w:p>
        </w:tc>
        <w:tc>
          <w:tcPr>
            <w:tcW w:w="553" w:type="dxa"/>
          </w:tcPr>
          <w:p w14:paraId="021E49E7">
            <w:pPr>
              <w:spacing w:line="360" w:lineRule="auto"/>
              <w:rPr>
                <w:rFonts w:ascii="宋体" w:cs="仿宋_GB2312"/>
                <w:color w:val="auto"/>
                <w:sz w:val="24"/>
              </w:rPr>
            </w:pPr>
          </w:p>
        </w:tc>
        <w:tc>
          <w:tcPr>
            <w:tcW w:w="553" w:type="dxa"/>
          </w:tcPr>
          <w:p w14:paraId="21BD4C61">
            <w:pPr>
              <w:spacing w:line="360" w:lineRule="auto"/>
              <w:rPr>
                <w:rFonts w:ascii="宋体" w:cs="仿宋_GB2312"/>
                <w:color w:val="auto"/>
                <w:sz w:val="24"/>
              </w:rPr>
            </w:pPr>
          </w:p>
        </w:tc>
        <w:tc>
          <w:tcPr>
            <w:tcW w:w="553" w:type="dxa"/>
          </w:tcPr>
          <w:p w14:paraId="796DA4A6">
            <w:pPr>
              <w:spacing w:line="360" w:lineRule="auto"/>
              <w:rPr>
                <w:rFonts w:ascii="宋体" w:cs="仿宋_GB2312"/>
                <w:color w:val="auto"/>
                <w:sz w:val="24"/>
              </w:rPr>
            </w:pPr>
          </w:p>
        </w:tc>
        <w:tc>
          <w:tcPr>
            <w:tcW w:w="553" w:type="dxa"/>
          </w:tcPr>
          <w:p w14:paraId="18A0B22C">
            <w:pPr>
              <w:spacing w:line="360" w:lineRule="auto"/>
              <w:rPr>
                <w:rFonts w:ascii="宋体" w:cs="仿宋_GB2312"/>
                <w:color w:val="auto"/>
                <w:sz w:val="24"/>
              </w:rPr>
            </w:pPr>
          </w:p>
        </w:tc>
        <w:tc>
          <w:tcPr>
            <w:tcW w:w="553" w:type="dxa"/>
          </w:tcPr>
          <w:p w14:paraId="4B454AB7">
            <w:pPr>
              <w:spacing w:line="360" w:lineRule="auto"/>
              <w:rPr>
                <w:rFonts w:ascii="宋体" w:cs="仿宋_GB2312"/>
                <w:color w:val="auto"/>
                <w:sz w:val="24"/>
              </w:rPr>
            </w:pPr>
          </w:p>
        </w:tc>
        <w:tc>
          <w:tcPr>
            <w:tcW w:w="553" w:type="dxa"/>
          </w:tcPr>
          <w:p w14:paraId="4E527B05">
            <w:pPr>
              <w:spacing w:line="360" w:lineRule="auto"/>
              <w:rPr>
                <w:rFonts w:ascii="宋体" w:cs="仿宋_GB2312"/>
                <w:color w:val="auto"/>
                <w:sz w:val="24"/>
              </w:rPr>
            </w:pPr>
          </w:p>
        </w:tc>
        <w:tc>
          <w:tcPr>
            <w:tcW w:w="553" w:type="dxa"/>
          </w:tcPr>
          <w:p w14:paraId="33076FDE">
            <w:pPr>
              <w:spacing w:line="360" w:lineRule="auto"/>
              <w:rPr>
                <w:rFonts w:ascii="宋体" w:cs="仿宋_GB2312"/>
                <w:color w:val="auto"/>
                <w:sz w:val="24"/>
              </w:rPr>
            </w:pPr>
          </w:p>
        </w:tc>
        <w:tc>
          <w:tcPr>
            <w:tcW w:w="553" w:type="dxa"/>
          </w:tcPr>
          <w:p w14:paraId="773D3F1D">
            <w:pPr>
              <w:spacing w:line="360" w:lineRule="auto"/>
              <w:rPr>
                <w:rFonts w:ascii="宋体" w:cs="仿宋_GB2312"/>
                <w:color w:val="auto"/>
                <w:sz w:val="24"/>
              </w:rPr>
            </w:pPr>
          </w:p>
        </w:tc>
        <w:tc>
          <w:tcPr>
            <w:tcW w:w="553" w:type="dxa"/>
          </w:tcPr>
          <w:p w14:paraId="3CAA1A33">
            <w:pPr>
              <w:spacing w:line="360" w:lineRule="auto"/>
              <w:rPr>
                <w:rFonts w:ascii="宋体" w:cs="仿宋_GB2312"/>
                <w:color w:val="auto"/>
                <w:sz w:val="24"/>
              </w:rPr>
            </w:pPr>
          </w:p>
        </w:tc>
        <w:tc>
          <w:tcPr>
            <w:tcW w:w="553" w:type="dxa"/>
          </w:tcPr>
          <w:p w14:paraId="20A8EEC7">
            <w:pPr>
              <w:spacing w:line="360" w:lineRule="auto"/>
              <w:rPr>
                <w:rFonts w:ascii="宋体" w:cs="仿宋_GB2312"/>
                <w:color w:val="auto"/>
                <w:sz w:val="24"/>
              </w:rPr>
            </w:pPr>
          </w:p>
        </w:tc>
      </w:tr>
      <w:tr w14:paraId="7E9F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9512F5">
            <w:pPr>
              <w:spacing w:line="360" w:lineRule="auto"/>
              <w:rPr>
                <w:rFonts w:ascii="宋体" w:cs="仿宋_GB2312"/>
                <w:color w:val="auto"/>
                <w:sz w:val="24"/>
              </w:rPr>
            </w:pPr>
          </w:p>
        </w:tc>
        <w:tc>
          <w:tcPr>
            <w:tcW w:w="552" w:type="dxa"/>
          </w:tcPr>
          <w:p w14:paraId="767FCDF7">
            <w:pPr>
              <w:spacing w:line="360" w:lineRule="auto"/>
              <w:rPr>
                <w:rFonts w:ascii="宋体" w:cs="仿宋_GB2312"/>
                <w:color w:val="auto"/>
                <w:sz w:val="24"/>
              </w:rPr>
            </w:pPr>
          </w:p>
        </w:tc>
        <w:tc>
          <w:tcPr>
            <w:tcW w:w="552" w:type="dxa"/>
          </w:tcPr>
          <w:p w14:paraId="1F97E384">
            <w:pPr>
              <w:spacing w:line="360" w:lineRule="auto"/>
              <w:rPr>
                <w:rFonts w:ascii="宋体" w:cs="仿宋_GB2312"/>
                <w:color w:val="auto"/>
                <w:sz w:val="24"/>
              </w:rPr>
            </w:pPr>
          </w:p>
        </w:tc>
        <w:tc>
          <w:tcPr>
            <w:tcW w:w="552" w:type="dxa"/>
          </w:tcPr>
          <w:p w14:paraId="71FEF4B8">
            <w:pPr>
              <w:spacing w:line="360" w:lineRule="auto"/>
              <w:rPr>
                <w:rFonts w:ascii="宋体" w:cs="仿宋_GB2312"/>
                <w:color w:val="auto"/>
                <w:sz w:val="24"/>
              </w:rPr>
            </w:pPr>
          </w:p>
        </w:tc>
        <w:tc>
          <w:tcPr>
            <w:tcW w:w="552" w:type="dxa"/>
          </w:tcPr>
          <w:p w14:paraId="1C9640C3">
            <w:pPr>
              <w:spacing w:line="360" w:lineRule="auto"/>
              <w:rPr>
                <w:rFonts w:ascii="宋体" w:cs="仿宋_GB2312"/>
                <w:color w:val="auto"/>
                <w:sz w:val="24"/>
              </w:rPr>
            </w:pPr>
          </w:p>
        </w:tc>
        <w:tc>
          <w:tcPr>
            <w:tcW w:w="552" w:type="dxa"/>
          </w:tcPr>
          <w:p w14:paraId="1A1A1014">
            <w:pPr>
              <w:spacing w:line="360" w:lineRule="auto"/>
              <w:rPr>
                <w:rFonts w:ascii="宋体" w:cs="仿宋_GB2312"/>
                <w:color w:val="auto"/>
                <w:sz w:val="24"/>
              </w:rPr>
            </w:pPr>
          </w:p>
        </w:tc>
        <w:tc>
          <w:tcPr>
            <w:tcW w:w="552" w:type="dxa"/>
          </w:tcPr>
          <w:p w14:paraId="512F09D4">
            <w:pPr>
              <w:spacing w:line="360" w:lineRule="auto"/>
              <w:rPr>
                <w:rFonts w:ascii="宋体" w:cs="仿宋_GB2312"/>
                <w:color w:val="auto"/>
                <w:sz w:val="24"/>
              </w:rPr>
            </w:pPr>
          </w:p>
        </w:tc>
        <w:tc>
          <w:tcPr>
            <w:tcW w:w="553" w:type="dxa"/>
          </w:tcPr>
          <w:p w14:paraId="6A76CC30">
            <w:pPr>
              <w:spacing w:line="360" w:lineRule="auto"/>
              <w:rPr>
                <w:rFonts w:ascii="宋体" w:cs="仿宋_GB2312"/>
                <w:color w:val="auto"/>
                <w:sz w:val="24"/>
              </w:rPr>
            </w:pPr>
          </w:p>
        </w:tc>
        <w:tc>
          <w:tcPr>
            <w:tcW w:w="553" w:type="dxa"/>
          </w:tcPr>
          <w:p w14:paraId="5DF25419">
            <w:pPr>
              <w:spacing w:line="360" w:lineRule="auto"/>
              <w:rPr>
                <w:rFonts w:ascii="宋体" w:cs="仿宋_GB2312"/>
                <w:color w:val="auto"/>
                <w:sz w:val="24"/>
              </w:rPr>
            </w:pPr>
          </w:p>
        </w:tc>
        <w:tc>
          <w:tcPr>
            <w:tcW w:w="553" w:type="dxa"/>
          </w:tcPr>
          <w:p w14:paraId="318AF008">
            <w:pPr>
              <w:spacing w:line="360" w:lineRule="auto"/>
              <w:rPr>
                <w:rFonts w:ascii="宋体" w:cs="仿宋_GB2312"/>
                <w:color w:val="auto"/>
                <w:sz w:val="24"/>
              </w:rPr>
            </w:pPr>
          </w:p>
        </w:tc>
        <w:tc>
          <w:tcPr>
            <w:tcW w:w="553" w:type="dxa"/>
          </w:tcPr>
          <w:p w14:paraId="5594DD2B">
            <w:pPr>
              <w:spacing w:line="360" w:lineRule="auto"/>
              <w:rPr>
                <w:rFonts w:ascii="宋体" w:cs="仿宋_GB2312"/>
                <w:color w:val="auto"/>
                <w:sz w:val="24"/>
              </w:rPr>
            </w:pPr>
          </w:p>
        </w:tc>
        <w:tc>
          <w:tcPr>
            <w:tcW w:w="553" w:type="dxa"/>
          </w:tcPr>
          <w:p w14:paraId="60DAB75E">
            <w:pPr>
              <w:spacing w:line="360" w:lineRule="auto"/>
              <w:rPr>
                <w:rFonts w:ascii="宋体" w:cs="仿宋_GB2312"/>
                <w:color w:val="auto"/>
                <w:sz w:val="24"/>
              </w:rPr>
            </w:pPr>
          </w:p>
        </w:tc>
        <w:tc>
          <w:tcPr>
            <w:tcW w:w="553" w:type="dxa"/>
          </w:tcPr>
          <w:p w14:paraId="575AE734">
            <w:pPr>
              <w:spacing w:line="360" w:lineRule="auto"/>
              <w:rPr>
                <w:rFonts w:ascii="宋体" w:cs="仿宋_GB2312"/>
                <w:color w:val="auto"/>
                <w:sz w:val="24"/>
              </w:rPr>
            </w:pPr>
          </w:p>
        </w:tc>
        <w:tc>
          <w:tcPr>
            <w:tcW w:w="553" w:type="dxa"/>
          </w:tcPr>
          <w:p w14:paraId="709AC866">
            <w:pPr>
              <w:spacing w:line="360" w:lineRule="auto"/>
              <w:rPr>
                <w:rFonts w:ascii="宋体" w:cs="仿宋_GB2312"/>
                <w:color w:val="auto"/>
                <w:sz w:val="24"/>
              </w:rPr>
            </w:pPr>
          </w:p>
        </w:tc>
        <w:tc>
          <w:tcPr>
            <w:tcW w:w="553" w:type="dxa"/>
          </w:tcPr>
          <w:p w14:paraId="690DA070">
            <w:pPr>
              <w:spacing w:line="360" w:lineRule="auto"/>
              <w:rPr>
                <w:rFonts w:ascii="宋体" w:cs="仿宋_GB2312"/>
                <w:color w:val="auto"/>
                <w:sz w:val="24"/>
              </w:rPr>
            </w:pPr>
          </w:p>
        </w:tc>
        <w:tc>
          <w:tcPr>
            <w:tcW w:w="553" w:type="dxa"/>
          </w:tcPr>
          <w:p w14:paraId="61305840">
            <w:pPr>
              <w:spacing w:line="360" w:lineRule="auto"/>
              <w:rPr>
                <w:rFonts w:ascii="宋体" w:cs="仿宋_GB2312"/>
                <w:color w:val="auto"/>
                <w:sz w:val="24"/>
              </w:rPr>
            </w:pPr>
          </w:p>
        </w:tc>
        <w:tc>
          <w:tcPr>
            <w:tcW w:w="553" w:type="dxa"/>
          </w:tcPr>
          <w:p w14:paraId="33FE7593">
            <w:pPr>
              <w:spacing w:line="360" w:lineRule="auto"/>
              <w:rPr>
                <w:rFonts w:ascii="宋体" w:cs="仿宋_GB2312"/>
                <w:color w:val="auto"/>
                <w:sz w:val="24"/>
              </w:rPr>
            </w:pPr>
          </w:p>
        </w:tc>
      </w:tr>
      <w:tr w14:paraId="78E7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AD78C6">
            <w:pPr>
              <w:spacing w:line="360" w:lineRule="auto"/>
              <w:rPr>
                <w:rFonts w:ascii="宋体" w:cs="仿宋_GB2312"/>
                <w:color w:val="auto"/>
                <w:sz w:val="24"/>
              </w:rPr>
            </w:pPr>
          </w:p>
        </w:tc>
        <w:tc>
          <w:tcPr>
            <w:tcW w:w="552" w:type="dxa"/>
          </w:tcPr>
          <w:p w14:paraId="4CDCD608">
            <w:pPr>
              <w:spacing w:line="360" w:lineRule="auto"/>
              <w:rPr>
                <w:rFonts w:ascii="宋体" w:cs="仿宋_GB2312"/>
                <w:color w:val="auto"/>
                <w:sz w:val="24"/>
              </w:rPr>
            </w:pPr>
          </w:p>
        </w:tc>
        <w:tc>
          <w:tcPr>
            <w:tcW w:w="552" w:type="dxa"/>
          </w:tcPr>
          <w:p w14:paraId="2119144D">
            <w:pPr>
              <w:spacing w:line="360" w:lineRule="auto"/>
              <w:rPr>
                <w:rFonts w:ascii="宋体" w:cs="仿宋_GB2312"/>
                <w:color w:val="auto"/>
                <w:sz w:val="24"/>
              </w:rPr>
            </w:pPr>
          </w:p>
        </w:tc>
        <w:tc>
          <w:tcPr>
            <w:tcW w:w="552" w:type="dxa"/>
          </w:tcPr>
          <w:p w14:paraId="5C321262">
            <w:pPr>
              <w:spacing w:line="360" w:lineRule="auto"/>
              <w:rPr>
                <w:rFonts w:ascii="宋体" w:cs="仿宋_GB2312"/>
                <w:color w:val="auto"/>
                <w:sz w:val="24"/>
              </w:rPr>
            </w:pPr>
          </w:p>
        </w:tc>
        <w:tc>
          <w:tcPr>
            <w:tcW w:w="552" w:type="dxa"/>
          </w:tcPr>
          <w:p w14:paraId="34010B66">
            <w:pPr>
              <w:spacing w:line="360" w:lineRule="auto"/>
              <w:rPr>
                <w:rFonts w:ascii="宋体" w:cs="仿宋_GB2312"/>
                <w:color w:val="auto"/>
                <w:sz w:val="24"/>
              </w:rPr>
            </w:pPr>
          </w:p>
        </w:tc>
        <w:tc>
          <w:tcPr>
            <w:tcW w:w="552" w:type="dxa"/>
          </w:tcPr>
          <w:p w14:paraId="45494ACB">
            <w:pPr>
              <w:spacing w:line="360" w:lineRule="auto"/>
              <w:rPr>
                <w:rFonts w:ascii="宋体" w:cs="仿宋_GB2312"/>
                <w:color w:val="auto"/>
                <w:sz w:val="24"/>
              </w:rPr>
            </w:pPr>
          </w:p>
        </w:tc>
        <w:tc>
          <w:tcPr>
            <w:tcW w:w="552" w:type="dxa"/>
          </w:tcPr>
          <w:p w14:paraId="5EA1BA93">
            <w:pPr>
              <w:spacing w:line="360" w:lineRule="auto"/>
              <w:rPr>
                <w:rFonts w:ascii="宋体" w:cs="仿宋_GB2312"/>
                <w:color w:val="auto"/>
                <w:sz w:val="24"/>
              </w:rPr>
            </w:pPr>
          </w:p>
        </w:tc>
        <w:tc>
          <w:tcPr>
            <w:tcW w:w="553" w:type="dxa"/>
          </w:tcPr>
          <w:p w14:paraId="2A59D403">
            <w:pPr>
              <w:spacing w:line="360" w:lineRule="auto"/>
              <w:rPr>
                <w:rFonts w:ascii="宋体" w:cs="仿宋_GB2312"/>
                <w:color w:val="auto"/>
                <w:sz w:val="24"/>
              </w:rPr>
            </w:pPr>
          </w:p>
        </w:tc>
        <w:tc>
          <w:tcPr>
            <w:tcW w:w="553" w:type="dxa"/>
          </w:tcPr>
          <w:p w14:paraId="28BAEEB0">
            <w:pPr>
              <w:spacing w:line="360" w:lineRule="auto"/>
              <w:rPr>
                <w:rFonts w:ascii="宋体" w:cs="仿宋_GB2312"/>
                <w:color w:val="auto"/>
                <w:sz w:val="24"/>
              </w:rPr>
            </w:pPr>
          </w:p>
        </w:tc>
        <w:tc>
          <w:tcPr>
            <w:tcW w:w="553" w:type="dxa"/>
          </w:tcPr>
          <w:p w14:paraId="21C372D3">
            <w:pPr>
              <w:spacing w:line="360" w:lineRule="auto"/>
              <w:rPr>
                <w:rFonts w:ascii="宋体" w:cs="仿宋_GB2312"/>
                <w:color w:val="auto"/>
                <w:sz w:val="24"/>
              </w:rPr>
            </w:pPr>
          </w:p>
        </w:tc>
        <w:tc>
          <w:tcPr>
            <w:tcW w:w="553" w:type="dxa"/>
          </w:tcPr>
          <w:p w14:paraId="7FBE7285">
            <w:pPr>
              <w:spacing w:line="360" w:lineRule="auto"/>
              <w:rPr>
                <w:rFonts w:ascii="宋体" w:cs="仿宋_GB2312"/>
                <w:color w:val="auto"/>
                <w:sz w:val="24"/>
              </w:rPr>
            </w:pPr>
          </w:p>
        </w:tc>
        <w:tc>
          <w:tcPr>
            <w:tcW w:w="553" w:type="dxa"/>
          </w:tcPr>
          <w:p w14:paraId="032B44C7">
            <w:pPr>
              <w:spacing w:line="360" w:lineRule="auto"/>
              <w:rPr>
                <w:rFonts w:ascii="宋体" w:cs="仿宋_GB2312"/>
                <w:color w:val="auto"/>
                <w:sz w:val="24"/>
              </w:rPr>
            </w:pPr>
          </w:p>
        </w:tc>
        <w:tc>
          <w:tcPr>
            <w:tcW w:w="553" w:type="dxa"/>
          </w:tcPr>
          <w:p w14:paraId="339CE7EA">
            <w:pPr>
              <w:spacing w:line="360" w:lineRule="auto"/>
              <w:rPr>
                <w:rFonts w:ascii="宋体" w:cs="仿宋_GB2312"/>
                <w:color w:val="auto"/>
                <w:sz w:val="24"/>
              </w:rPr>
            </w:pPr>
          </w:p>
        </w:tc>
        <w:tc>
          <w:tcPr>
            <w:tcW w:w="553" w:type="dxa"/>
          </w:tcPr>
          <w:p w14:paraId="24FB7963">
            <w:pPr>
              <w:spacing w:line="360" w:lineRule="auto"/>
              <w:rPr>
                <w:rFonts w:ascii="宋体" w:cs="仿宋_GB2312"/>
                <w:color w:val="auto"/>
                <w:sz w:val="24"/>
              </w:rPr>
            </w:pPr>
          </w:p>
        </w:tc>
        <w:tc>
          <w:tcPr>
            <w:tcW w:w="553" w:type="dxa"/>
          </w:tcPr>
          <w:p w14:paraId="38B046AC">
            <w:pPr>
              <w:spacing w:line="360" w:lineRule="auto"/>
              <w:rPr>
                <w:rFonts w:ascii="宋体" w:cs="仿宋_GB2312"/>
                <w:color w:val="auto"/>
                <w:sz w:val="24"/>
              </w:rPr>
            </w:pPr>
          </w:p>
        </w:tc>
        <w:tc>
          <w:tcPr>
            <w:tcW w:w="553" w:type="dxa"/>
          </w:tcPr>
          <w:p w14:paraId="75246574">
            <w:pPr>
              <w:spacing w:line="360" w:lineRule="auto"/>
              <w:rPr>
                <w:rFonts w:ascii="宋体" w:cs="仿宋_GB2312"/>
                <w:color w:val="auto"/>
                <w:sz w:val="24"/>
              </w:rPr>
            </w:pPr>
          </w:p>
        </w:tc>
        <w:tc>
          <w:tcPr>
            <w:tcW w:w="553" w:type="dxa"/>
          </w:tcPr>
          <w:p w14:paraId="2DA1FD90">
            <w:pPr>
              <w:spacing w:line="360" w:lineRule="auto"/>
              <w:rPr>
                <w:rFonts w:ascii="宋体" w:cs="仿宋_GB2312"/>
                <w:color w:val="auto"/>
                <w:sz w:val="24"/>
              </w:rPr>
            </w:pPr>
          </w:p>
        </w:tc>
      </w:tr>
      <w:tr w14:paraId="5918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E01351">
            <w:pPr>
              <w:spacing w:line="360" w:lineRule="auto"/>
              <w:rPr>
                <w:rFonts w:ascii="宋体" w:cs="仿宋_GB2312"/>
                <w:color w:val="auto"/>
                <w:sz w:val="24"/>
              </w:rPr>
            </w:pPr>
          </w:p>
        </w:tc>
        <w:tc>
          <w:tcPr>
            <w:tcW w:w="552" w:type="dxa"/>
          </w:tcPr>
          <w:p w14:paraId="7BA7F797">
            <w:pPr>
              <w:spacing w:line="360" w:lineRule="auto"/>
              <w:rPr>
                <w:rFonts w:ascii="宋体" w:cs="仿宋_GB2312"/>
                <w:color w:val="auto"/>
                <w:sz w:val="24"/>
              </w:rPr>
            </w:pPr>
          </w:p>
        </w:tc>
        <w:tc>
          <w:tcPr>
            <w:tcW w:w="552" w:type="dxa"/>
          </w:tcPr>
          <w:p w14:paraId="7A4B02B9">
            <w:pPr>
              <w:spacing w:line="360" w:lineRule="auto"/>
              <w:rPr>
                <w:rFonts w:ascii="宋体" w:cs="仿宋_GB2312"/>
                <w:color w:val="auto"/>
                <w:sz w:val="24"/>
              </w:rPr>
            </w:pPr>
          </w:p>
        </w:tc>
        <w:tc>
          <w:tcPr>
            <w:tcW w:w="552" w:type="dxa"/>
          </w:tcPr>
          <w:p w14:paraId="1A449F67">
            <w:pPr>
              <w:spacing w:line="360" w:lineRule="auto"/>
              <w:rPr>
                <w:rFonts w:ascii="宋体" w:cs="仿宋_GB2312"/>
                <w:color w:val="auto"/>
                <w:sz w:val="24"/>
              </w:rPr>
            </w:pPr>
          </w:p>
        </w:tc>
        <w:tc>
          <w:tcPr>
            <w:tcW w:w="552" w:type="dxa"/>
          </w:tcPr>
          <w:p w14:paraId="14344A3A">
            <w:pPr>
              <w:spacing w:line="360" w:lineRule="auto"/>
              <w:rPr>
                <w:rFonts w:ascii="宋体" w:cs="仿宋_GB2312"/>
                <w:color w:val="auto"/>
                <w:sz w:val="24"/>
              </w:rPr>
            </w:pPr>
          </w:p>
        </w:tc>
        <w:tc>
          <w:tcPr>
            <w:tcW w:w="552" w:type="dxa"/>
          </w:tcPr>
          <w:p w14:paraId="08ACA3D5">
            <w:pPr>
              <w:spacing w:line="360" w:lineRule="auto"/>
              <w:rPr>
                <w:rFonts w:ascii="宋体" w:cs="仿宋_GB2312"/>
                <w:color w:val="auto"/>
                <w:sz w:val="24"/>
              </w:rPr>
            </w:pPr>
          </w:p>
        </w:tc>
        <w:tc>
          <w:tcPr>
            <w:tcW w:w="552" w:type="dxa"/>
          </w:tcPr>
          <w:p w14:paraId="288E758E">
            <w:pPr>
              <w:spacing w:line="360" w:lineRule="auto"/>
              <w:rPr>
                <w:rFonts w:ascii="宋体" w:cs="仿宋_GB2312"/>
                <w:color w:val="auto"/>
                <w:sz w:val="24"/>
              </w:rPr>
            </w:pPr>
          </w:p>
        </w:tc>
        <w:tc>
          <w:tcPr>
            <w:tcW w:w="553" w:type="dxa"/>
          </w:tcPr>
          <w:p w14:paraId="7D600471">
            <w:pPr>
              <w:spacing w:line="360" w:lineRule="auto"/>
              <w:rPr>
                <w:rFonts w:ascii="宋体" w:cs="仿宋_GB2312"/>
                <w:color w:val="auto"/>
                <w:sz w:val="24"/>
              </w:rPr>
            </w:pPr>
          </w:p>
        </w:tc>
        <w:tc>
          <w:tcPr>
            <w:tcW w:w="553" w:type="dxa"/>
          </w:tcPr>
          <w:p w14:paraId="3359FF0C">
            <w:pPr>
              <w:spacing w:line="360" w:lineRule="auto"/>
              <w:rPr>
                <w:rFonts w:ascii="宋体" w:cs="仿宋_GB2312"/>
                <w:color w:val="auto"/>
                <w:sz w:val="24"/>
              </w:rPr>
            </w:pPr>
          </w:p>
        </w:tc>
        <w:tc>
          <w:tcPr>
            <w:tcW w:w="553" w:type="dxa"/>
          </w:tcPr>
          <w:p w14:paraId="27F84FFE">
            <w:pPr>
              <w:spacing w:line="360" w:lineRule="auto"/>
              <w:rPr>
                <w:rFonts w:ascii="宋体" w:cs="仿宋_GB2312"/>
                <w:color w:val="auto"/>
                <w:sz w:val="24"/>
              </w:rPr>
            </w:pPr>
          </w:p>
        </w:tc>
        <w:tc>
          <w:tcPr>
            <w:tcW w:w="553" w:type="dxa"/>
          </w:tcPr>
          <w:p w14:paraId="5A00A3A3">
            <w:pPr>
              <w:spacing w:line="360" w:lineRule="auto"/>
              <w:rPr>
                <w:rFonts w:ascii="宋体" w:cs="仿宋_GB2312"/>
                <w:color w:val="auto"/>
                <w:sz w:val="24"/>
              </w:rPr>
            </w:pPr>
          </w:p>
        </w:tc>
        <w:tc>
          <w:tcPr>
            <w:tcW w:w="553" w:type="dxa"/>
          </w:tcPr>
          <w:p w14:paraId="244E2F79">
            <w:pPr>
              <w:spacing w:line="360" w:lineRule="auto"/>
              <w:rPr>
                <w:rFonts w:ascii="宋体" w:cs="仿宋_GB2312"/>
                <w:color w:val="auto"/>
                <w:sz w:val="24"/>
              </w:rPr>
            </w:pPr>
          </w:p>
        </w:tc>
        <w:tc>
          <w:tcPr>
            <w:tcW w:w="553" w:type="dxa"/>
          </w:tcPr>
          <w:p w14:paraId="799C7CDA">
            <w:pPr>
              <w:spacing w:line="360" w:lineRule="auto"/>
              <w:rPr>
                <w:rFonts w:ascii="宋体" w:cs="仿宋_GB2312"/>
                <w:color w:val="auto"/>
                <w:sz w:val="24"/>
              </w:rPr>
            </w:pPr>
          </w:p>
        </w:tc>
        <w:tc>
          <w:tcPr>
            <w:tcW w:w="553" w:type="dxa"/>
          </w:tcPr>
          <w:p w14:paraId="265587F0">
            <w:pPr>
              <w:spacing w:line="360" w:lineRule="auto"/>
              <w:rPr>
                <w:rFonts w:ascii="宋体" w:cs="仿宋_GB2312"/>
                <w:color w:val="auto"/>
                <w:sz w:val="24"/>
              </w:rPr>
            </w:pPr>
          </w:p>
        </w:tc>
        <w:tc>
          <w:tcPr>
            <w:tcW w:w="553" w:type="dxa"/>
          </w:tcPr>
          <w:p w14:paraId="343BA878">
            <w:pPr>
              <w:spacing w:line="360" w:lineRule="auto"/>
              <w:rPr>
                <w:rFonts w:ascii="宋体" w:cs="仿宋_GB2312"/>
                <w:color w:val="auto"/>
                <w:sz w:val="24"/>
              </w:rPr>
            </w:pPr>
          </w:p>
        </w:tc>
        <w:tc>
          <w:tcPr>
            <w:tcW w:w="553" w:type="dxa"/>
          </w:tcPr>
          <w:p w14:paraId="215AF7E6">
            <w:pPr>
              <w:spacing w:line="360" w:lineRule="auto"/>
              <w:rPr>
                <w:rFonts w:ascii="宋体" w:cs="仿宋_GB2312"/>
                <w:color w:val="auto"/>
                <w:sz w:val="24"/>
              </w:rPr>
            </w:pPr>
          </w:p>
        </w:tc>
        <w:tc>
          <w:tcPr>
            <w:tcW w:w="553" w:type="dxa"/>
          </w:tcPr>
          <w:p w14:paraId="354EE883">
            <w:pPr>
              <w:spacing w:line="360" w:lineRule="auto"/>
              <w:rPr>
                <w:rFonts w:ascii="宋体" w:cs="仿宋_GB2312"/>
                <w:color w:val="auto"/>
                <w:sz w:val="24"/>
              </w:rPr>
            </w:pPr>
          </w:p>
        </w:tc>
      </w:tr>
      <w:tr w14:paraId="6D93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2054FD">
            <w:pPr>
              <w:spacing w:line="360" w:lineRule="auto"/>
              <w:rPr>
                <w:rFonts w:ascii="宋体" w:cs="仿宋_GB2312"/>
                <w:color w:val="auto"/>
                <w:sz w:val="24"/>
              </w:rPr>
            </w:pPr>
          </w:p>
        </w:tc>
        <w:tc>
          <w:tcPr>
            <w:tcW w:w="552" w:type="dxa"/>
          </w:tcPr>
          <w:p w14:paraId="58A95F70">
            <w:pPr>
              <w:spacing w:line="360" w:lineRule="auto"/>
              <w:rPr>
                <w:rFonts w:ascii="宋体" w:cs="仿宋_GB2312"/>
                <w:color w:val="auto"/>
                <w:sz w:val="24"/>
              </w:rPr>
            </w:pPr>
          </w:p>
        </w:tc>
        <w:tc>
          <w:tcPr>
            <w:tcW w:w="552" w:type="dxa"/>
          </w:tcPr>
          <w:p w14:paraId="1710702F">
            <w:pPr>
              <w:spacing w:line="360" w:lineRule="auto"/>
              <w:rPr>
                <w:rFonts w:ascii="宋体" w:cs="仿宋_GB2312"/>
                <w:color w:val="auto"/>
                <w:sz w:val="24"/>
              </w:rPr>
            </w:pPr>
          </w:p>
        </w:tc>
        <w:tc>
          <w:tcPr>
            <w:tcW w:w="552" w:type="dxa"/>
          </w:tcPr>
          <w:p w14:paraId="682BA308">
            <w:pPr>
              <w:spacing w:line="360" w:lineRule="auto"/>
              <w:rPr>
                <w:rFonts w:ascii="宋体" w:cs="仿宋_GB2312"/>
                <w:color w:val="auto"/>
                <w:sz w:val="24"/>
              </w:rPr>
            </w:pPr>
          </w:p>
        </w:tc>
        <w:tc>
          <w:tcPr>
            <w:tcW w:w="552" w:type="dxa"/>
          </w:tcPr>
          <w:p w14:paraId="1F49928A">
            <w:pPr>
              <w:spacing w:line="360" w:lineRule="auto"/>
              <w:rPr>
                <w:rFonts w:ascii="宋体" w:cs="仿宋_GB2312"/>
                <w:color w:val="auto"/>
                <w:sz w:val="24"/>
              </w:rPr>
            </w:pPr>
          </w:p>
        </w:tc>
        <w:tc>
          <w:tcPr>
            <w:tcW w:w="552" w:type="dxa"/>
          </w:tcPr>
          <w:p w14:paraId="75F6A5E4">
            <w:pPr>
              <w:spacing w:line="360" w:lineRule="auto"/>
              <w:rPr>
                <w:rFonts w:ascii="宋体" w:cs="仿宋_GB2312"/>
                <w:color w:val="auto"/>
                <w:sz w:val="24"/>
              </w:rPr>
            </w:pPr>
          </w:p>
        </w:tc>
        <w:tc>
          <w:tcPr>
            <w:tcW w:w="552" w:type="dxa"/>
          </w:tcPr>
          <w:p w14:paraId="439808AF">
            <w:pPr>
              <w:spacing w:line="360" w:lineRule="auto"/>
              <w:rPr>
                <w:rFonts w:ascii="宋体" w:cs="仿宋_GB2312"/>
                <w:color w:val="auto"/>
                <w:sz w:val="24"/>
              </w:rPr>
            </w:pPr>
          </w:p>
        </w:tc>
        <w:tc>
          <w:tcPr>
            <w:tcW w:w="553" w:type="dxa"/>
          </w:tcPr>
          <w:p w14:paraId="784EF6A1">
            <w:pPr>
              <w:spacing w:line="360" w:lineRule="auto"/>
              <w:rPr>
                <w:rFonts w:ascii="宋体" w:cs="仿宋_GB2312"/>
                <w:color w:val="auto"/>
                <w:sz w:val="24"/>
              </w:rPr>
            </w:pPr>
          </w:p>
        </w:tc>
        <w:tc>
          <w:tcPr>
            <w:tcW w:w="553" w:type="dxa"/>
          </w:tcPr>
          <w:p w14:paraId="5D565E81">
            <w:pPr>
              <w:spacing w:line="360" w:lineRule="auto"/>
              <w:rPr>
                <w:rFonts w:ascii="宋体" w:cs="仿宋_GB2312"/>
                <w:color w:val="auto"/>
                <w:sz w:val="24"/>
              </w:rPr>
            </w:pPr>
          </w:p>
        </w:tc>
        <w:tc>
          <w:tcPr>
            <w:tcW w:w="553" w:type="dxa"/>
          </w:tcPr>
          <w:p w14:paraId="4EDBF4EC">
            <w:pPr>
              <w:spacing w:line="360" w:lineRule="auto"/>
              <w:rPr>
                <w:rFonts w:ascii="宋体" w:cs="仿宋_GB2312"/>
                <w:color w:val="auto"/>
                <w:sz w:val="24"/>
              </w:rPr>
            </w:pPr>
          </w:p>
        </w:tc>
        <w:tc>
          <w:tcPr>
            <w:tcW w:w="553" w:type="dxa"/>
          </w:tcPr>
          <w:p w14:paraId="102B67C2">
            <w:pPr>
              <w:spacing w:line="360" w:lineRule="auto"/>
              <w:rPr>
                <w:rFonts w:ascii="宋体" w:cs="仿宋_GB2312"/>
                <w:color w:val="auto"/>
                <w:sz w:val="24"/>
              </w:rPr>
            </w:pPr>
          </w:p>
        </w:tc>
        <w:tc>
          <w:tcPr>
            <w:tcW w:w="553" w:type="dxa"/>
          </w:tcPr>
          <w:p w14:paraId="4FD4D73A">
            <w:pPr>
              <w:spacing w:line="360" w:lineRule="auto"/>
              <w:rPr>
                <w:rFonts w:ascii="宋体" w:cs="仿宋_GB2312"/>
                <w:color w:val="auto"/>
                <w:sz w:val="24"/>
              </w:rPr>
            </w:pPr>
          </w:p>
        </w:tc>
        <w:tc>
          <w:tcPr>
            <w:tcW w:w="553" w:type="dxa"/>
          </w:tcPr>
          <w:p w14:paraId="2C2B2E18">
            <w:pPr>
              <w:spacing w:line="360" w:lineRule="auto"/>
              <w:rPr>
                <w:rFonts w:ascii="宋体" w:cs="仿宋_GB2312"/>
                <w:color w:val="auto"/>
                <w:sz w:val="24"/>
              </w:rPr>
            </w:pPr>
          </w:p>
        </w:tc>
        <w:tc>
          <w:tcPr>
            <w:tcW w:w="553" w:type="dxa"/>
          </w:tcPr>
          <w:p w14:paraId="2929DFB2">
            <w:pPr>
              <w:spacing w:line="360" w:lineRule="auto"/>
              <w:rPr>
                <w:rFonts w:ascii="宋体" w:cs="仿宋_GB2312"/>
                <w:color w:val="auto"/>
                <w:sz w:val="24"/>
              </w:rPr>
            </w:pPr>
          </w:p>
        </w:tc>
        <w:tc>
          <w:tcPr>
            <w:tcW w:w="553" w:type="dxa"/>
          </w:tcPr>
          <w:p w14:paraId="763644A7">
            <w:pPr>
              <w:spacing w:line="360" w:lineRule="auto"/>
              <w:rPr>
                <w:rFonts w:ascii="宋体" w:cs="仿宋_GB2312"/>
                <w:color w:val="auto"/>
                <w:sz w:val="24"/>
              </w:rPr>
            </w:pPr>
          </w:p>
        </w:tc>
        <w:tc>
          <w:tcPr>
            <w:tcW w:w="553" w:type="dxa"/>
          </w:tcPr>
          <w:p w14:paraId="131851DE">
            <w:pPr>
              <w:spacing w:line="360" w:lineRule="auto"/>
              <w:rPr>
                <w:rFonts w:ascii="宋体" w:cs="仿宋_GB2312"/>
                <w:color w:val="auto"/>
                <w:sz w:val="24"/>
              </w:rPr>
            </w:pPr>
          </w:p>
        </w:tc>
        <w:tc>
          <w:tcPr>
            <w:tcW w:w="553" w:type="dxa"/>
          </w:tcPr>
          <w:p w14:paraId="2D8DB28C">
            <w:pPr>
              <w:spacing w:line="360" w:lineRule="auto"/>
              <w:rPr>
                <w:rFonts w:ascii="宋体" w:cs="仿宋_GB2312"/>
                <w:color w:val="auto"/>
                <w:sz w:val="24"/>
              </w:rPr>
            </w:pPr>
          </w:p>
        </w:tc>
      </w:tr>
      <w:tr w14:paraId="5BD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9B41782">
            <w:pPr>
              <w:spacing w:line="360" w:lineRule="auto"/>
              <w:rPr>
                <w:rFonts w:ascii="宋体" w:cs="仿宋_GB2312"/>
                <w:color w:val="auto"/>
                <w:sz w:val="24"/>
              </w:rPr>
            </w:pPr>
          </w:p>
        </w:tc>
        <w:tc>
          <w:tcPr>
            <w:tcW w:w="552" w:type="dxa"/>
          </w:tcPr>
          <w:p w14:paraId="72BFE1A3">
            <w:pPr>
              <w:spacing w:line="360" w:lineRule="auto"/>
              <w:rPr>
                <w:rFonts w:ascii="宋体" w:cs="仿宋_GB2312"/>
                <w:color w:val="auto"/>
                <w:sz w:val="24"/>
              </w:rPr>
            </w:pPr>
          </w:p>
        </w:tc>
        <w:tc>
          <w:tcPr>
            <w:tcW w:w="552" w:type="dxa"/>
          </w:tcPr>
          <w:p w14:paraId="34C753D0">
            <w:pPr>
              <w:spacing w:line="360" w:lineRule="auto"/>
              <w:rPr>
                <w:rFonts w:ascii="宋体" w:cs="仿宋_GB2312"/>
                <w:color w:val="auto"/>
                <w:sz w:val="24"/>
              </w:rPr>
            </w:pPr>
          </w:p>
        </w:tc>
        <w:tc>
          <w:tcPr>
            <w:tcW w:w="552" w:type="dxa"/>
          </w:tcPr>
          <w:p w14:paraId="20BED21B">
            <w:pPr>
              <w:spacing w:line="360" w:lineRule="auto"/>
              <w:rPr>
                <w:rFonts w:ascii="宋体" w:cs="仿宋_GB2312"/>
                <w:color w:val="auto"/>
                <w:sz w:val="24"/>
              </w:rPr>
            </w:pPr>
          </w:p>
        </w:tc>
        <w:tc>
          <w:tcPr>
            <w:tcW w:w="552" w:type="dxa"/>
          </w:tcPr>
          <w:p w14:paraId="77A8516E">
            <w:pPr>
              <w:spacing w:line="360" w:lineRule="auto"/>
              <w:rPr>
                <w:rFonts w:ascii="宋体" w:cs="仿宋_GB2312"/>
                <w:color w:val="auto"/>
                <w:sz w:val="24"/>
              </w:rPr>
            </w:pPr>
          </w:p>
        </w:tc>
        <w:tc>
          <w:tcPr>
            <w:tcW w:w="552" w:type="dxa"/>
          </w:tcPr>
          <w:p w14:paraId="17E8545D">
            <w:pPr>
              <w:spacing w:line="360" w:lineRule="auto"/>
              <w:rPr>
                <w:rFonts w:ascii="宋体" w:cs="仿宋_GB2312"/>
                <w:color w:val="auto"/>
                <w:sz w:val="24"/>
              </w:rPr>
            </w:pPr>
          </w:p>
        </w:tc>
        <w:tc>
          <w:tcPr>
            <w:tcW w:w="552" w:type="dxa"/>
          </w:tcPr>
          <w:p w14:paraId="104DB5AC">
            <w:pPr>
              <w:spacing w:line="360" w:lineRule="auto"/>
              <w:rPr>
                <w:rFonts w:ascii="宋体" w:cs="仿宋_GB2312"/>
                <w:color w:val="auto"/>
                <w:sz w:val="24"/>
              </w:rPr>
            </w:pPr>
          </w:p>
        </w:tc>
        <w:tc>
          <w:tcPr>
            <w:tcW w:w="553" w:type="dxa"/>
          </w:tcPr>
          <w:p w14:paraId="33FFA485">
            <w:pPr>
              <w:spacing w:line="360" w:lineRule="auto"/>
              <w:rPr>
                <w:rFonts w:ascii="宋体" w:cs="仿宋_GB2312"/>
                <w:color w:val="auto"/>
                <w:sz w:val="24"/>
              </w:rPr>
            </w:pPr>
          </w:p>
        </w:tc>
        <w:tc>
          <w:tcPr>
            <w:tcW w:w="553" w:type="dxa"/>
          </w:tcPr>
          <w:p w14:paraId="4815A70F">
            <w:pPr>
              <w:spacing w:line="360" w:lineRule="auto"/>
              <w:rPr>
                <w:rFonts w:ascii="宋体" w:cs="仿宋_GB2312"/>
                <w:color w:val="auto"/>
                <w:sz w:val="24"/>
              </w:rPr>
            </w:pPr>
          </w:p>
        </w:tc>
        <w:tc>
          <w:tcPr>
            <w:tcW w:w="553" w:type="dxa"/>
          </w:tcPr>
          <w:p w14:paraId="1F89F112">
            <w:pPr>
              <w:spacing w:line="360" w:lineRule="auto"/>
              <w:rPr>
                <w:rFonts w:ascii="宋体" w:cs="仿宋_GB2312"/>
                <w:color w:val="auto"/>
                <w:sz w:val="24"/>
              </w:rPr>
            </w:pPr>
          </w:p>
        </w:tc>
        <w:tc>
          <w:tcPr>
            <w:tcW w:w="553" w:type="dxa"/>
          </w:tcPr>
          <w:p w14:paraId="7481A11B">
            <w:pPr>
              <w:spacing w:line="360" w:lineRule="auto"/>
              <w:rPr>
                <w:rFonts w:ascii="宋体" w:cs="仿宋_GB2312"/>
                <w:color w:val="auto"/>
                <w:sz w:val="24"/>
              </w:rPr>
            </w:pPr>
          </w:p>
        </w:tc>
        <w:tc>
          <w:tcPr>
            <w:tcW w:w="553" w:type="dxa"/>
          </w:tcPr>
          <w:p w14:paraId="04C9B4C4">
            <w:pPr>
              <w:spacing w:line="360" w:lineRule="auto"/>
              <w:rPr>
                <w:rFonts w:ascii="宋体" w:cs="仿宋_GB2312"/>
                <w:color w:val="auto"/>
                <w:sz w:val="24"/>
              </w:rPr>
            </w:pPr>
          </w:p>
        </w:tc>
        <w:tc>
          <w:tcPr>
            <w:tcW w:w="553" w:type="dxa"/>
          </w:tcPr>
          <w:p w14:paraId="2239BEA5">
            <w:pPr>
              <w:spacing w:line="360" w:lineRule="auto"/>
              <w:rPr>
                <w:rFonts w:ascii="宋体" w:cs="仿宋_GB2312"/>
                <w:color w:val="auto"/>
                <w:sz w:val="24"/>
              </w:rPr>
            </w:pPr>
          </w:p>
        </w:tc>
        <w:tc>
          <w:tcPr>
            <w:tcW w:w="553" w:type="dxa"/>
          </w:tcPr>
          <w:p w14:paraId="1EE05376">
            <w:pPr>
              <w:spacing w:line="360" w:lineRule="auto"/>
              <w:rPr>
                <w:rFonts w:ascii="宋体" w:cs="仿宋_GB2312"/>
                <w:color w:val="auto"/>
                <w:sz w:val="24"/>
              </w:rPr>
            </w:pPr>
          </w:p>
        </w:tc>
        <w:tc>
          <w:tcPr>
            <w:tcW w:w="553" w:type="dxa"/>
          </w:tcPr>
          <w:p w14:paraId="4B7DB2B5">
            <w:pPr>
              <w:spacing w:line="360" w:lineRule="auto"/>
              <w:rPr>
                <w:rFonts w:ascii="宋体" w:cs="仿宋_GB2312"/>
                <w:color w:val="auto"/>
                <w:sz w:val="24"/>
              </w:rPr>
            </w:pPr>
          </w:p>
        </w:tc>
        <w:tc>
          <w:tcPr>
            <w:tcW w:w="553" w:type="dxa"/>
          </w:tcPr>
          <w:p w14:paraId="5453D2F7">
            <w:pPr>
              <w:spacing w:line="360" w:lineRule="auto"/>
              <w:rPr>
                <w:rFonts w:ascii="宋体" w:cs="仿宋_GB2312"/>
                <w:color w:val="auto"/>
                <w:sz w:val="24"/>
              </w:rPr>
            </w:pPr>
          </w:p>
        </w:tc>
        <w:tc>
          <w:tcPr>
            <w:tcW w:w="553" w:type="dxa"/>
          </w:tcPr>
          <w:p w14:paraId="11F11657">
            <w:pPr>
              <w:spacing w:line="360" w:lineRule="auto"/>
              <w:rPr>
                <w:rFonts w:ascii="宋体" w:cs="仿宋_GB2312"/>
                <w:color w:val="auto"/>
                <w:sz w:val="24"/>
              </w:rPr>
            </w:pPr>
          </w:p>
        </w:tc>
      </w:tr>
      <w:tr w14:paraId="0301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2F6483">
            <w:pPr>
              <w:spacing w:line="360" w:lineRule="auto"/>
              <w:rPr>
                <w:rFonts w:ascii="宋体" w:cs="仿宋_GB2312"/>
                <w:color w:val="auto"/>
                <w:sz w:val="24"/>
              </w:rPr>
            </w:pPr>
          </w:p>
        </w:tc>
        <w:tc>
          <w:tcPr>
            <w:tcW w:w="552" w:type="dxa"/>
          </w:tcPr>
          <w:p w14:paraId="7E421405">
            <w:pPr>
              <w:spacing w:line="360" w:lineRule="auto"/>
              <w:rPr>
                <w:rFonts w:ascii="宋体" w:cs="仿宋_GB2312"/>
                <w:color w:val="auto"/>
                <w:sz w:val="24"/>
              </w:rPr>
            </w:pPr>
          </w:p>
        </w:tc>
        <w:tc>
          <w:tcPr>
            <w:tcW w:w="552" w:type="dxa"/>
          </w:tcPr>
          <w:p w14:paraId="79613AE6">
            <w:pPr>
              <w:spacing w:line="360" w:lineRule="auto"/>
              <w:rPr>
                <w:rFonts w:ascii="宋体" w:cs="仿宋_GB2312"/>
                <w:color w:val="auto"/>
                <w:sz w:val="24"/>
              </w:rPr>
            </w:pPr>
          </w:p>
        </w:tc>
        <w:tc>
          <w:tcPr>
            <w:tcW w:w="552" w:type="dxa"/>
          </w:tcPr>
          <w:p w14:paraId="165ED901">
            <w:pPr>
              <w:spacing w:line="360" w:lineRule="auto"/>
              <w:rPr>
                <w:rFonts w:ascii="宋体" w:cs="仿宋_GB2312"/>
                <w:color w:val="auto"/>
                <w:sz w:val="24"/>
              </w:rPr>
            </w:pPr>
          </w:p>
        </w:tc>
        <w:tc>
          <w:tcPr>
            <w:tcW w:w="552" w:type="dxa"/>
          </w:tcPr>
          <w:p w14:paraId="22EB1438">
            <w:pPr>
              <w:spacing w:line="360" w:lineRule="auto"/>
              <w:rPr>
                <w:rFonts w:ascii="宋体" w:cs="仿宋_GB2312"/>
                <w:color w:val="auto"/>
                <w:sz w:val="24"/>
              </w:rPr>
            </w:pPr>
          </w:p>
        </w:tc>
        <w:tc>
          <w:tcPr>
            <w:tcW w:w="552" w:type="dxa"/>
          </w:tcPr>
          <w:p w14:paraId="1E3D7E91">
            <w:pPr>
              <w:spacing w:line="360" w:lineRule="auto"/>
              <w:rPr>
                <w:rFonts w:ascii="宋体" w:cs="仿宋_GB2312"/>
                <w:color w:val="auto"/>
                <w:sz w:val="24"/>
              </w:rPr>
            </w:pPr>
          </w:p>
        </w:tc>
        <w:tc>
          <w:tcPr>
            <w:tcW w:w="552" w:type="dxa"/>
          </w:tcPr>
          <w:p w14:paraId="4A7B0AF5">
            <w:pPr>
              <w:spacing w:line="360" w:lineRule="auto"/>
              <w:rPr>
                <w:rFonts w:ascii="宋体" w:cs="仿宋_GB2312"/>
                <w:color w:val="auto"/>
                <w:sz w:val="24"/>
              </w:rPr>
            </w:pPr>
          </w:p>
        </w:tc>
        <w:tc>
          <w:tcPr>
            <w:tcW w:w="553" w:type="dxa"/>
          </w:tcPr>
          <w:p w14:paraId="5EC0B9B0">
            <w:pPr>
              <w:spacing w:line="360" w:lineRule="auto"/>
              <w:rPr>
                <w:rFonts w:ascii="宋体" w:cs="仿宋_GB2312"/>
                <w:color w:val="auto"/>
                <w:sz w:val="24"/>
              </w:rPr>
            </w:pPr>
          </w:p>
        </w:tc>
        <w:tc>
          <w:tcPr>
            <w:tcW w:w="553" w:type="dxa"/>
          </w:tcPr>
          <w:p w14:paraId="05FC7330">
            <w:pPr>
              <w:spacing w:line="360" w:lineRule="auto"/>
              <w:rPr>
                <w:rFonts w:ascii="宋体" w:cs="仿宋_GB2312"/>
                <w:color w:val="auto"/>
                <w:sz w:val="24"/>
              </w:rPr>
            </w:pPr>
          </w:p>
        </w:tc>
        <w:tc>
          <w:tcPr>
            <w:tcW w:w="553" w:type="dxa"/>
          </w:tcPr>
          <w:p w14:paraId="65EC7676">
            <w:pPr>
              <w:spacing w:line="360" w:lineRule="auto"/>
              <w:rPr>
                <w:rFonts w:ascii="宋体" w:cs="仿宋_GB2312"/>
                <w:color w:val="auto"/>
                <w:sz w:val="24"/>
              </w:rPr>
            </w:pPr>
          </w:p>
        </w:tc>
        <w:tc>
          <w:tcPr>
            <w:tcW w:w="553" w:type="dxa"/>
          </w:tcPr>
          <w:p w14:paraId="263492F3">
            <w:pPr>
              <w:spacing w:line="360" w:lineRule="auto"/>
              <w:rPr>
                <w:rFonts w:ascii="宋体" w:cs="仿宋_GB2312"/>
                <w:color w:val="auto"/>
                <w:sz w:val="24"/>
              </w:rPr>
            </w:pPr>
          </w:p>
        </w:tc>
        <w:tc>
          <w:tcPr>
            <w:tcW w:w="553" w:type="dxa"/>
          </w:tcPr>
          <w:p w14:paraId="79D10258">
            <w:pPr>
              <w:spacing w:line="360" w:lineRule="auto"/>
              <w:rPr>
                <w:rFonts w:ascii="宋体" w:cs="仿宋_GB2312"/>
                <w:color w:val="auto"/>
                <w:sz w:val="24"/>
              </w:rPr>
            </w:pPr>
          </w:p>
        </w:tc>
        <w:tc>
          <w:tcPr>
            <w:tcW w:w="553" w:type="dxa"/>
          </w:tcPr>
          <w:p w14:paraId="3EF0E712">
            <w:pPr>
              <w:spacing w:line="360" w:lineRule="auto"/>
              <w:rPr>
                <w:rFonts w:ascii="宋体" w:cs="仿宋_GB2312"/>
                <w:color w:val="auto"/>
                <w:sz w:val="24"/>
              </w:rPr>
            </w:pPr>
          </w:p>
        </w:tc>
        <w:tc>
          <w:tcPr>
            <w:tcW w:w="553" w:type="dxa"/>
          </w:tcPr>
          <w:p w14:paraId="7AC39273">
            <w:pPr>
              <w:spacing w:line="360" w:lineRule="auto"/>
              <w:rPr>
                <w:rFonts w:ascii="宋体" w:cs="仿宋_GB2312"/>
                <w:color w:val="auto"/>
                <w:sz w:val="24"/>
              </w:rPr>
            </w:pPr>
          </w:p>
        </w:tc>
        <w:tc>
          <w:tcPr>
            <w:tcW w:w="553" w:type="dxa"/>
          </w:tcPr>
          <w:p w14:paraId="370EE915">
            <w:pPr>
              <w:spacing w:line="360" w:lineRule="auto"/>
              <w:rPr>
                <w:rFonts w:ascii="宋体" w:cs="仿宋_GB2312"/>
                <w:color w:val="auto"/>
                <w:sz w:val="24"/>
              </w:rPr>
            </w:pPr>
          </w:p>
        </w:tc>
        <w:tc>
          <w:tcPr>
            <w:tcW w:w="553" w:type="dxa"/>
          </w:tcPr>
          <w:p w14:paraId="7B619CCF">
            <w:pPr>
              <w:spacing w:line="360" w:lineRule="auto"/>
              <w:rPr>
                <w:rFonts w:ascii="宋体" w:cs="仿宋_GB2312"/>
                <w:color w:val="auto"/>
                <w:sz w:val="24"/>
              </w:rPr>
            </w:pPr>
          </w:p>
        </w:tc>
        <w:tc>
          <w:tcPr>
            <w:tcW w:w="553" w:type="dxa"/>
          </w:tcPr>
          <w:p w14:paraId="60C7AB6A">
            <w:pPr>
              <w:spacing w:line="360" w:lineRule="auto"/>
              <w:rPr>
                <w:rFonts w:ascii="宋体" w:cs="仿宋_GB2312"/>
                <w:color w:val="auto"/>
                <w:sz w:val="24"/>
              </w:rPr>
            </w:pPr>
          </w:p>
        </w:tc>
      </w:tr>
      <w:tr w14:paraId="5167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448627">
            <w:pPr>
              <w:spacing w:line="360" w:lineRule="auto"/>
              <w:rPr>
                <w:rFonts w:ascii="宋体" w:cs="仿宋_GB2312"/>
                <w:color w:val="auto"/>
                <w:sz w:val="24"/>
              </w:rPr>
            </w:pPr>
          </w:p>
        </w:tc>
        <w:tc>
          <w:tcPr>
            <w:tcW w:w="552" w:type="dxa"/>
          </w:tcPr>
          <w:p w14:paraId="11626692">
            <w:pPr>
              <w:spacing w:line="360" w:lineRule="auto"/>
              <w:rPr>
                <w:rFonts w:ascii="宋体" w:cs="仿宋_GB2312"/>
                <w:color w:val="auto"/>
                <w:sz w:val="24"/>
              </w:rPr>
            </w:pPr>
          </w:p>
        </w:tc>
        <w:tc>
          <w:tcPr>
            <w:tcW w:w="552" w:type="dxa"/>
          </w:tcPr>
          <w:p w14:paraId="2C87D0EB">
            <w:pPr>
              <w:spacing w:line="360" w:lineRule="auto"/>
              <w:rPr>
                <w:rFonts w:ascii="宋体" w:cs="仿宋_GB2312"/>
                <w:color w:val="auto"/>
                <w:sz w:val="24"/>
              </w:rPr>
            </w:pPr>
          </w:p>
        </w:tc>
        <w:tc>
          <w:tcPr>
            <w:tcW w:w="552" w:type="dxa"/>
          </w:tcPr>
          <w:p w14:paraId="227F921F">
            <w:pPr>
              <w:spacing w:line="360" w:lineRule="auto"/>
              <w:rPr>
                <w:rFonts w:ascii="宋体" w:cs="仿宋_GB2312"/>
                <w:color w:val="auto"/>
                <w:sz w:val="24"/>
              </w:rPr>
            </w:pPr>
          </w:p>
        </w:tc>
        <w:tc>
          <w:tcPr>
            <w:tcW w:w="552" w:type="dxa"/>
          </w:tcPr>
          <w:p w14:paraId="3D4ED90E">
            <w:pPr>
              <w:spacing w:line="360" w:lineRule="auto"/>
              <w:rPr>
                <w:rFonts w:ascii="宋体" w:cs="仿宋_GB2312"/>
                <w:color w:val="auto"/>
                <w:sz w:val="24"/>
              </w:rPr>
            </w:pPr>
          </w:p>
        </w:tc>
        <w:tc>
          <w:tcPr>
            <w:tcW w:w="552" w:type="dxa"/>
          </w:tcPr>
          <w:p w14:paraId="3C77D81D">
            <w:pPr>
              <w:spacing w:line="360" w:lineRule="auto"/>
              <w:rPr>
                <w:rFonts w:ascii="宋体" w:cs="仿宋_GB2312"/>
                <w:color w:val="auto"/>
                <w:sz w:val="24"/>
              </w:rPr>
            </w:pPr>
          </w:p>
        </w:tc>
        <w:tc>
          <w:tcPr>
            <w:tcW w:w="552" w:type="dxa"/>
          </w:tcPr>
          <w:p w14:paraId="45C1600A">
            <w:pPr>
              <w:spacing w:line="360" w:lineRule="auto"/>
              <w:rPr>
                <w:rFonts w:ascii="宋体" w:cs="仿宋_GB2312"/>
                <w:color w:val="auto"/>
                <w:sz w:val="24"/>
              </w:rPr>
            </w:pPr>
          </w:p>
        </w:tc>
        <w:tc>
          <w:tcPr>
            <w:tcW w:w="553" w:type="dxa"/>
          </w:tcPr>
          <w:p w14:paraId="29F82DE4">
            <w:pPr>
              <w:spacing w:line="360" w:lineRule="auto"/>
              <w:rPr>
                <w:rFonts w:ascii="宋体" w:cs="仿宋_GB2312"/>
                <w:color w:val="auto"/>
                <w:sz w:val="24"/>
              </w:rPr>
            </w:pPr>
          </w:p>
        </w:tc>
        <w:tc>
          <w:tcPr>
            <w:tcW w:w="553" w:type="dxa"/>
          </w:tcPr>
          <w:p w14:paraId="26742FF6">
            <w:pPr>
              <w:spacing w:line="360" w:lineRule="auto"/>
              <w:rPr>
                <w:rFonts w:ascii="宋体" w:cs="仿宋_GB2312"/>
                <w:color w:val="auto"/>
                <w:sz w:val="24"/>
              </w:rPr>
            </w:pPr>
          </w:p>
        </w:tc>
        <w:tc>
          <w:tcPr>
            <w:tcW w:w="553" w:type="dxa"/>
          </w:tcPr>
          <w:p w14:paraId="4D3F5E3A">
            <w:pPr>
              <w:spacing w:line="360" w:lineRule="auto"/>
              <w:rPr>
                <w:rFonts w:ascii="宋体" w:cs="仿宋_GB2312"/>
                <w:color w:val="auto"/>
                <w:sz w:val="24"/>
              </w:rPr>
            </w:pPr>
          </w:p>
        </w:tc>
        <w:tc>
          <w:tcPr>
            <w:tcW w:w="553" w:type="dxa"/>
          </w:tcPr>
          <w:p w14:paraId="52052999">
            <w:pPr>
              <w:spacing w:line="360" w:lineRule="auto"/>
              <w:rPr>
                <w:rFonts w:ascii="宋体" w:cs="仿宋_GB2312"/>
                <w:color w:val="auto"/>
                <w:sz w:val="24"/>
              </w:rPr>
            </w:pPr>
          </w:p>
        </w:tc>
        <w:tc>
          <w:tcPr>
            <w:tcW w:w="553" w:type="dxa"/>
          </w:tcPr>
          <w:p w14:paraId="28D334C5">
            <w:pPr>
              <w:spacing w:line="360" w:lineRule="auto"/>
              <w:rPr>
                <w:rFonts w:ascii="宋体" w:cs="仿宋_GB2312"/>
                <w:color w:val="auto"/>
                <w:sz w:val="24"/>
              </w:rPr>
            </w:pPr>
          </w:p>
        </w:tc>
        <w:tc>
          <w:tcPr>
            <w:tcW w:w="553" w:type="dxa"/>
          </w:tcPr>
          <w:p w14:paraId="4686810C">
            <w:pPr>
              <w:spacing w:line="360" w:lineRule="auto"/>
              <w:rPr>
                <w:rFonts w:ascii="宋体" w:cs="仿宋_GB2312"/>
                <w:color w:val="auto"/>
                <w:sz w:val="24"/>
              </w:rPr>
            </w:pPr>
          </w:p>
        </w:tc>
        <w:tc>
          <w:tcPr>
            <w:tcW w:w="553" w:type="dxa"/>
          </w:tcPr>
          <w:p w14:paraId="373E914A">
            <w:pPr>
              <w:spacing w:line="360" w:lineRule="auto"/>
              <w:rPr>
                <w:rFonts w:ascii="宋体" w:cs="仿宋_GB2312"/>
                <w:color w:val="auto"/>
                <w:sz w:val="24"/>
              </w:rPr>
            </w:pPr>
          </w:p>
        </w:tc>
        <w:tc>
          <w:tcPr>
            <w:tcW w:w="553" w:type="dxa"/>
          </w:tcPr>
          <w:p w14:paraId="6472D0FE">
            <w:pPr>
              <w:spacing w:line="360" w:lineRule="auto"/>
              <w:rPr>
                <w:rFonts w:ascii="宋体" w:cs="仿宋_GB2312"/>
                <w:color w:val="auto"/>
                <w:sz w:val="24"/>
              </w:rPr>
            </w:pPr>
          </w:p>
        </w:tc>
        <w:tc>
          <w:tcPr>
            <w:tcW w:w="553" w:type="dxa"/>
          </w:tcPr>
          <w:p w14:paraId="2F24A74E">
            <w:pPr>
              <w:spacing w:line="360" w:lineRule="auto"/>
              <w:rPr>
                <w:rFonts w:ascii="宋体" w:cs="仿宋_GB2312"/>
                <w:color w:val="auto"/>
                <w:sz w:val="24"/>
              </w:rPr>
            </w:pPr>
          </w:p>
        </w:tc>
        <w:tc>
          <w:tcPr>
            <w:tcW w:w="553" w:type="dxa"/>
          </w:tcPr>
          <w:p w14:paraId="5DCFF1F4">
            <w:pPr>
              <w:spacing w:line="360" w:lineRule="auto"/>
              <w:rPr>
                <w:rFonts w:ascii="宋体" w:cs="仿宋_GB2312"/>
                <w:color w:val="auto"/>
                <w:sz w:val="24"/>
              </w:rPr>
            </w:pPr>
          </w:p>
        </w:tc>
      </w:tr>
    </w:tbl>
    <w:p w14:paraId="67E574CA">
      <w:pPr>
        <w:autoSpaceDE w:val="0"/>
        <w:autoSpaceDN w:val="0"/>
        <w:spacing w:line="360" w:lineRule="auto"/>
        <w:rPr>
          <w:rFonts w:ascii="宋体" w:cs="仿宋_GB2312"/>
          <w:b/>
          <w:color w:val="auto"/>
          <w:sz w:val="24"/>
        </w:rPr>
      </w:pPr>
      <w:r>
        <w:rPr>
          <w:rFonts w:hint="eastAsia" w:ascii="宋体" w:hAnsi="宋体" w:cs="仿宋_GB2312"/>
          <w:b/>
          <w:color w:val="auto"/>
          <w:sz w:val="24"/>
        </w:rPr>
        <w:t>注：供应商可按上述时间表的格式自行编制切合实际的具体时间表。</w:t>
      </w:r>
    </w:p>
    <w:p w14:paraId="34BAE3DA">
      <w:pPr>
        <w:autoSpaceDE w:val="0"/>
        <w:autoSpaceDN w:val="0"/>
        <w:spacing w:line="360" w:lineRule="auto"/>
        <w:ind w:firstLine="4560" w:firstLineChars="1900"/>
        <w:rPr>
          <w:rFonts w:ascii="宋体" w:cs="仿宋_GB2312"/>
          <w:color w:val="auto"/>
          <w:kern w:val="0"/>
          <w:sz w:val="24"/>
        </w:rPr>
      </w:pPr>
    </w:p>
    <w:p w14:paraId="1F9CFEAC">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438F62E4">
      <w:pPr>
        <w:spacing w:line="360" w:lineRule="auto"/>
        <w:ind w:firstLine="4800" w:firstLineChars="2000"/>
        <w:rPr>
          <w:rFonts w:ascii="宋体" w:cs="仿宋_GB2312"/>
          <w:b/>
          <w:bCs/>
          <w:color w:val="auto"/>
          <w:sz w:val="24"/>
        </w:rPr>
      </w:pPr>
      <w:r>
        <w:rPr>
          <w:rFonts w:hint="eastAsia" w:ascii="宋体" w:hAnsi="宋体" w:cs="仿宋_GB2312"/>
          <w:color w:val="auto"/>
          <w:kern w:val="0"/>
          <w:sz w:val="24"/>
        </w:rPr>
        <w:t>日期：年月日</w:t>
      </w:r>
    </w:p>
    <w:p w14:paraId="0AF7A6D6">
      <w:pPr>
        <w:spacing w:line="360" w:lineRule="auto"/>
        <w:jc w:val="center"/>
        <w:rPr>
          <w:rFonts w:ascii="宋体" w:cs="仿宋_GB2312"/>
          <w:b/>
          <w:bCs/>
          <w:color w:val="auto"/>
          <w:sz w:val="32"/>
          <w:szCs w:val="32"/>
        </w:rPr>
      </w:pPr>
    </w:p>
    <w:p w14:paraId="54DE7BD0">
      <w:pPr>
        <w:spacing w:line="360" w:lineRule="auto"/>
        <w:jc w:val="center"/>
        <w:rPr>
          <w:rFonts w:ascii="宋体" w:cs="仿宋_GB2312"/>
          <w:b/>
          <w:bCs/>
          <w:color w:val="auto"/>
          <w:sz w:val="32"/>
          <w:szCs w:val="32"/>
        </w:rPr>
      </w:pPr>
      <w:r>
        <w:rPr>
          <w:rFonts w:hint="eastAsia" w:ascii="宋体" w:hAnsi="宋体" w:cs="仿宋_GB2312"/>
          <w:b/>
          <w:bCs/>
          <w:color w:val="auto"/>
          <w:sz w:val="32"/>
          <w:szCs w:val="32"/>
        </w:rPr>
        <w:t>十一、售后服务方案</w:t>
      </w:r>
    </w:p>
    <w:p w14:paraId="02627914">
      <w:pPr>
        <w:autoSpaceDE w:val="0"/>
        <w:autoSpaceDN w:val="0"/>
        <w:spacing w:line="360" w:lineRule="auto"/>
        <w:jc w:val="center"/>
        <w:rPr>
          <w:rFonts w:ascii="宋体" w:cs="仿宋_GB2312"/>
          <w:color w:val="auto"/>
          <w:sz w:val="24"/>
        </w:rPr>
      </w:pPr>
      <w:r>
        <w:rPr>
          <w:rFonts w:hint="eastAsia" w:ascii="宋体" w:hAnsi="宋体" w:cs="仿宋_GB2312"/>
          <w:color w:val="auto"/>
          <w:sz w:val="24"/>
        </w:rPr>
        <w:t>（由</w:t>
      </w:r>
      <w:r>
        <w:rPr>
          <w:rFonts w:hint="eastAsia" w:ascii="宋体" w:hAnsi="宋体" w:cs="仿宋_GB2312"/>
          <w:color w:val="auto"/>
          <w:kern w:val="0"/>
          <w:sz w:val="24"/>
        </w:rPr>
        <w:t>供应商</w:t>
      </w:r>
      <w:r>
        <w:rPr>
          <w:rFonts w:hint="eastAsia" w:ascii="宋体" w:hAnsi="宋体" w:cs="仿宋_GB2312"/>
          <w:color w:val="auto"/>
          <w:sz w:val="24"/>
        </w:rPr>
        <w:t>根据采购需求及磋商文件要求编制）</w:t>
      </w:r>
    </w:p>
    <w:p w14:paraId="05BE6EA8">
      <w:pPr>
        <w:autoSpaceDE w:val="0"/>
        <w:autoSpaceDN w:val="0"/>
        <w:spacing w:line="360" w:lineRule="auto"/>
        <w:rPr>
          <w:rFonts w:ascii="宋体" w:cs="仿宋_GB2312"/>
          <w:color w:val="auto"/>
          <w:kern w:val="0"/>
          <w:sz w:val="24"/>
        </w:rPr>
      </w:pPr>
    </w:p>
    <w:p w14:paraId="791E3DD9">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0CD00B53">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698507FF">
      <w:pPr>
        <w:spacing w:line="360" w:lineRule="auto"/>
        <w:jc w:val="center"/>
        <w:rPr>
          <w:rFonts w:ascii="宋体" w:cs="仿宋_GB2312"/>
          <w:b/>
          <w:bCs/>
          <w:color w:val="auto"/>
          <w:sz w:val="32"/>
          <w:szCs w:val="32"/>
        </w:rPr>
      </w:pPr>
    </w:p>
    <w:p w14:paraId="6C73C50F">
      <w:pPr>
        <w:spacing w:line="360" w:lineRule="auto"/>
        <w:jc w:val="center"/>
        <w:rPr>
          <w:rFonts w:ascii="宋体" w:cs="仿宋_GB2312"/>
          <w:b/>
          <w:bCs/>
          <w:color w:val="auto"/>
          <w:sz w:val="32"/>
          <w:szCs w:val="32"/>
        </w:rPr>
      </w:pPr>
      <w:r>
        <w:rPr>
          <w:rFonts w:hint="eastAsia" w:ascii="宋体" w:hAnsi="宋体" w:cs="仿宋_GB2312"/>
          <w:b/>
          <w:bCs/>
          <w:color w:val="auto"/>
          <w:sz w:val="32"/>
          <w:szCs w:val="32"/>
        </w:rPr>
        <w:t>十二、项目小组人员名单</w:t>
      </w:r>
    </w:p>
    <w:p w14:paraId="092E8234">
      <w:pPr>
        <w:spacing w:line="360" w:lineRule="auto"/>
        <w:jc w:val="center"/>
        <w:rPr>
          <w:rFonts w:ascii="宋体" w:cs="仿宋_GB2312"/>
          <w:b/>
          <w:bCs/>
          <w:color w:val="auto"/>
          <w:sz w:val="24"/>
        </w:rPr>
      </w:pPr>
      <w:r>
        <w:rPr>
          <w:rFonts w:hint="eastAsia" w:ascii="宋体" w:hAnsi="宋体" w:cs="仿宋_GB2312"/>
          <w:color w:val="auto"/>
          <w:sz w:val="24"/>
        </w:rPr>
        <w:t>（由供应商根据采购需求及磋商文件要求编制）</w:t>
      </w:r>
    </w:p>
    <w:p w14:paraId="49D789BF">
      <w:pPr>
        <w:keepNext/>
        <w:autoSpaceDE w:val="0"/>
        <w:autoSpaceDN w:val="0"/>
        <w:spacing w:line="360" w:lineRule="auto"/>
        <w:ind w:firstLine="477"/>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A:</w:t>
      </w:r>
      <w:r>
        <w:rPr>
          <w:rFonts w:hint="eastAsia" w:ascii="宋体" w:hAnsi="宋体" w:cs="仿宋_GB2312"/>
          <w:b/>
          <w:color w:val="auto"/>
          <w:sz w:val="24"/>
        </w:rPr>
        <w:t>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52EDA2FC">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vAlign w:val="center"/>
          </w:tcPr>
          <w:p w14:paraId="2C5CBA95">
            <w:pPr>
              <w:autoSpaceDE w:val="0"/>
              <w:autoSpaceDN w:val="0"/>
              <w:spacing w:line="360" w:lineRule="auto"/>
              <w:jc w:val="center"/>
              <w:rPr>
                <w:rFonts w:ascii="宋体" w:cs="仿宋_GB2312"/>
                <w:color w:val="auto"/>
                <w:sz w:val="24"/>
              </w:rPr>
            </w:pPr>
            <w:r>
              <w:rPr>
                <w:rFonts w:hint="eastAsia" w:ascii="宋体" w:hAnsi="宋体" w:cs="仿宋_GB2312"/>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D15A093">
            <w:pPr>
              <w:autoSpaceDE w:val="0"/>
              <w:autoSpaceDN w:val="0"/>
              <w:spacing w:line="360" w:lineRule="auto"/>
              <w:jc w:val="center"/>
              <w:rPr>
                <w:rFonts w:ascii="宋体" w:cs="仿宋_GB2312"/>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6B184537">
            <w:pPr>
              <w:autoSpaceDE w:val="0"/>
              <w:autoSpaceDN w:val="0"/>
              <w:spacing w:line="360" w:lineRule="auto"/>
              <w:rPr>
                <w:rFonts w:ascii="宋体" w:cs="仿宋_GB2312"/>
                <w:color w:val="auto"/>
                <w:sz w:val="24"/>
              </w:rPr>
            </w:pPr>
            <w:r>
              <w:rPr>
                <w:rFonts w:hint="eastAsia" w:ascii="宋体" w:hAnsi="宋体" w:cs="仿宋_GB2312"/>
                <w:color w:val="auto"/>
                <w:sz w:val="24"/>
              </w:rPr>
              <w:t>响应截止时间近</w:t>
            </w:r>
            <w:r>
              <w:rPr>
                <w:rFonts w:ascii="宋体" w:hAnsi="宋体" w:cs="仿宋_GB2312"/>
                <w:color w:val="auto"/>
                <w:sz w:val="24"/>
              </w:rPr>
              <w:t>3</w:t>
            </w:r>
            <w:r>
              <w:rPr>
                <w:rFonts w:hint="eastAsia" w:ascii="宋体" w:hAnsi="宋体" w:cs="仿宋_GB2312"/>
                <w:color w:val="auto"/>
                <w:sz w:val="24"/>
              </w:rPr>
              <w:t>年业绩及承担的主要工作情况，曾担任项目经理的项目应列明细</w:t>
            </w:r>
          </w:p>
        </w:tc>
      </w:tr>
      <w:tr w14:paraId="54EABD74">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5D86F63">
            <w:pPr>
              <w:autoSpaceDE w:val="0"/>
              <w:autoSpaceDN w:val="0"/>
              <w:spacing w:line="360" w:lineRule="auto"/>
              <w:jc w:val="center"/>
              <w:rPr>
                <w:rFonts w:ascii="宋体" w:cs="仿宋_GB2312"/>
                <w:color w:val="auto"/>
                <w:sz w:val="24"/>
              </w:rPr>
            </w:pPr>
            <w:r>
              <w:rPr>
                <w:rFonts w:hint="eastAsia" w:ascii="宋体" w:hAnsi="宋体" w:cs="仿宋_GB2312"/>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65CFEF1">
            <w:pPr>
              <w:autoSpaceDE w:val="0"/>
              <w:autoSpaceDN w:val="0"/>
              <w:spacing w:line="360" w:lineRule="auto"/>
              <w:jc w:val="center"/>
              <w:rPr>
                <w:rFonts w:ascii="宋体" w:cs="仿宋_GB2312"/>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4F4DEEAC">
            <w:pPr>
              <w:autoSpaceDE w:val="0"/>
              <w:autoSpaceDN w:val="0"/>
              <w:spacing w:line="360" w:lineRule="auto"/>
              <w:jc w:val="center"/>
              <w:rPr>
                <w:rFonts w:ascii="宋体" w:cs="仿宋_GB2312"/>
                <w:color w:val="auto"/>
                <w:sz w:val="24"/>
              </w:rPr>
            </w:pPr>
          </w:p>
        </w:tc>
      </w:tr>
      <w:tr w14:paraId="0A51F4C3">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14CF0F2D">
            <w:pPr>
              <w:autoSpaceDE w:val="0"/>
              <w:autoSpaceDN w:val="0"/>
              <w:spacing w:line="360" w:lineRule="auto"/>
              <w:jc w:val="center"/>
              <w:rPr>
                <w:rFonts w:ascii="宋体" w:cs="仿宋_GB2312"/>
                <w:color w:val="auto"/>
                <w:sz w:val="24"/>
              </w:rPr>
            </w:pPr>
            <w:r>
              <w:rPr>
                <w:rFonts w:hint="eastAsia" w:ascii="宋体" w:hAnsi="宋体" w:cs="仿宋_GB2312"/>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B791372">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93DBC8">
            <w:pPr>
              <w:autoSpaceDE w:val="0"/>
              <w:autoSpaceDN w:val="0"/>
              <w:spacing w:line="360" w:lineRule="auto"/>
              <w:jc w:val="center"/>
              <w:rPr>
                <w:rFonts w:ascii="宋体" w:cs="仿宋_GB2312"/>
                <w:color w:val="auto"/>
                <w:sz w:val="24"/>
              </w:rPr>
            </w:pPr>
          </w:p>
        </w:tc>
      </w:tr>
      <w:tr w14:paraId="3DF09C77">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F6E7E85">
            <w:pPr>
              <w:autoSpaceDE w:val="0"/>
              <w:autoSpaceDN w:val="0"/>
              <w:spacing w:line="360" w:lineRule="auto"/>
              <w:jc w:val="center"/>
              <w:rPr>
                <w:rFonts w:ascii="宋体" w:cs="仿宋_GB2312"/>
                <w:color w:val="auto"/>
                <w:sz w:val="24"/>
              </w:rPr>
            </w:pPr>
            <w:r>
              <w:rPr>
                <w:rFonts w:hint="eastAsia" w:ascii="宋体" w:hAnsi="宋体" w:cs="仿宋_GB2312"/>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FD8A958">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4F12905">
            <w:pPr>
              <w:autoSpaceDE w:val="0"/>
              <w:autoSpaceDN w:val="0"/>
              <w:spacing w:line="360" w:lineRule="auto"/>
              <w:jc w:val="center"/>
              <w:rPr>
                <w:rFonts w:ascii="宋体" w:cs="仿宋_GB2312"/>
                <w:color w:val="auto"/>
                <w:sz w:val="24"/>
              </w:rPr>
            </w:pPr>
          </w:p>
        </w:tc>
      </w:tr>
      <w:tr w14:paraId="3AA1807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B121579">
            <w:pPr>
              <w:autoSpaceDE w:val="0"/>
              <w:autoSpaceDN w:val="0"/>
              <w:spacing w:line="360" w:lineRule="auto"/>
              <w:jc w:val="center"/>
              <w:rPr>
                <w:rFonts w:ascii="宋体" w:cs="仿宋_GB2312"/>
                <w:color w:val="auto"/>
                <w:sz w:val="24"/>
              </w:rPr>
            </w:pPr>
            <w:r>
              <w:rPr>
                <w:rFonts w:hint="eastAsia" w:ascii="宋体" w:hAnsi="宋体" w:cs="仿宋_GB2312"/>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43A0315D">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D98EE4D">
            <w:pPr>
              <w:autoSpaceDE w:val="0"/>
              <w:autoSpaceDN w:val="0"/>
              <w:spacing w:line="360" w:lineRule="auto"/>
              <w:jc w:val="center"/>
              <w:rPr>
                <w:rFonts w:ascii="宋体" w:cs="仿宋_GB2312"/>
                <w:color w:val="auto"/>
                <w:sz w:val="24"/>
              </w:rPr>
            </w:pPr>
          </w:p>
        </w:tc>
      </w:tr>
      <w:tr w14:paraId="2CEB5C56">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667A37B">
            <w:pPr>
              <w:autoSpaceDE w:val="0"/>
              <w:autoSpaceDN w:val="0"/>
              <w:spacing w:line="360" w:lineRule="auto"/>
              <w:jc w:val="center"/>
              <w:rPr>
                <w:rFonts w:ascii="宋体" w:cs="仿宋_GB2312"/>
                <w:color w:val="auto"/>
                <w:sz w:val="24"/>
              </w:rPr>
            </w:pPr>
            <w:r>
              <w:rPr>
                <w:rFonts w:hint="eastAsia" w:ascii="宋体" w:hAnsi="宋体" w:cs="仿宋_GB2312"/>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308949C4">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0A91B7D">
            <w:pPr>
              <w:autoSpaceDE w:val="0"/>
              <w:autoSpaceDN w:val="0"/>
              <w:spacing w:line="360" w:lineRule="auto"/>
              <w:jc w:val="center"/>
              <w:rPr>
                <w:rFonts w:ascii="宋体" w:cs="仿宋_GB2312"/>
                <w:color w:val="auto"/>
                <w:sz w:val="24"/>
              </w:rPr>
            </w:pPr>
          </w:p>
        </w:tc>
      </w:tr>
      <w:tr w14:paraId="09C1835F">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0F3A9174">
            <w:pPr>
              <w:autoSpaceDE w:val="0"/>
              <w:autoSpaceDN w:val="0"/>
              <w:spacing w:line="360" w:lineRule="auto"/>
              <w:jc w:val="center"/>
              <w:rPr>
                <w:rFonts w:ascii="宋体" w:cs="仿宋_GB2312"/>
                <w:color w:val="auto"/>
                <w:sz w:val="24"/>
              </w:rPr>
            </w:pPr>
            <w:r>
              <w:rPr>
                <w:rFonts w:hint="eastAsia" w:ascii="宋体" w:hAnsi="宋体" w:cs="仿宋_GB2312"/>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17A40532">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C91A234">
            <w:pPr>
              <w:autoSpaceDE w:val="0"/>
              <w:autoSpaceDN w:val="0"/>
              <w:spacing w:line="360" w:lineRule="auto"/>
              <w:jc w:val="center"/>
              <w:rPr>
                <w:rFonts w:ascii="宋体" w:cs="仿宋_GB2312"/>
                <w:color w:val="auto"/>
                <w:sz w:val="24"/>
              </w:rPr>
            </w:pPr>
          </w:p>
        </w:tc>
      </w:tr>
      <w:tr w14:paraId="4E2961DC">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52B255AE">
            <w:pPr>
              <w:autoSpaceDE w:val="0"/>
              <w:autoSpaceDN w:val="0"/>
              <w:spacing w:line="360" w:lineRule="auto"/>
              <w:jc w:val="center"/>
              <w:rPr>
                <w:rFonts w:ascii="宋体" w:cs="仿宋_GB2312"/>
                <w:color w:val="auto"/>
                <w:sz w:val="24"/>
              </w:rPr>
            </w:pPr>
            <w:r>
              <w:rPr>
                <w:rFonts w:hint="eastAsia" w:ascii="宋体" w:hAnsi="宋体" w:cs="仿宋_GB2312"/>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17C7CFFC">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785372A">
            <w:pPr>
              <w:autoSpaceDE w:val="0"/>
              <w:autoSpaceDN w:val="0"/>
              <w:spacing w:line="360" w:lineRule="auto"/>
              <w:jc w:val="center"/>
              <w:rPr>
                <w:rFonts w:ascii="宋体" w:cs="仿宋_GB2312"/>
                <w:color w:val="auto"/>
                <w:sz w:val="24"/>
              </w:rPr>
            </w:pPr>
          </w:p>
        </w:tc>
      </w:tr>
      <w:tr w14:paraId="7FB444F9">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0704315">
            <w:pPr>
              <w:autoSpaceDE w:val="0"/>
              <w:autoSpaceDN w:val="0"/>
              <w:spacing w:line="360" w:lineRule="auto"/>
              <w:jc w:val="center"/>
              <w:rPr>
                <w:rFonts w:ascii="宋体" w:cs="仿宋_GB2312"/>
                <w:color w:val="auto"/>
                <w:sz w:val="24"/>
              </w:rPr>
            </w:pPr>
            <w:r>
              <w:rPr>
                <w:rFonts w:hint="eastAsia" w:ascii="宋体" w:hAnsi="宋体" w:cs="仿宋_GB2312"/>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7702B938">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9561190">
            <w:pPr>
              <w:autoSpaceDE w:val="0"/>
              <w:autoSpaceDN w:val="0"/>
              <w:spacing w:line="360" w:lineRule="auto"/>
              <w:jc w:val="center"/>
              <w:rPr>
                <w:rFonts w:ascii="宋体" w:cs="仿宋_GB2312"/>
                <w:color w:val="auto"/>
                <w:sz w:val="24"/>
              </w:rPr>
            </w:pPr>
          </w:p>
        </w:tc>
      </w:tr>
      <w:tr w14:paraId="146C4900">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78F1A19">
            <w:pPr>
              <w:autoSpaceDE w:val="0"/>
              <w:autoSpaceDN w:val="0"/>
              <w:spacing w:line="360" w:lineRule="auto"/>
              <w:jc w:val="center"/>
              <w:rPr>
                <w:rFonts w:ascii="宋体" w:cs="仿宋_GB2312"/>
                <w:color w:val="auto"/>
                <w:sz w:val="24"/>
              </w:rPr>
            </w:pPr>
            <w:r>
              <w:rPr>
                <w:rFonts w:hint="eastAsia" w:ascii="宋体" w:hAnsi="宋体" w:cs="仿宋_GB2312"/>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6991A87">
            <w:pPr>
              <w:autoSpaceDE w:val="0"/>
              <w:autoSpaceDN w:val="0"/>
              <w:spacing w:line="360" w:lineRule="auto"/>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4908CA6">
            <w:pPr>
              <w:autoSpaceDE w:val="0"/>
              <w:autoSpaceDN w:val="0"/>
              <w:spacing w:line="360" w:lineRule="auto"/>
              <w:jc w:val="center"/>
              <w:rPr>
                <w:rFonts w:ascii="宋体" w:cs="仿宋_GB2312"/>
                <w:color w:val="auto"/>
                <w:sz w:val="24"/>
              </w:rPr>
            </w:pPr>
          </w:p>
        </w:tc>
      </w:tr>
    </w:tbl>
    <w:p w14:paraId="65E6CF70">
      <w:pPr>
        <w:autoSpaceDE w:val="0"/>
        <w:autoSpaceDN w:val="0"/>
        <w:spacing w:line="360" w:lineRule="auto"/>
        <w:rPr>
          <w:rFonts w:ascii="宋体" w:cs="仿宋_GB2312"/>
          <w:b/>
          <w:color w:val="auto"/>
          <w:sz w:val="24"/>
        </w:rPr>
      </w:pPr>
      <w:r>
        <w:rPr>
          <w:rFonts w:hint="eastAsia" w:ascii="宋体" w:hAnsi="宋体" w:cs="仿宋_GB2312"/>
          <w:b/>
          <w:color w:val="auto"/>
          <w:sz w:val="24"/>
        </w:rPr>
        <w:t>注：须随表提交相应的证书复印件并注明所在响应文件页码。</w:t>
      </w:r>
    </w:p>
    <w:p w14:paraId="7F261CFF">
      <w:pPr>
        <w:autoSpaceDE w:val="0"/>
        <w:autoSpaceDN w:val="0"/>
        <w:spacing w:line="360" w:lineRule="auto"/>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B:</w:t>
      </w:r>
      <w:r>
        <w:rPr>
          <w:rFonts w:hint="eastAsia" w:ascii="宋体" w:hAnsi="宋体" w:cs="仿宋_GB2312"/>
          <w:b/>
          <w:color w:val="auto"/>
          <w:sz w:val="24"/>
        </w:rPr>
        <w:t>本项目的项目小组人员情况表</w:t>
      </w:r>
      <w:r>
        <w:rPr>
          <w:rFonts w:hint="eastAsia" w:ascii="宋体" w:hAnsi="宋体" w:cs="仿宋_GB2312"/>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C2622A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DF8D837">
            <w:pPr>
              <w:autoSpaceDE w:val="0"/>
              <w:autoSpaceDN w:val="0"/>
              <w:spacing w:line="360" w:lineRule="auto"/>
              <w:jc w:val="center"/>
              <w:rPr>
                <w:rFonts w:ascii="宋体" w:cs="仿宋_GB2312"/>
                <w:color w:val="auto"/>
                <w:sz w:val="24"/>
              </w:rPr>
            </w:pPr>
            <w:r>
              <w:rPr>
                <w:rFonts w:hint="eastAsia" w:ascii="宋体" w:hAnsi="宋体" w:cs="仿宋_GB2312"/>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DAC67E0">
            <w:pPr>
              <w:autoSpaceDE w:val="0"/>
              <w:autoSpaceDN w:val="0"/>
              <w:spacing w:line="360" w:lineRule="auto"/>
              <w:jc w:val="center"/>
              <w:rPr>
                <w:rFonts w:ascii="宋体" w:cs="仿宋_GB2312"/>
                <w:color w:val="auto"/>
                <w:sz w:val="24"/>
              </w:rPr>
            </w:pPr>
            <w:r>
              <w:rPr>
                <w:rFonts w:hint="eastAsia" w:ascii="宋体" w:hAnsi="宋体"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B6D38A8">
            <w:pPr>
              <w:autoSpaceDE w:val="0"/>
              <w:autoSpaceDN w:val="0"/>
              <w:spacing w:line="360" w:lineRule="auto"/>
              <w:jc w:val="center"/>
              <w:rPr>
                <w:rFonts w:ascii="宋体" w:cs="仿宋_GB2312"/>
                <w:color w:val="auto"/>
                <w:sz w:val="24"/>
              </w:rPr>
            </w:pPr>
            <w:r>
              <w:rPr>
                <w:rFonts w:hint="eastAsia" w:ascii="宋体" w:hAnsi="宋体" w:cs="仿宋_GB2312"/>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7D67F90">
            <w:pPr>
              <w:autoSpaceDE w:val="0"/>
              <w:autoSpaceDN w:val="0"/>
              <w:spacing w:line="360" w:lineRule="auto"/>
              <w:jc w:val="center"/>
              <w:rPr>
                <w:rFonts w:ascii="宋体" w:cs="仿宋_GB2312"/>
                <w:color w:val="auto"/>
                <w:sz w:val="24"/>
              </w:rPr>
            </w:pPr>
            <w:r>
              <w:rPr>
                <w:rFonts w:hint="eastAsia" w:ascii="宋体" w:hAnsi="宋体" w:cs="仿宋_GB2312"/>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37E9050">
            <w:pPr>
              <w:autoSpaceDE w:val="0"/>
              <w:autoSpaceDN w:val="0"/>
              <w:spacing w:line="360" w:lineRule="auto"/>
              <w:jc w:val="center"/>
              <w:rPr>
                <w:rFonts w:ascii="宋体" w:cs="仿宋_GB2312"/>
                <w:color w:val="auto"/>
                <w:sz w:val="24"/>
              </w:rPr>
            </w:pPr>
            <w:r>
              <w:rPr>
                <w:rFonts w:hint="eastAsia" w:ascii="宋体" w:hAnsi="宋体" w:cs="仿宋_GB2312"/>
                <w:color w:val="auto"/>
                <w:sz w:val="24"/>
              </w:rPr>
              <w:t>学历</w:t>
            </w:r>
          </w:p>
          <w:p w14:paraId="79626B51">
            <w:pPr>
              <w:autoSpaceDE w:val="0"/>
              <w:autoSpaceDN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080" w:type="dxa"/>
            <w:tcBorders>
              <w:top w:val="single" w:color="auto" w:sz="6" w:space="0"/>
              <w:left w:val="single" w:color="auto" w:sz="6" w:space="0"/>
              <w:bottom w:val="single" w:color="auto" w:sz="6" w:space="0"/>
              <w:right w:val="single" w:color="auto" w:sz="6" w:space="0"/>
            </w:tcBorders>
            <w:vAlign w:val="center"/>
          </w:tcPr>
          <w:p w14:paraId="237D300B">
            <w:pPr>
              <w:autoSpaceDE w:val="0"/>
              <w:autoSpaceDN w:val="0"/>
              <w:spacing w:line="360" w:lineRule="auto"/>
              <w:jc w:val="center"/>
              <w:rPr>
                <w:rFonts w:ascii="宋体" w:cs="仿宋_GB2312"/>
                <w:color w:val="auto"/>
                <w:sz w:val="24"/>
              </w:rPr>
            </w:pPr>
            <w:r>
              <w:rPr>
                <w:rFonts w:hint="eastAsia" w:ascii="宋体" w:hAnsi="宋体" w:cs="仿宋_GB2312"/>
                <w:color w:val="auto"/>
                <w:sz w:val="24"/>
              </w:rPr>
              <w:t>专业</w:t>
            </w:r>
          </w:p>
          <w:p w14:paraId="18AFF892">
            <w:pPr>
              <w:autoSpaceDE w:val="0"/>
              <w:autoSpaceDN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080" w:type="dxa"/>
            <w:tcBorders>
              <w:top w:val="single" w:color="auto" w:sz="6" w:space="0"/>
              <w:left w:val="single" w:color="auto" w:sz="6" w:space="0"/>
              <w:bottom w:val="single" w:color="auto" w:sz="6" w:space="0"/>
              <w:right w:val="single" w:color="auto" w:sz="6" w:space="0"/>
            </w:tcBorders>
            <w:vAlign w:val="center"/>
          </w:tcPr>
          <w:p w14:paraId="7C87A1BC">
            <w:pPr>
              <w:autoSpaceDE w:val="0"/>
              <w:autoSpaceDN w:val="0"/>
              <w:spacing w:line="360" w:lineRule="auto"/>
              <w:jc w:val="center"/>
              <w:rPr>
                <w:rFonts w:ascii="宋体" w:cs="仿宋_GB2312"/>
                <w:color w:val="auto"/>
                <w:sz w:val="24"/>
              </w:rPr>
            </w:pPr>
            <w:r>
              <w:rPr>
                <w:rFonts w:hint="eastAsia" w:ascii="宋体" w:hAnsi="宋体" w:cs="仿宋_GB2312"/>
                <w:color w:val="auto"/>
                <w:sz w:val="24"/>
              </w:rPr>
              <w:t>职称</w:t>
            </w:r>
          </w:p>
          <w:p w14:paraId="1C2077C7">
            <w:pPr>
              <w:autoSpaceDE w:val="0"/>
              <w:autoSpaceDN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260" w:type="dxa"/>
            <w:tcBorders>
              <w:top w:val="single" w:color="auto" w:sz="6" w:space="0"/>
              <w:left w:val="single" w:color="auto" w:sz="6" w:space="0"/>
              <w:bottom w:val="single" w:color="auto" w:sz="6" w:space="0"/>
              <w:right w:val="single" w:color="auto" w:sz="6" w:space="0"/>
            </w:tcBorders>
            <w:vAlign w:val="center"/>
          </w:tcPr>
          <w:p w14:paraId="0EAE8D16">
            <w:pPr>
              <w:autoSpaceDE w:val="0"/>
              <w:autoSpaceDN w:val="0"/>
              <w:spacing w:line="360" w:lineRule="auto"/>
              <w:jc w:val="center"/>
              <w:rPr>
                <w:rFonts w:ascii="宋体" w:cs="仿宋_GB2312"/>
                <w:color w:val="auto"/>
                <w:sz w:val="24"/>
              </w:rPr>
            </w:pPr>
            <w:r>
              <w:rPr>
                <w:rFonts w:hint="eastAsia" w:ascii="宋体" w:hAnsi="宋体"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4F18D34">
            <w:pPr>
              <w:autoSpaceDE w:val="0"/>
              <w:autoSpaceDN w:val="0"/>
              <w:spacing w:line="360" w:lineRule="auto"/>
              <w:jc w:val="center"/>
              <w:rPr>
                <w:rFonts w:ascii="宋体" w:cs="仿宋_GB2312"/>
                <w:color w:val="auto"/>
                <w:sz w:val="24"/>
              </w:rPr>
            </w:pPr>
            <w:r>
              <w:rPr>
                <w:rFonts w:hint="eastAsia" w:ascii="宋体" w:hAnsi="宋体" w:cs="仿宋_GB2312"/>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BBE6ABA">
            <w:pPr>
              <w:autoSpaceDE w:val="0"/>
              <w:autoSpaceDN w:val="0"/>
              <w:spacing w:line="360" w:lineRule="auto"/>
              <w:jc w:val="center"/>
              <w:rPr>
                <w:rFonts w:ascii="宋体" w:cs="仿宋_GB2312"/>
                <w:color w:val="auto"/>
                <w:sz w:val="24"/>
              </w:rPr>
            </w:pPr>
            <w:r>
              <w:rPr>
                <w:rFonts w:hint="eastAsia" w:ascii="宋体" w:hAnsi="宋体" w:cs="仿宋_GB2312"/>
                <w:color w:val="auto"/>
                <w:sz w:val="24"/>
              </w:rPr>
              <w:t>参与本项目的到位情况</w:t>
            </w:r>
          </w:p>
        </w:tc>
      </w:tr>
      <w:tr w14:paraId="47B34E1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2DBD281">
            <w:pPr>
              <w:autoSpaceDE w:val="0"/>
              <w:autoSpaceDN w:val="0"/>
              <w:spacing w:line="360" w:lineRule="auto"/>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DEC2CE3">
            <w:pPr>
              <w:autoSpaceDE w:val="0"/>
              <w:autoSpaceDN w:val="0"/>
              <w:spacing w:line="360" w:lineRule="auto"/>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9A3D12F">
            <w:pPr>
              <w:autoSpaceDE w:val="0"/>
              <w:autoSpaceDN w:val="0"/>
              <w:spacing w:line="360" w:lineRule="auto"/>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476397B">
            <w:pPr>
              <w:autoSpaceDE w:val="0"/>
              <w:autoSpaceDN w:val="0"/>
              <w:spacing w:line="360" w:lineRule="auto"/>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5F2D80C5">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C7638A8">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797A37A">
            <w:pPr>
              <w:autoSpaceDE w:val="0"/>
              <w:autoSpaceDN w:val="0"/>
              <w:spacing w:line="360" w:lineRule="auto"/>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9D9CB09">
            <w:pPr>
              <w:autoSpaceDE w:val="0"/>
              <w:autoSpaceDN w:val="0"/>
              <w:spacing w:line="360" w:lineRule="auto"/>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435E6F8">
            <w:pPr>
              <w:autoSpaceDE w:val="0"/>
              <w:autoSpaceDN w:val="0"/>
              <w:spacing w:line="360" w:lineRule="auto"/>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9F36F85">
            <w:pPr>
              <w:autoSpaceDE w:val="0"/>
              <w:autoSpaceDN w:val="0"/>
              <w:spacing w:line="360" w:lineRule="auto"/>
              <w:rPr>
                <w:rFonts w:ascii="宋体" w:cs="仿宋_GB2312"/>
                <w:color w:val="auto"/>
                <w:sz w:val="24"/>
              </w:rPr>
            </w:pPr>
          </w:p>
        </w:tc>
      </w:tr>
      <w:tr w14:paraId="75F38EB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1272F42">
            <w:pPr>
              <w:autoSpaceDE w:val="0"/>
              <w:autoSpaceDN w:val="0"/>
              <w:spacing w:line="360" w:lineRule="auto"/>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5BE18E5">
            <w:pPr>
              <w:autoSpaceDE w:val="0"/>
              <w:autoSpaceDN w:val="0"/>
              <w:spacing w:line="360" w:lineRule="auto"/>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952862F">
            <w:pPr>
              <w:autoSpaceDE w:val="0"/>
              <w:autoSpaceDN w:val="0"/>
              <w:spacing w:line="360" w:lineRule="auto"/>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0A2AE700">
            <w:pPr>
              <w:autoSpaceDE w:val="0"/>
              <w:autoSpaceDN w:val="0"/>
              <w:spacing w:line="360" w:lineRule="auto"/>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99458C2">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D193FB4">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240A99C">
            <w:pPr>
              <w:autoSpaceDE w:val="0"/>
              <w:autoSpaceDN w:val="0"/>
              <w:spacing w:line="360" w:lineRule="auto"/>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DC496F3">
            <w:pPr>
              <w:autoSpaceDE w:val="0"/>
              <w:autoSpaceDN w:val="0"/>
              <w:spacing w:line="360" w:lineRule="auto"/>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39A21365">
            <w:pPr>
              <w:autoSpaceDE w:val="0"/>
              <w:autoSpaceDN w:val="0"/>
              <w:spacing w:line="360" w:lineRule="auto"/>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E8CAD11">
            <w:pPr>
              <w:autoSpaceDE w:val="0"/>
              <w:autoSpaceDN w:val="0"/>
              <w:spacing w:line="360" w:lineRule="auto"/>
              <w:rPr>
                <w:rFonts w:ascii="宋体" w:cs="仿宋_GB2312"/>
                <w:color w:val="auto"/>
                <w:sz w:val="24"/>
              </w:rPr>
            </w:pPr>
          </w:p>
        </w:tc>
      </w:tr>
      <w:tr w14:paraId="6DDF05A5">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2A17F96C">
            <w:pPr>
              <w:autoSpaceDE w:val="0"/>
              <w:autoSpaceDN w:val="0"/>
              <w:spacing w:line="360" w:lineRule="auto"/>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8A7202A">
            <w:pPr>
              <w:autoSpaceDE w:val="0"/>
              <w:autoSpaceDN w:val="0"/>
              <w:spacing w:line="360" w:lineRule="auto"/>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F186DBF">
            <w:pPr>
              <w:autoSpaceDE w:val="0"/>
              <w:autoSpaceDN w:val="0"/>
              <w:spacing w:line="360" w:lineRule="auto"/>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A62A569">
            <w:pPr>
              <w:autoSpaceDE w:val="0"/>
              <w:autoSpaceDN w:val="0"/>
              <w:spacing w:line="360" w:lineRule="auto"/>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7626C6D">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AEF8066">
            <w:pPr>
              <w:autoSpaceDE w:val="0"/>
              <w:autoSpaceDN w:val="0"/>
              <w:spacing w:line="360" w:lineRule="auto"/>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7F86845">
            <w:pPr>
              <w:autoSpaceDE w:val="0"/>
              <w:autoSpaceDN w:val="0"/>
              <w:spacing w:line="360" w:lineRule="auto"/>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C8BCDD3">
            <w:pPr>
              <w:autoSpaceDE w:val="0"/>
              <w:autoSpaceDN w:val="0"/>
              <w:spacing w:line="360" w:lineRule="auto"/>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7F2F147">
            <w:pPr>
              <w:autoSpaceDE w:val="0"/>
              <w:autoSpaceDN w:val="0"/>
              <w:spacing w:line="360" w:lineRule="auto"/>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0A0BFDE7">
            <w:pPr>
              <w:autoSpaceDE w:val="0"/>
              <w:autoSpaceDN w:val="0"/>
              <w:spacing w:line="360" w:lineRule="auto"/>
              <w:rPr>
                <w:rFonts w:ascii="宋体" w:cs="仿宋_GB2312"/>
                <w:color w:val="auto"/>
                <w:sz w:val="24"/>
              </w:rPr>
            </w:pPr>
          </w:p>
        </w:tc>
      </w:tr>
    </w:tbl>
    <w:p w14:paraId="731C0A8F">
      <w:pPr>
        <w:spacing w:line="360" w:lineRule="auto"/>
        <w:rPr>
          <w:rFonts w:ascii="宋体" w:cs="仿宋_GB2312"/>
          <w:b/>
          <w:bCs/>
          <w:color w:val="auto"/>
          <w:sz w:val="24"/>
        </w:rPr>
      </w:pPr>
      <w:r>
        <w:rPr>
          <w:rFonts w:hint="eastAsia" w:ascii="宋体" w:hAnsi="宋体" w:cs="仿宋_GB2312"/>
          <w:b/>
          <w:color w:val="auto"/>
          <w:sz w:val="24"/>
        </w:rPr>
        <w:t>注：供应商可按上述的格式自行编制，须随表提交相应的证书复印件并注明所在响应文件页码。</w:t>
      </w:r>
    </w:p>
    <w:p w14:paraId="241E4564">
      <w:pPr>
        <w:spacing w:line="360" w:lineRule="auto"/>
        <w:rPr>
          <w:rFonts w:ascii="宋体" w:cs="仿宋_GB2312"/>
          <w:b/>
          <w:color w:val="auto"/>
          <w:sz w:val="24"/>
        </w:rPr>
      </w:pPr>
    </w:p>
    <w:p w14:paraId="1D6211A6">
      <w:pPr>
        <w:spacing w:line="360" w:lineRule="auto"/>
        <w:rPr>
          <w:rFonts w:ascii="宋体" w:cs="仿宋_GB2312"/>
          <w:b/>
          <w:bCs/>
          <w:color w:val="auto"/>
          <w:sz w:val="24"/>
        </w:rPr>
      </w:pPr>
      <w:r>
        <w:rPr>
          <w:rFonts w:hint="eastAsia" w:ascii="宋体" w:hAnsi="宋体" w:cs="仿宋_GB2312"/>
          <w:b/>
          <w:color w:val="auto"/>
          <w:sz w:val="24"/>
        </w:rPr>
        <w:t>附表</w:t>
      </w:r>
      <w:r>
        <w:rPr>
          <w:rFonts w:ascii="宋体" w:hAnsi="宋体" w:cs="仿宋_GB2312"/>
          <w:b/>
          <w:color w:val="auto"/>
          <w:sz w:val="24"/>
        </w:rPr>
        <w:t>C:</w:t>
      </w:r>
      <w:r>
        <w:rPr>
          <w:rFonts w:hint="eastAsia" w:ascii="宋体" w:hAnsi="宋体" w:cs="仿宋_GB2312"/>
          <w:b/>
          <w:color w:val="auto"/>
          <w:sz w:val="24"/>
        </w:rPr>
        <w:t>本项目的项目经理和小组人员交纳社保记录情况表</w:t>
      </w:r>
      <w:r>
        <w:rPr>
          <w:rFonts w:hint="eastAsia" w:ascii="宋体" w:hAnsi="宋体" w:cs="仿宋_GB2312"/>
          <w:color w:val="auto"/>
          <w:sz w:val="24"/>
        </w:rPr>
        <w:t>（以社保局缴纳凭证作附件）</w:t>
      </w:r>
    </w:p>
    <w:p w14:paraId="4FB1F3A6">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5FC23D3E">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72939264">
      <w:pPr>
        <w:spacing w:line="360" w:lineRule="auto"/>
        <w:jc w:val="center"/>
        <w:rPr>
          <w:rFonts w:ascii="宋体" w:cs="仿宋_GB2312"/>
          <w:b/>
          <w:bCs/>
          <w:color w:val="auto"/>
          <w:sz w:val="32"/>
          <w:szCs w:val="32"/>
        </w:rPr>
      </w:pPr>
    </w:p>
    <w:p w14:paraId="27DEF26C">
      <w:pPr>
        <w:spacing w:line="360" w:lineRule="auto"/>
        <w:jc w:val="center"/>
        <w:rPr>
          <w:rFonts w:ascii="宋体" w:cs="仿宋_GB2312"/>
          <w:b/>
          <w:color w:val="auto"/>
          <w:kern w:val="0"/>
          <w:sz w:val="32"/>
          <w:szCs w:val="32"/>
          <w:lang w:val="zh-CN"/>
        </w:rPr>
      </w:pPr>
      <w:r>
        <w:rPr>
          <w:rFonts w:ascii="宋体" w:cs="仿宋_GB2312"/>
          <w:b/>
          <w:bCs/>
          <w:color w:val="auto"/>
          <w:sz w:val="24"/>
        </w:rPr>
        <w:br w:type="page"/>
      </w:r>
      <w:r>
        <w:rPr>
          <w:rFonts w:hint="eastAsia" w:ascii="宋体" w:hAnsi="宋体" w:cs="仿宋_GB2312"/>
          <w:b/>
          <w:color w:val="auto"/>
          <w:kern w:val="0"/>
          <w:sz w:val="32"/>
          <w:szCs w:val="32"/>
          <w:lang w:val="zh-CN"/>
        </w:rPr>
        <w:t>十三</w:t>
      </w:r>
      <w:r>
        <w:rPr>
          <w:rFonts w:hint="eastAsia" w:ascii="宋体" w:hAnsi="宋体" w:cs="仿宋_GB2312"/>
          <w:b/>
          <w:bCs/>
          <w:color w:val="auto"/>
          <w:sz w:val="32"/>
          <w:szCs w:val="32"/>
        </w:rPr>
        <w:t>、</w:t>
      </w:r>
      <w:r>
        <w:rPr>
          <w:rFonts w:hint="eastAsia" w:ascii="宋体" w:hAnsi="宋体" w:cs="仿宋_GB2312"/>
          <w:b/>
          <w:color w:val="auto"/>
          <w:kern w:val="0"/>
          <w:sz w:val="32"/>
          <w:szCs w:val="32"/>
          <w:lang w:val="zh-CN"/>
        </w:rPr>
        <w:t>优惠条件及特殊承诺</w:t>
      </w:r>
    </w:p>
    <w:p w14:paraId="0C600A87">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5ECEE1A7">
      <w:pPr>
        <w:spacing w:line="360" w:lineRule="auto"/>
        <w:jc w:val="center"/>
        <w:rPr>
          <w:rFonts w:ascii="宋体" w:cs="仿宋_GB2312"/>
          <w:color w:val="auto"/>
          <w:sz w:val="24"/>
        </w:rPr>
      </w:pPr>
    </w:p>
    <w:p w14:paraId="24AB6427">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09DAABF5">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70240F45">
      <w:pPr>
        <w:spacing w:line="360" w:lineRule="auto"/>
        <w:jc w:val="center"/>
        <w:rPr>
          <w:rFonts w:ascii="宋体" w:cs="仿宋_GB2312"/>
          <w:b/>
          <w:bCs/>
          <w:color w:val="auto"/>
          <w:sz w:val="32"/>
          <w:szCs w:val="32"/>
        </w:rPr>
      </w:pPr>
    </w:p>
    <w:p w14:paraId="6A788144">
      <w:pPr>
        <w:spacing w:line="360" w:lineRule="auto"/>
        <w:jc w:val="center"/>
        <w:rPr>
          <w:rFonts w:ascii="宋体" w:cs="仿宋_GB2312"/>
          <w:b/>
          <w:bCs/>
          <w:color w:val="auto"/>
          <w:sz w:val="24"/>
        </w:rPr>
      </w:pPr>
    </w:p>
    <w:p w14:paraId="6F9BAB6D">
      <w:pPr>
        <w:spacing w:line="360" w:lineRule="auto"/>
        <w:jc w:val="center"/>
        <w:rPr>
          <w:rFonts w:ascii="宋体" w:cs="仿宋_GB2312"/>
          <w:b/>
          <w:color w:val="auto"/>
          <w:kern w:val="0"/>
          <w:sz w:val="32"/>
          <w:szCs w:val="32"/>
          <w:lang w:val="zh-CN"/>
        </w:rPr>
      </w:pPr>
      <w:r>
        <w:rPr>
          <w:rFonts w:hint="eastAsia" w:ascii="宋体" w:hAnsi="宋体" w:cs="仿宋_GB2312"/>
          <w:b/>
          <w:bCs/>
          <w:color w:val="auto"/>
          <w:sz w:val="32"/>
          <w:szCs w:val="32"/>
        </w:rPr>
        <w:t>十四、</w:t>
      </w:r>
      <w:r>
        <w:rPr>
          <w:rFonts w:hint="eastAsia" w:ascii="宋体" w:hAnsi="宋体" w:cs="仿宋_GB2312"/>
          <w:b/>
          <w:color w:val="auto"/>
          <w:kern w:val="0"/>
          <w:sz w:val="32"/>
          <w:szCs w:val="32"/>
          <w:lang w:val="zh-CN"/>
        </w:rPr>
        <w:t>培训计划</w:t>
      </w:r>
    </w:p>
    <w:p w14:paraId="5280BC17">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70F18711">
      <w:pPr>
        <w:keepNext/>
        <w:autoSpaceDE w:val="0"/>
        <w:autoSpaceDN w:val="0"/>
        <w:spacing w:line="360" w:lineRule="auto"/>
        <w:ind w:firstLine="477"/>
        <w:jc w:val="left"/>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 xml:space="preserve">: </w:t>
      </w:r>
      <w:r>
        <w:rPr>
          <w:rFonts w:hint="eastAsia" w:ascii="宋体" w:hAnsi="宋体" w:cs="仿宋_GB2312"/>
          <w:b/>
          <w:color w:val="auto"/>
          <w:sz w:val="24"/>
        </w:rPr>
        <w:t>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1452711">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7ACDA617">
            <w:pPr>
              <w:tabs>
                <w:tab w:val="center" w:pos="1690"/>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FE100CA">
            <w:pPr>
              <w:tabs>
                <w:tab w:val="center" w:pos="595"/>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7E9B57C6">
            <w:pPr>
              <w:tabs>
                <w:tab w:val="center" w:pos="595"/>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4C3B9905">
            <w:pPr>
              <w:tabs>
                <w:tab w:val="center" w:pos="1028"/>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4537B8E4">
            <w:pPr>
              <w:tabs>
                <w:tab w:val="center" w:pos="595"/>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666CA833">
            <w:pPr>
              <w:tabs>
                <w:tab w:val="center" w:pos="520"/>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56C45C2A">
            <w:pPr>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课程费用</w:t>
            </w:r>
          </w:p>
        </w:tc>
      </w:tr>
      <w:tr w14:paraId="0A0C0829">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2C3AFE6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auto"/>
                <w:sz w:val="24"/>
              </w:rPr>
            </w:pPr>
          </w:p>
        </w:tc>
        <w:tc>
          <w:tcPr>
            <w:tcW w:w="1254" w:type="dxa"/>
            <w:tcBorders>
              <w:top w:val="single" w:color="auto" w:sz="6" w:space="0"/>
              <w:left w:val="single" w:color="auto" w:sz="6" w:space="0"/>
              <w:bottom w:val="nil"/>
              <w:right w:val="single" w:color="auto" w:sz="6" w:space="0"/>
            </w:tcBorders>
          </w:tcPr>
          <w:p w14:paraId="108697A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30" w:type="dxa"/>
            <w:tcBorders>
              <w:top w:val="single" w:color="auto" w:sz="6" w:space="0"/>
              <w:left w:val="single" w:color="auto" w:sz="6" w:space="0"/>
              <w:bottom w:val="nil"/>
              <w:right w:val="nil"/>
            </w:tcBorders>
          </w:tcPr>
          <w:p w14:paraId="56C36D9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53" w:type="dxa"/>
            <w:tcBorders>
              <w:top w:val="single" w:color="auto" w:sz="6" w:space="0"/>
              <w:left w:val="single" w:color="auto" w:sz="6" w:space="0"/>
              <w:bottom w:val="nil"/>
              <w:right w:val="nil"/>
            </w:tcBorders>
          </w:tcPr>
          <w:p w14:paraId="1BD0FB1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auto"/>
                <w:sz w:val="24"/>
              </w:rPr>
            </w:pPr>
          </w:p>
        </w:tc>
        <w:tc>
          <w:tcPr>
            <w:tcW w:w="997" w:type="dxa"/>
            <w:tcBorders>
              <w:top w:val="single" w:color="auto" w:sz="6" w:space="0"/>
              <w:left w:val="single" w:color="auto" w:sz="6" w:space="0"/>
              <w:bottom w:val="nil"/>
              <w:right w:val="nil"/>
            </w:tcBorders>
          </w:tcPr>
          <w:p w14:paraId="57C91257">
            <w:pPr>
              <w:tabs>
                <w:tab w:val="left" w:pos="440"/>
                <w:tab w:val="left" w:pos="1154"/>
                <w:tab w:val="left" w:pos="1936"/>
                <w:tab w:val="left" w:pos="2368"/>
              </w:tabs>
              <w:suppressAutoHyphens/>
              <w:autoSpaceDE w:val="0"/>
              <w:autoSpaceDN w:val="0"/>
              <w:spacing w:line="360" w:lineRule="auto"/>
              <w:rPr>
                <w:rFonts w:ascii="宋体" w:cs="仿宋_GB2312"/>
                <w:color w:val="auto"/>
                <w:sz w:val="24"/>
              </w:rPr>
            </w:pPr>
          </w:p>
        </w:tc>
        <w:tc>
          <w:tcPr>
            <w:tcW w:w="1440" w:type="dxa"/>
            <w:tcBorders>
              <w:top w:val="single" w:color="auto" w:sz="6" w:space="0"/>
              <w:left w:val="single" w:color="auto" w:sz="6" w:space="0"/>
              <w:bottom w:val="nil"/>
              <w:right w:val="nil"/>
            </w:tcBorders>
          </w:tcPr>
          <w:p w14:paraId="33BE2EC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auto"/>
                <w:sz w:val="24"/>
              </w:rPr>
            </w:pPr>
          </w:p>
        </w:tc>
        <w:tc>
          <w:tcPr>
            <w:tcW w:w="1620" w:type="dxa"/>
            <w:tcBorders>
              <w:top w:val="single" w:color="auto" w:sz="6" w:space="0"/>
              <w:left w:val="single" w:color="auto" w:sz="6" w:space="0"/>
              <w:bottom w:val="nil"/>
              <w:right w:val="single" w:color="auto" w:sz="6" w:space="0"/>
            </w:tcBorders>
          </w:tcPr>
          <w:p w14:paraId="7B43C19C">
            <w:pPr>
              <w:suppressAutoHyphens/>
              <w:autoSpaceDE w:val="0"/>
              <w:autoSpaceDN w:val="0"/>
              <w:spacing w:line="360" w:lineRule="auto"/>
              <w:rPr>
                <w:rFonts w:ascii="宋体" w:cs="仿宋_GB2312"/>
                <w:color w:val="auto"/>
                <w:sz w:val="24"/>
              </w:rPr>
            </w:pPr>
          </w:p>
        </w:tc>
      </w:tr>
      <w:tr w14:paraId="59C4209D">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ABC0A90">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auto"/>
                <w:sz w:val="24"/>
              </w:rPr>
            </w:pPr>
          </w:p>
        </w:tc>
        <w:tc>
          <w:tcPr>
            <w:tcW w:w="1254" w:type="dxa"/>
            <w:tcBorders>
              <w:top w:val="single" w:color="auto" w:sz="6" w:space="0"/>
              <w:left w:val="single" w:color="auto" w:sz="6" w:space="0"/>
              <w:bottom w:val="nil"/>
              <w:right w:val="single" w:color="auto" w:sz="6" w:space="0"/>
            </w:tcBorders>
          </w:tcPr>
          <w:p w14:paraId="70E3189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30" w:type="dxa"/>
            <w:tcBorders>
              <w:top w:val="single" w:color="auto" w:sz="6" w:space="0"/>
              <w:left w:val="single" w:color="auto" w:sz="6" w:space="0"/>
              <w:bottom w:val="nil"/>
              <w:right w:val="nil"/>
            </w:tcBorders>
          </w:tcPr>
          <w:p w14:paraId="5AE0302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53" w:type="dxa"/>
            <w:tcBorders>
              <w:top w:val="single" w:color="auto" w:sz="6" w:space="0"/>
              <w:left w:val="single" w:color="auto" w:sz="6" w:space="0"/>
              <w:bottom w:val="nil"/>
              <w:right w:val="nil"/>
            </w:tcBorders>
          </w:tcPr>
          <w:p w14:paraId="672F8F7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auto"/>
                <w:sz w:val="24"/>
              </w:rPr>
            </w:pPr>
          </w:p>
        </w:tc>
        <w:tc>
          <w:tcPr>
            <w:tcW w:w="997" w:type="dxa"/>
            <w:tcBorders>
              <w:top w:val="single" w:color="auto" w:sz="6" w:space="0"/>
              <w:left w:val="single" w:color="auto" w:sz="6" w:space="0"/>
              <w:bottom w:val="nil"/>
              <w:right w:val="nil"/>
            </w:tcBorders>
          </w:tcPr>
          <w:p w14:paraId="5E6AAFDB">
            <w:pPr>
              <w:tabs>
                <w:tab w:val="left" w:pos="440"/>
                <w:tab w:val="left" w:pos="1154"/>
                <w:tab w:val="left" w:pos="1936"/>
                <w:tab w:val="left" w:pos="2368"/>
              </w:tabs>
              <w:suppressAutoHyphens/>
              <w:autoSpaceDE w:val="0"/>
              <w:autoSpaceDN w:val="0"/>
              <w:spacing w:line="360" w:lineRule="auto"/>
              <w:rPr>
                <w:rFonts w:ascii="宋体" w:cs="仿宋_GB2312"/>
                <w:color w:val="auto"/>
                <w:sz w:val="24"/>
              </w:rPr>
            </w:pPr>
          </w:p>
        </w:tc>
        <w:tc>
          <w:tcPr>
            <w:tcW w:w="1440" w:type="dxa"/>
            <w:tcBorders>
              <w:top w:val="single" w:color="auto" w:sz="6" w:space="0"/>
              <w:left w:val="single" w:color="auto" w:sz="6" w:space="0"/>
              <w:bottom w:val="nil"/>
              <w:right w:val="nil"/>
            </w:tcBorders>
          </w:tcPr>
          <w:p w14:paraId="6EAFE49A">
            <w:pPr>
              <w:tabs>
                <w:tab w:val="left" w:pos="7"/>
              </w:tabs>
              <w:suppressAutoHyphens/>
              <w:autoSpaceDE w:val="0"/>
              <w:autoSpaceDN w:val="0"/>
              <w:spacing w:line="360" w:lineRule="auto"/>
              <w:rPr>
                <w:rFonts w:ascii="宋体" w:cs="仿宋_GB2312"/>
                <w:color w:val="auto"/>
                <w:sz w:val="24"/>
              </w:rPr>
            </w:pPr>
          </w:p>
        </w:tc>
        <w:tc>
          <w:tcPr>
            <w:tcW w:w="1620" w:type="dxa"/>
            <w:tcBorders>
              <w:top w:val="single" w:color="auto" w:sz="6" w:space="0"/>
              <w:left w:val="single" w:color="auto" w:sz="6" w:space="0"/>
              <w:bottom w:val="nil"/>
              <w:right w:val="single" w:color="auto" w:sz="6" w:space="0"/>
            </w:tcBorders>
          </w:tcPr>
          <w:p w14:paraId="0F0488CF">
            <w:pPr>
              <w:suppressAutoHyphens/>
              <w:autoSpaceDE w:val="0"/>
              <w:autoSpaceDN w:val="0"/>
              <w:spacing w:line="360" w:lineRule="auto"/>
              <w:rPr>
                <w:rFonts w:ascii="宋体" w:cs="仿宋_GB2312"/>
                <w:color w:val="auto"/>
                <w:sz w:val="24"/>
              </w:rPr>
            </w:pPr>
          </w:p>
        </w:tc>
      </w:tr>
      <w:tr w14:paraId="49EE00DA">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BD0D6FA">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auto"/>
                <w:sz w:val="24"/>
              </w:rPr>
            </w:pPr>
          </w:p>
        </w:tc>
        <w:tc>
          <w:tcPr>
            <w:tcW w:w="1254" w:type="dxa"/>
            <w:tcBorders>
              <w:top w:val="single" w:color="auto" w:sz="6" w:space="0"/>
              <w:left w:val="single" w:color="auto" w:sz="6" w:space="0"/>
              <w:bottom w:val="nil"/>
              <w:right w:val="single" w:color="auto" w:sz="6" w:space="0"/>
            </w:tcBorders>
          </w:tcPr>
          <w:p w14:paraId="6F5BD01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30" w:type="dxa"/>
            <w:tcBorders>
              <w:top w:val="single" w:color="auto" w:sz="6" w:space="0"/>
              <w:left w:val="single" w:color="auto" w:sz="6" w:space="0"/>
              <w:bottom w:val="nil"/>
              <w:right w:val="nil"/>
            </w:tcBorders>
          </w:tcPr>
          <w:p w14:paraId="08990C9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53" w:type="dxa"/>
            <w:tcBorders>
              <w:top w:val="single" w:color="auto" w:sz="6" w:space="0"/>
              <w:left w:val="single" w:color="auto" w:sz="6" w:space="0"/>
              <w:bottom w:val="nil"/>
              <w:right w:val="nil"/>
            </w:tcBorders>
          </w:tcPr>
          <w:p w14:paraId="180C186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auto"/>
                <w:sz w:val="24"/>
              </w:rPr>
            </w:pPr>
          </w:p>
        </w:tc>
        <w:tc>
          <w:tcPr>
            <w:tcW w:w="997" w:type="dxa"/>
            <w:tcBorders>
              <w:top w:val="single" w:color="auto" w:sz="6" w:space="0"/>
              <w:left w:val="single" w:color="auto" w:sz="6" w:space="0"/>
              <w:bottom w:val="nil"/>
              <w:right w:val="nil"/>
            </w:tcBorders>
          </w:tcPr>
          <w:p w14:paraId="4FB2F3FB">
            <w:pPr>
              <w:tabs>
                <w:tab w:val="left" w:pos="440"/>
                <w:tab w:val="left" w:pos="1154"/>
                <w:tab w:val="left" w:pos="1936"/>
                <w:tab w:val="left" w:pos="2368"/>
              </w:tabs>
              <w:suppressAutoHyphens/>
              <w:autoSpaceDE w:val="0"/>
              <w:autoSpaceDN w:val="0"/>
              <w:spacing w:line="360" w:lineRule="auto"/>
              <w:rPr>
                <w:rFonts w:ascii="宋体" w:cs="仿宋_GB2312"/>
                <w:color w:val="auto"/>
                <w:sz w:val="24"/>
              </w:rPr>
            </w:pPr>
          </w:p>
        </w:tc>
        <w:tc>
          <w:tcPr>
            <w:tcW w:w="1440" w:type="dxa"/>
            <w:tcBorders>
              <w:top w:val="single" w:color="auto" w:sz="6" w:space="0"/>
              <w:left w:val="single" w:color="auto" w:sz="6" w:space="0"/>
              <w:bottom w:val="nil"/>
              <w:right w:val="nil"/>
            </w:tcBorders>
          </w:tcPr>
          <w:p w14:paraId="4FA6097E">
            <w:pPr>
              <w:tabs>
                <w:tab w:val="left" w:pos="7"/>
              </w:tabs>
              <w:suppressAutoHyphens/>
              <w:autoSpaceDE w:val="0"/>
              <w:autoSpaceDN w:val="0"/>
              <w:spacing w:line="360" w:lineRule="auto"/>
              <w:rPr>
                <w:rFonts w:ascii="宋体" w:cs="仿宋_GB2312"/>
                <w:color w:val="auto"/>
                <w:sz w:val="24"/>
              </w:rPr>
            </w:pPr>
          </w:p>
        </w:tc>
        <w:tc>
          <w:tcPr>
            <w:tcW w:w="1620" w:type="dxa"/>
            <w:tcBorders>
              <w:top w:val="single" w:color="auto" w:sz="6" w:space="0"/>
              <w:left w:val="single" w:color="auto" w:sz="6" w:space="0"/>
              <w:bottom w:val="nil"/>
              <w:right w:val="single" w:color="auto" w:sz="6" w:space="0"/>
            </w:tcBorders>
          </w:tcPr>
          <w:p w14:paraId="2F76B147">
            <w:pPr>
              <w:suppressAutoHyphens/>
              <w:autoSpaceDE w:val="0"/>
              <w:autoSpaceDN w:val="0"/>
              <w:spacing w:line="360" w:lineRule="auto"/>
              <w:rPr>
                <w:rFonts w:ascii="宋体" w:cs="仿宋_GB2312"/>
                <w:color w:val="auto"/>
                <w:sz w:val="24"/>
              </w:rPr>
            </w:pPr>
          </w:p>
        </w:tc>
      </w:tr>
      <w:tr w14:paraId="213B1BAE">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352B514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cs="仿宋_GB2312"/>
                <w:color w:val="auto"/>
                <w:sz w:val="24"/>
              </w:rPr>
            </w:pPr>
            <w:r>
              <w:rPr>
                <w:rFonts w:hint="eastAsia" w:ascii="宋体" w:hAnsi="宋体" w:cs="仿宋_GB2312"/>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51B280F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7DEEBA6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4157511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68906597">
            <w:pPr>
              <w:tabs>
                <w:tab w:val="left" w:pos="440"/>
                <w:tab w:val="left" w:pos="1154"/>
                <w:tab w:val="left" w:pos="1936"/>
                <w:tab w:val="left" w:pos="2368"/>
              </w:tabs>
              <w:suppressAutoHyphens/>
              <w:autoSpaceDE w:val="0"/>
              <w:autoSpaceDN w:val="0"/>
              <w:spacing w:line="360" w:lineRule="auto"/>
              <w:rPr>
                <w:rFonts w:ascii="宋体" w:cs="仿宋_GB2312"/>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47699164">
            <w:pPr>
              <w:tabs>
                <w:tab w:val="left" w:pos="7"/>
              </w:tabs>
              <w:suppressAutoHyphens/>
              <w:autoSpaceDE w:val="0"/>
              <w:autoSpaceDN w:val="0"/>
              <w:spacing w:line="360" w:lineRule="auto"/>
              <w:rPr>
                <w:rFonts w:ascii="宋体" w:cs="仿宋_GB2312"/>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35E77689">
            <w:pPr>
              <w:suppressAutoHyphens/>
              <w:autoSpaceDE w:val="0"/>
              <w:autoSpaceDN w:val="0"/>
              <w:spacing w:line="360" w:lineRule="auto"/>
              <w:rPr>
                <w:rFonts w:ascii="宋体" w:cs="仿宋_GB2312"/>
                <w:color w:val="auto"/>
                <w:sz w:val="24"/>
              </w:rPr>
            </w:pPr>
          </w:p>
        </w:tc>
      </w:tr>
    </w:tbl>
    <w:p w14:paraId="41F9228B">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cs="仿宋_GB2312"/>
          <w:color w:val="auto"/>
          <w:sz w:val="24"/>
        </w:rPr>
      </w:pPr>
      <w:r>
        <w:rPr>
          <w:rFonts w:hint="eastAsia" w:ascii="宋体" w:hAnsi="宋体" w:cs="仿宋_GB2312"/>
          <w:color w:val="auto"/>
          <w:sz w:val="24"/>
        </w:rPr>
        <w:t>注解</w:t>
      </w:r>
      <w:r>
        <w:rPr>
          <w:rFonts w:ascii="宋体" w:hAnsi="宋体" w:cs="仿宋_GB2312"/>
          <w:color w:val="auto"/>
          <w:sz w:val="24"/>
        </w:rPr>
        <w:t>:A</w:t>
      </w:r>
      <w:r>
        <w:rPr>
          <w:rFonts w:ascii="宋体" w:hAnsi="宋体" w:cs="仿宋_GB2312"/>
          <w:color w:val="auto"/>
          <w:sz w:val="24"/>
        </w:rPr>
        <w:tab/>
      </w:r>
      <w:r>
        <w:rPr>
          <w:rFonts w:hint="eastAsia" w:ascii="宋体" w:hAnsi="宋体" w:cs="仿宋_GB2312"/>
          <w:color w:val="auto"/>
          <w:sz w:val="24"/>
        </w:rPr>
        <w:t>课程清单按时间顺序排列，并提供以下详细资料：</w:t>
      </w:r>
    </w:p>
    <w:p w14:paraId="38B16E40">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课程概要</w:t>
      </w:r>
    </w:p>
    <w:p w14:paraId="3C05B8CF">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课程目的</w:t>
      </w:r>
    </w:p>
    <w:p w14:paraId="6988AAD2">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教学方式</w:t>
      </w:r>
    </w:p>
    <w:p w14:paraId="0F94A669">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先决条件</w:t>
      </w:r>
    </w:p>
    <w:p w14:paraId="4A388E00">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auto"/>
          <w:sz w:val="24"/>
        </w:rPr>
      </w:pPr>
      <w:r>
        <w:rPr>
          <w:rFonts w:hint="eastAsia" w:ascii="宋体" w:hAnsi="宋体" w:cs="仿宋_GB2312"/>
          <w:color w:val="auto"/>
          <w:sz w:val="24"/>
        </w:rPr>
        <w:t>教材目录</w:t>
      </w:r>
    </w:p>
    <w:p w14:paraId="11E8D6CC">
      <w:pPr>
        <w:autoSpaceDE w:val="0"/>
        <w:autoSpaceDN w:val="0"/>
        <w:spacing w:line="360" w:lineRule="auto"/>
        <w:rPr>
          <w:rFonts w:ascii="宋体" w:cs="仿宋_GB2312"/>
          <w:color w:val="auto"/>
          <w:sz w:val="24"/>
        </w:rPr>
      </w:pPr>
      <w:r>
        <w:rPr>
          <w:rFonts w:ascii="宋体" w:hAnsi="宋体" w:cs="仿宋_GB2312"/>
          <w:color w:val="auto"/>
          <w:sz w:val="24"/>
        </w:rPr>
        <w:t xml:space="preserve">B  </w:t>
      </w:r>
      <w:r>
        <w:rPr>
          <w:rFonts w:hint="eastAsia" w:ascii="宋体" w:hAnsi="宋体" w:cs="仿宋_GB2312"/>
          <w:color w:val="auto"/>
          <w:sz w:val="24"/>
        </w:rPr>
        <w:t>按照附表</w:t>
      </w:r>
      <w:r>
        <w:rPr>
          <w:rFonts w:ascii="宋体" w:hAnsi="宋体" w:cs="仿宋_GB2312"/>
          <w:color w:val="auto"/>
          <w:sz w:val="24"/>
        </w:rPr>
        <w:t>A</w:t>
      </w:r>
      <w:r>
        <w:rPr>
          <w:rFonts w:hint="eastAsia" w:ascii="宋体" w:hAnsi="宋体" w:cs="仿宋_GB2312"/>
          <w:color w:val="auto"/>
          <w:sz w:val="24"/>
        </w:rPr>
        <w:t>提供授课教师的简历</w:t>
      </w:r>
    </w:p>
    <w:p w14:paraId="5E5AF68A">
      <w:pPr>
        <w:autoSpaceDE w:val="0"/>
        <w:autoSpaceDN w:val="0"/>
        <w:spacing w:line="360" w:lineRule="auto"/>
        <w:rPr>
          <w:rFonts w:ascii="宋体" w:cs="仿宋_GB2312"/>
          <w:b/>
          <w:color w:val="auto"/>
          <w:sz w:val="24"/>
        </w:rPr>
      </w:pPr>
      <w:r>
        <w:rPr>
          <w:rFonts w:hint="eastAsia" w:ascii="宋体" w:hAnsi="宋体" w:cs="仿宋_GB2312"/>
          <w:b/>
          <w:color w:val="auto"/>
          <w:sz w:val="24"/>
        </w:rPr>
        <w:t>注：须随表提交相应的证书复印件并注明所在响应文件页码。</w:t>
      </w:r>
    </w:p>
    <w:p w14:paraId="39CE0E33">
      <w:pPr>
        <w:autoSpaceDE w:val="0"/>
        <w:autoSpaceDN w:val="0"/>
        <w:spacing w:line="360" w:lineRule="auto"/>
        <w:rPr>
          <w:rFonts w:ascii="宋体" w:cs="仿宋_GB2312"/>
          <w:b/>
          <w:color w:val="auto"/>
          <w:sz w:val="24"/>
        </w:rPr>
      </w:pPr>
    </w:p>
    <w:p w14:paraId="29E4DD5F">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2790596E">
      <w:pPr>
        <w:spacing w:line="360" w:lineRule="auto"/>
        <w:ind w:firstLine="5160" w:firstLineChars="2150"/>
        <w:rPr>
          <w:rFonts w:ascii="宋体" w:cs="仿宋_GB2312"/>
          <w:b/>
          <w:bCs/>
          <w:color w:val="auto"/>
          <w:sz w:val="24"/>
        </w:rPr>
      </w:pPr>
      <w:r>
        <w:rPr>
          <w:rFonts w:hint="eastAsia" w:ascii="宋体" w:hAnsi="宋体" w:cs="仿宋_GB2312"/>
          <w:color w:val="auto"/>
          <w:kern w:val="0"/>
          <w:sz w:val="24"/>
        </w:rPr>
        <w:t>日期：年月日</w:t>
      </w:r>
    </w:p>
    <w:p w14:paraId="195292BF">
      <w:pPr>
        <w:spacing w:line="360" w:lineRule="auto"/>
        <w:jc w:val="center"/>
        <w:rPr>
          <w:rFonts w:ascii="宋体" w:cs="仿宋_GB2312"/>
          <w:b/>
          <w:bCs/>
          <w:color w:val="auto"/>
          <w:sz w:val="32"/>
          <w:szCs w:val="32"/>
        </w:rPr>
      </w:pPr>
    </w:p>
    <w:p w14:paraId="42394266">
      <w:pPr>
        <w:spacing w:line="360" w:lineRule="auto"/>
        <w:jc w:val="center"/>
        <w:rPr>
          <w:rFonts w:ascii="宋体" w:cs="仿宋_GB2312"/>
          <w:color w:val="auto"/>
          <w:kern w:val="0"/>
          <w:sz w:val="24"/>
        </w:rPr>
      </w:pPr>
    </w:p>
    <w:p w14:paraId="68DCC45B">
      <w:pPr>
        <w:spacing w:line="360" w:lineRule="auto"/>
        <w:jc w:val="center"/>
        <w:rPr>
          <w:rFonts w:ascii="宋体" w:cs="仿宋_GB2312"/>
          <w:b/>
          <w:color w:val="auto"/>
          <w:sz w:val="32"/>
          <w:szCs w:val="32"/>
        </w:rPr>
      </w:pPr>
      <w:r>
        <w:rPr>
          <w:rFonts w:hint="eastAsia" w:ascii="宋体" w:hAnsi="宋体" w:cs="仿宋_GB2312"/>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6988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29D21C61">
            <w:pPr>
              <w:spacing w:line="360" w:lineRule="auto"/>
              <w:jc w:val="center"/>
              <w:rPr>
                <w:rFonts w:ascii="宋体" w:cs="仿宋_GB2312"/>
                <w:color w:val="auto"/>
                <w:sz w:val="24"/>
              </w:rPr>
            </w:pPr>
            <w:r>
              <w:rPr>
                <w:rFonts w:hint="eastAsia" w:ascii="宋体" w:hAnsi="宋体" w:cs="仿宋_GB2312"/>
                <w:color w:val="auto"/>
                <w:sz w:val="24"/>
              </w:rPr>
              <w:t>名称</w:t>
            </w:r>
          </w:p>
        </w:tc>
        <w:tc>
          <w:tcPr>
            <w:tcW w:w="1900" w:type="dxa"/>
            <w:vAlign w:val="center"/>
          </w:tcPr>
          <w:p w14:paraId="1DF4D93C">
            <w:pPr>
              <w:spacing w:line="360" w:lineRule="auto"/>
              <w:jc w:val="center"/>
              <w:rPr>
                <w:rFonts w:ascii="宋体" w:cs="仿宋_GB2312"/>
                <w:color w:val="auto"/>
                <w:sz w:val="24"/>
              </w:rPr>
            </w:pPr>
            <w:r>
              <w:rPr>
                <w:rFonts w:hint="eastAsia" w:ascii="宋体" w:hAnsi="宋体" w:cs="仿宋_GB2312"/>
                <w:color w:val="auto"/>
                <w:sz w:val="24"/>
              </w:rPr>
              <w:t>品牌</w:t>
            </w:r>
          </w:p>
        </w:tc>
        <w:tc>
          <w:tcPr>
            <w:tcW w:w="1800" w:type="dxa"/>
            <w:vAlign w:val="center"/>
          </w:tcPr>
          <w:p w14:paraId="215F5E90">
            <w:pPr>
              <w:spacing w:line="360" w:lineRule="auto"/>
              <w:jc w:val="center"/>
              <w:rPr>
                <w:rFonts w:ascii="宋体" w:cs="仿宋_GB2312"/>
                <w:color w:val="auto"/>
                <w:sz w:val="24"/>
              </w:rPr>
            </w:pPr>
            <w:r>
              <w:rPr>
                <w:rFonts w:hint="eastAsia" w:ascii="宋体" w:hAnsi="宋体" w:cs="仿宋_GB2312"/>
                <w:color w:val="auto"/>
                <w:sz w:val="24"/>
              </w:rPr>
              <w:t>制造厂</w:t>
            </w:r>
            <w:r>
              <w:rPr>
                <w:rFonts w:ascii="宋体" w:hAnsi="宋体" w:cs="仿宋_GB2312"/>
                <w:color w:val="auto"/>
                <w:sz w:val="24"/>
              </w:rPr>
              <w:t>/</w:t>
            </w:r>
            <w:r>
              <w:rPr>
                <w:rFonts w:hint="eastAsia" w:ascii="宋体" w:hAnsi="宋体" w:cs="仿宋_GB2312"/>
                <w:color w:val="auto"/>
                <w:sz w:val="24"/>
              </w:rPr>
              <w:t>原产地</w:t>
            </w:r>
          </w:p>
        </w:tc>
        <w:tc>
          <w:tcPr>
            <w:tcW w:w="2880" w:type="dxa"/>
            <w:vAlign w:val="center"/>
          </w:tcPr>
          <w:p w14:paraId="369914AC">
            <w:pPr>
              <w:spacing w:line="360" w:lineRule="auto"/>
              <w:jc w:val="center"/>
              <w:rPr>
                <w:rFonts w:ascii="宋体" w:cs="仿宋_GB2312"/>
                <w:color w:val="auto"/>
                <w:sz w:val="24"/>
              </w:rPr>
            </w:pPr>
            <w:r>
              <w:rPr>
                <w:rFonts w:hint="eastAsia" w:ascii="宋体" w:hAnsi="宋体" w:cs="仿宋_GB2312"/>
                <w:color w:val="auto"/>
                <w:sz w:val="24"/>
              </w:rPr>
              <w:t>规格型号</w:t>
            </w:r>
          </w:p>
        </w:tc>
        <w:tc>
          <w:tcPr>
            <w:tcW w:w="1332" w:type="dxa"/>
            <w:vAlign w:val="center"/>
          </w:tcPr>
          <w:p w14:paraId="62406E9D">
            <w:pPr>
              <w:spacing w:line="360" w:lineRule="auto"/>
              <w:jc w:val="center"/>
              <w:rPr>
                <w:rFonts w:ascii="宋体" w:cs="仿宋_GB2312"/>
                <w:color w:val="auto"/>
                <w:sz w:val="24"/>
              </w:rPr>
            </w:pPr>
            <w:r>
              <w:rPr>
                <w:rFonts w:hint="eastAsia" w:ascii="宋体" w:hAnsi="宋体" w:cs="仿宋_GB2312"/>
                <w:color w:val="auto"/>
                <w:sz w:val="24"/>
              </w:rPr>
              <w:t>数量</w:t>
            </w:r>
          </w:p>
        </w:tc>
      </w:tr>
      <w:tr w14:paraId="3CFE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C3EA3B3">
            <w:pPr>
              <w:pStyle w:val="32"/>
              <w:spacing w:line="360" w:lineRule="auto"/>
              <w:jc w:val="center"/>
              <w:rPr>
                <w:rFonts w:hAnsi="宋体" w:cs="仿宋_GB2312"/>
                <w:color w:val="auto"/>
                <w:sz w:val="24"/>
                <w:szCs w:val="20"/>
              </w:rPr>
            </w:pPr>
          </w:p>
        </w:tc>
        <w:tc>
          <w:tcPr>
            <w:tcW w:w="1900" w:type="dxa"/>
          </w:tcPr>
          <w:p w14:paraId="35A0BBC0">
            <w:pPr>
              <w:pStyle w:val="32"/>
              <w:spacing w:line="360" w:lineRule="auto"/>
              <w:jc w:val="center"/>
              <w:rPr>
                <w:rFonts w:hAnsi="宋体" w:cs="仿宋_GB2312"/>
                <w:color w:val="auto"/>
                <w:sz w:val="24"/>
                <w:szCs w:val="20"/>
              </w:rPr>
            </w:pPr>
          </w:p>
        </w:tc>
        <w:tc>
          <w:tcPr>
            <w:tcW w:w="1800" w:type="dxa"/>
          </w:tcPr>
          <w:p w14:paraId="1EF19E88">
            <w:pPr>
              <w:pStyle w:val="32"/>
              <w:spacing w:line="360" w:lineRule="auto"/>
              <w:jc w:val="center"/>
              <w:rPr>
                <w:rFonts w:hAnsi="宋体" w:cs="仿宋_GB2312"/>
                <w:color w:val="auto"/>
                <w:sz w:val="24"/>
                <w:szCs w:val="20"/>
              </w:rPr>
            </w:pPr>
          </w:p>
        </w:tc>
        <w:tc>
          <w:tcPr>
            <w:tcW w:w="2880" w:type="dxa"/>
          </w:tcPr>
          <w:p w14:paraId="599A2037">
            <w:pPr>
              <w:pStyle w:val="32"/>
              <w:spacing w:line="360" w:lineRule="auto"/>
              <w:jc w:val="center"/>
              <w:rPr>
                <w:rFonts w:hAnsi="宋体" w:cs="仿宋_GB2312"/>
                <w:color w:val="auto"/>
                <w:sz w:val="24"/>
                <w:szCs w:val="20"/>
              </w:rPr>
            </w:pPr>
          </w:p>
        </w:tc>
        <w:tc>
          <w:tcPr>
            <w:tcW w:w="1332" w:type="dxa"/>
          </w:tcPr>
          <w:p w14:paraId="0D5697E1">
            <w:pPr>
              <w:pStyle w:val="32"/>
              <w:spacing w:line="360" w:lineRule="auto"/>
              <w:jc w:val="center"/>
              <w:rPr>
                <w:rFonts w:hAnsi="宋体" w:cs="仿宋_GB2312"/>
                <w:color w:val="auto"/>
                <w:sz w:val="24"/>
                <w:szCs w:val="20"/>
              </w:rPr>
            </w:pPr>
          </w:p>
        </w:tc>
      </w:tr>
      <w:tr w14:paraId="1438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0F6E88C">
            <w:pPr>
              <w:pStyle w:val="32"/>
              <w:spacing w:line="360" w:lineRule="auto"/>
              <w:jc w:val="center"/>
              <w:rPr>
                <w:rFonts w:hAnsi="宋体" w:cs="仿宋_GB2312"/>
                <w:color w:val="auto"/>
                <w:sz w:val="24"/>
                <w:szCs w:val="20"/>
              </w:rPr>
            </w:pPr>
          </w:p>
        </w:tc>
        <w:tc>
          <w:tcPr>
            <w:tcW w:w="1900" w:type="dxa"/>
          </w:tcPr>
          <w:p w14:paraId="743403CB">
            <w:pPr>
              <w:pStyle w:val="32"/>
              <w:spacing w:line="360" w:lineRule="auto"/>
              <w:jc w:val="center"/>
              <w:rPr>
                <w:rFonts w:hAnsi="宋体" w:cs="仿宋_GB2312"/>
                <w:color w:val="auto"/>
                <w:sz w:val="24"/>
                <w:szCs w:val="20"/>
              </w:rPr>
            </w:pPr>
          </w:p>
        </w:tc>
        <w:tc>
          <w:tcPr>
            <w:tcW w:w="1800" w:type="dxa"/>
          </w:tcPr>
          <w:p w14:paraId="28C30056">
            <w:pPr>
              <w:pStyle w:val="32"/>
              <w:spacing w:line="360" w:lineRule="auto"/>
              <w:jc w:val="center"/>
              <w:rPr>
                <w:rFonts w:hAnsi="宋体" w:cs="仿宋_GB2312"/>
                <w:color w:val="auto"/>
                <w:sz w:val="24"/>
                <w:szCs w:val="20"/>
              </w:rPr>
            </w:pPr>
          </w:p>
        </w:tc>
        <w:tc>
          <w:tcPr>
            <w:tcW w:w="2880" w:type="dxa"/>
          </w:tcPr>
          <w:p w14:paraId="694AF5B8">
            <w:pPr>
              <w:pStyle w:val="32"/>
              <w:spacing w:line="360" w:lineRule="auto"/>
              <w:jc w:val="center"/>
              <w:rPr>
                <w:rFonts w:hAnsi="宋体" w:cs="仿宋_GB2312"/>
                <w:color w:val="auto"/>
                <w:sz w:val="24"/>
                <w:szCs w:val="20"/>
              </w:rPr>
            </w:pPr>
          </w:p>
        </w:tc>
        <w:tc>
          <w:tcPr>
            <w:tcW w:w="1332" w:type="dxa"/>
          </w:tcPr>
          <w:p w14:paraId="6D2A62B7">
            <w:pPr>
              <w:pStyle w:val="32"/>
              <w:spacing w:line="360" w:lineRule="auto"/>
              <w:jc w:val="center"/>
              <w:rPr>
                <w:rFonts w:hAnsi="宋体" w:cs="仿宋_GB2312"/>
                <w:color w:val="auto"/>
                <w:sz w:val="24"/>
                <w:szCs w:val="20"/>
              </w:rPr>
            </w:pPr>
          </w:p>
        </w:tc>
      </w:tr>
      <w:tr w14:paraId="274D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4219F27">
            <w:pPr>
              <w:pStyle w:val="32"/>
              <w:spacing w:line="360" w:lineRule="auto"/>
              <w:jc w:val="center"/>
              <w:rPr>
                <w:rFonts w:hAnsi="宋体" w:cs="仿宋_GB2312"/>
                <w:color w:val="auto"/>
                <w:sz w:val="24"/>
                <w:szCs w:val="20"/>
              </w:rPr>
            </w:pPr>
          </w:p>
        </w:tc>
        <w:tc>
          <w:tcPr>
            <w:tcW w:w="1900" w:type="dxa"/>
          </w:tcPr>
          <w:p w14:paraId="354EE571">
            <w:pPr>
              <w:pStyle w:val="32"/>
              <w:spacing w:line="360" w:lineRule="auto"/>
              <w:jc w:val="center"/>
              <w:rPr>
                <w:rFonts w:hAnsi="宋体" w:cs="仿宋_GB2312"/>
                <w:color w:val="auto"/>
                <w:sz w:val="24"/>
                <w:szCs w:val="20"/>
              </w:rPr>
            </w:pPr>
          </w:p>
        </w:tc>
        <w:tc>
          <w:tcPr>
            <w:tcW w:w="1800" w:type="dxa"/>
          </w:tcPr>
          <w:p w14:paraId="1B321AE3">
            <w:pPr>
              <w:pStyle w:val="32"/>
              <w:spacing w:line="360" w:lineRule="auto"/>
              <w:jc w:val="center"/>
              <w:rPr>
                <w:rFonts w:hAnsi="宋体" w:cs="仿宋_GB2312"/>
                <w:color w:val="auto"/>
                <w:sz w:val="24"/>
                <w:szCs w:val="20"/>
              </w:rPr>
            </w:pPr>
          </w:p>
        </w:tc>
        <w:tc>
          <w:tcPr>
            <w:tcW w:w="2880" w:type="dxa"/>
          </w:tcPr>
          <w:p w14:paraId="5E2622D4">
            <w:pPr>
              <w:pStyle w:val="32"/>
              <w:spacing w:line="360" w:lineRule="auto"/>
              <w:jc w:val="center"/>
              <w:rPr>
                <w:rFonts w:hAnsi="宋体" w:cs="仿宋_GB2312"/>
                <w:color w:val="auto"/>
                <w:sz w:val="24"/>
                <w:szCs w:val="20"/>
              </w:rPr>
            </w:pPr>
          </w:p>
        </w:tc>
        <w:tc>
          <w:tcPr>
            <w:tcW w:w="1332" w:type="dxa"/>
          </w:tcPr>
          <w:p w14:paraId="78A55E2B">
            <w:pPr>
              <w:pStyle w:val="32"/>
              <w:spacing w:line="360" w:lineRule="auto"/>
              <w:jc w:val="center"/>
              <w:rPr>
                <w:rFonts w:hAnsi="宋体" w:cs="仿宋_GB2312"/>
                <w:color w:val="auto"/>
                <w:sz w:val="24"/>
                <w:szCs w:val="20"/>
              </w:rPr>
            </w:pPr>
          </w:p>
        </w:tc>
      </w:tr>
      <w:tr w14:paraId="32C9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4330D68">
            <w:pPr>
              <w:pStyle w:val="32"/>
              <w:spacing w:line="360" w:lineRule="auto"/>
              <w:jc w:val="center"/>
              <w:rPr>
                <w:rFonts w:hAnsi="宋体" w:cs="仿宋_GB2312"/>
                <w:color w:val="auto"/>
                <w:sz w:val="24"/>
                <w:szCs w:val="20"/>
              </w:rPr>
            </w:pPr>
          </w:p>
        </w:tc>
        <w:tc>
          <w:tcPr>
            <w:tcW w:w="1900" w:type="dxa"/>
          </w:tcPr>
          <w:p w14:paraId="621E7787">
            <w:pPr>
              <w:pStyle w:val="32"/>
              <w:spacing w:line="360" w:lineRule="auto"/>
              <w:jc w:val="center"/>
              <w:rPr>
                <w:rFonts w:hAnsi="宋体" w:cs="仿宋_GB2312"/>
                <w:color w:val="auto"/>
                <w:sz w:val="24"/>
                <w:szCs w:val="20"/>
              </w:rPr>
            </w:pPr>
          </w:p>
        </w:tc>
        <w:tc>
          <w:tcPr>
            <w:tcW w:w="1800" w:type="dxa"/>
          </w:tcPr>
          <w:p w14:paraId="7C661961">
            <w:pPr>
              <w:pStyle w:val="32"/>
              <w:spacing w:line="360" w:lineRule="auto"/>
              <w:jc w:val="center"/>
              <w:rPr>
                <w:rFonts w:hAnsi="宋体" w:cs="仿宋_GB2312"/>
                <w:color w:val="auto"/>
                <w:sz w:val="24"/>
                <w:szCs w:val="20"/>
              </w:rPr>
            </w:pPr>
          </w:p>
        </w:tc>
        <w:tc>
          <w:tcPr>
            <w:tcW w:w="2880" w:type="dxa"/>
          </w:tcPr>
          <w:p w14:paraId="7992EE9C">
            <w:pPr>
              <w:pStyle w:val="32"/>
              <w:spacing w:line="360" w:lineRule="auto"/>
              <w:jc w:val="center"/>
              <w:rPr>
                <w:rFonts w:hAnsi="宋体" w:cs="仿宋_GB2312"/>
                <w:color w:val="auto"/>
                <w:sz w:val="24"/>
                <w:szCs w:val="20"/>
              </w:rPr>
            </w:pPr>
          </w:p>
        </w:tc>
        <w:tc>
          <w:tcPr>
            <w:tcW w:w="1332" w:type="dxa"/>
          </w:tcPr>
          <w:p w14:paraId="4B2E4EA1">
            <w:pPr>
              <w:pStyle w:val="32"/>
              <w:spacing w:line="360" w:lineRule="auto"/>
              <w:jc w:val="center"/>
              <w:rPr>
                <w:rFonts w:hAnsi="宋体" w:cs="仿宋_GB2312"/>
                <w:color w:val="auto"/>
                <w:sz w:val="24"/>
                <w:szCs w:val="20"/>
              </w:rPr>
            </w:pPr>
          </w:p>
        </w:tc>
      </w:tr>
      <w:tr w14:paraId="1157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D810A0D">
            <w:pPr>
              <w:pStyle w:val="32"/>
              <w:spacing w:line="360" w:lineRule="auto"/>
              <w:jc w:val="center"/>
              <w:rPr>
                <w:rFonts w:hAnsi="宋体" w:cs="仿宋_GB2312"/>
                <w:color w:val="auto"/>
                <w:sz w:val="24"/>
                <w:szCs w:val="20"/>
              </w:rPr>
            </w:pPr>
          </w:p>
        </w:tc>
        <w:tc>
          <w:tcPr>
            <w:tcW w:w="1900" w:type="dxa"/>
          </w:tcPr>
          <w:p w14:paraId="46045813">
            <w:pPr>
              <w:pStyle w:val="32"/>
              <w:spacing w:line="360" w:lineRule="auto"/>
              <w:jc w:val="center"/>
              <w:rPr>
                <w:rFonts w:hAnsi="宋体" w:cs="仿宋_GB2312"/>
                <w:color w:val="auto"/>
                <w:sz w:val="24"/>
                <w:szCs w:val="20"/>
              </w:rPr>
            </w:pPr>
          </w:p>
        </w:tc>
        <w:tc>
          <w:tcPr>
            <w:tcW w:w="1800" w:type="dxa"/>
          </w:tcPr>
          <w:p w14:paraId="4B61B0CC">
            <w:pPr>
              <w:pStyle w:val="32"/>
              <w:spacing w:line="360" w:lineRule="auto"/>
              <w:jc w:val="center"/>
              <w:rPr>
                <w:rFonts w:hAnsi="宋体" w:cs="仿宋_GB2312"/>
                <w:color w:val="auto"/>
                <w:sz w:val="24"/>
                <w:szCs w:val="20"/>
              </w:rPr>
            </w:pPr>
          </w:p>
        </w:tc>
        <w:tc>
          <w:tcPr>
            <w:tcW w:w="2880" w:type="dxa"/>
          </w:tcPr>
          <w:p w14:paraId="66E8925D">
            <w:pPr>
              <w:pStyle w:val="32"/>
              <w:spacing w:line="360" w:lineRule="auto"/>
              <w:jc w:val="center"/>
              <w:rPr>
                <w:rFonts w:hAnsi="宋体" w:cs="仿宋_GB2312"/>
                <w:color w:val="auto"/>
                <w:sz w:val="24"/>
                <w:szCs w:val="20"/>
              </w:rPr>
            </w:pPr>
          </w:p>
        </w:tc>
        <w:tc>
          <w:tcPr>
            <w:tcW w:w="1332" w:type="dxa"/>
          </w:tcPr>
          <w:p w14:paraId="34B04D02">
            <w:pPr>
              <w:pStyle w:val="32"/>
              <w:spacing w:line="360" w:lineRule="auto"/>
              <w:jc w:val="center"/>
              <w:rPr>
                <w:rFonts w:hAnsi="宋体" w:cs="仿宋_GB2312"/>
                <w:color w:val="auto"/>
                <w:sz w:val="24"/>
                <w:szCs w:val="20"/>
              </w:rPr>
            </w:pPr>
          </w:p>
        </w:tc>
      </w:tr>
      <w:tr w14:paraId="659A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B30E651">
            <w:pPr>
              <w:pStyle w:val="32"/>
              <w:spacing w:line="360" w:lineRule="auto"/>
              <w:rPr>
                <w:rFonts w:hAnsi="宋体" w:cs="仿宋_GB2312"/>
                <w:color w:val="auto"/>
                <w:sz w:val="24"/>
                <w:szCs w:val="20"/>
              </w:rPr>
            </w:pPr>
          </w:p>
        </w:tc>
        <w:tc>
          <w:tcPr>
            <w:tcW w:w="1900" w:type="dxa"/>
          </w:tcPr>
          <w:p w14:paraId="115DBF4D">
            <w:pPr>
              <w:pStyle w:val="32"/>
              <w:spacing w:line="360" w:lineRule="auto"/>
              <w:jc w:val="center"/>
              <w:rPr>
                <w:rFonts w:hAnsi="宋体" w:cs="仿宋_GB2312"/>
                <w:color w:val="auto"/>
                <w:sz w:val="24"/>
                <w:szCs w:val="20"/>
              </w:rPr>
            </w:pPr>
          </w:p>
        </w:tc>
        <w:tc>
          <w:tcPr>
            <w:tcW w:w="1800" w:type="dxa"/>
          </w:tcPr>
          <w:p w14:paraId="4B9E675E">
            <w:pPr>
              <w:pStyle w:val="32"/>
              <w:spacing w:line="360" w:lineRule="auto"/>
              <w:jc w:val="center"/>
              <w:rPr>
                <w:rFonts w:hAnsi="宋体" w:cs="仿宋_GB2312"/>
                <w:color w:val="auto"/>
                <w:sz w:val="24"/>
                <w:szCs w:val="20"/>
              </w:rPr>
            </w:pPr>
          </w:p>
        </w:tc>
        <w:tc>
          <w:tcPr>
            <w:tcW w:w="2880" w:type="dxa"/>
          </w:tcPr>
          <w:p w14:paraId="6420BFBB">
            <w:pPr>
              <w:pStyle w:val="32"/>
              <w:spacing w:line="360" w:lineRule="auto"/>
              <w:jc w:val="center"/>
              <w:rPr>
                <w:rFonts w:hAnsi="宋体" w:cs="仿宋_GB2312"/>
                <w:color w:val="auto"/>
                <w:sz w:val="24"/>
                <w:szCs w:val="20"/>
              </w:rPr>
            </w:pPr>
          </w:p>
        </w:tc>
        <w:tc>
          <w:tcPr>
            <w:tcW w:w="1332" w:type="dxa"/>
          </w:tcPr>
          <w:p w14:paraId="3EEB0F32">
            <w:pPr>
              <w:pStyle w:val="32"/>
              <w:spacing w:line="360" w:lineRule="auto"/>
              <w:jc w:val="center"/>
              <w:rPr>
                <w:rFonts w:hAnsi="宋体" w:cs="仿宋_GB2312"/>
                <w:color w:val="auto"/>
                <w:sz w:val="24"/>
                <w:szCs w:val="20"/>
              </w:rPr>
            </w:pPr>
          </w:p>
        </w:tc>
      </w:tr>
      <w:tr w14:paraId="6A3A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75D68CC">
            <w:pPr>
              <w:pStyle w:val="32"/>
              <w:spacing w:line="360" w:lineRule="auto"/>
              <w:jc w:val="center"/>
              <w:rPr>
                <w:rFonts w:hAnsi="宋体" w:cs="仿宋_GB2312"/>
                <w:color w:val="auto"/>
                <w:sz w:val="24"/>
                <w:szCs w:val="20"/>
              </w:rPr>
            </w:pPr>
          </w:p>
        </w:tc>
        <w:tc>
          <w:tcPr>
            <w:tcW w:w="1900" w:type="dxa"/>
          </w:tcPr>
          <w:p w14:paraId="4462CB99">
            <w:pPr>
              <w:pStyle w:val="32"/>
              <w:spacing w:line="360" w:lineRule="auto"/>
              <w:jc w:val="center"/>
              <w:rPr>
                <w:rFonts w:hAnsi="宋体" w:cs="仿宋_GB2312"/>
                <w:color w:val="auto"/>
                <w:sz w:val="24"/>
                <w:szCs w:val="20"/>
              </w:rPr>
            </w:pPr>
          </w:p>
        </w:tc>
        <w:tc>
          <w:tcPr>
            <w:tcW w:w="1800" w:type="dxa"/>
          </w:tcPr>
          <w:p w14:paraId="0173BB04">
            <w:pPr>
              <w:pStyle w:val="32"/>
              <w:spacing w:line="360" w:lineRule="auto"/>
              <w:jc w:val="center"/>
              <w:rPr>
                <w:rFonts w:hAnsi="宋体" w:cs="仿宋_GB2312"/>
                <w:color w:val="auto"/>
                <w:sz w:val="24"/>
                <w:szCs w:val="20"/>
              </w:rPr>
            </w:pPr>
          </w:p>
        </w:tc>
        <w:tc>
          <w:tcPr>
            <w:tcW w:w="2880" w:type="dxa"/>
          </w:tcPr>
          <w:p w14:paraId="01E682EC">
            <w:pPr>
              <w:pStyle w:val="32"/>
              <w:spacing w:line="360" w:lineRule="auto"/>
              <w:jc w:val="center"/>
              <w:rPr>
                <w:rFonts w:hAnsi="宋体" w:cs="仿宋_GB2312"/>
                <w:color w:val="auto"/>
                <w:sz w:val="24"/>
                <w:szCs w:val="20"/>
              </w:rPr>
            </w:pPr>
          </w:p>
        </w:tc>
        <w:tc>
          <w:tcPr>
            <w:tcW w:w="1332" w:type="dxa"/>
          </w:tcPr>
          <w:p w14:paraId="5772FAC5">
            <w:pPr>
              <w:pStyle w:val="32"/>
              <w:spacing w:line="360" w:lineRule="auto"/>
              <w:jc w:val="center"/>
              <w:rPr>
                <w:rFonts w:hAnsi="宋体" w:cs="仿宋_GB2312"/>
                <w:color w:val="auto"/>
                <w:sz w:val="24"/>
                <w:szCs w:val="20"/>
              </w:rPr>
            </w:pPr>
          </w:p>
        </w:tc>
      </w:tr>
    </w:tbl>
    <w:p w14:paraId="5D68ED19">
      <w:pPr>
        <w:spacing w:line="360" w:lineRule="auto"/>
        <w:ind w:firstLine="470" w:firstLineChars="196"/>
        <w:rPr>
          <w:rFonts w:ascii="宋体" w:cs="仿宋_GB2312"/>
          <w:color w:val="auto"/>
          <w:sz w:val="24"/>
        </w:rPr>
      </w:pPr>
      <w:r>
        <w:rPr>
          <w:rFonts w:hint="eastAsia" w:ascii="宋体" w:hAnsi="宋体" w:cs="仿宋_GB2312"/>
          <w:color w:val="auto"/>
          <w:sz w:val="24"/>
        </w:rPr>
        <w:t>注：随机特殊工具和备品备件是指供应商在供货时免费赠送给采购人的工具及零配件，以备用。</w:t>
      </w:r>
    </w:p>
    <w:p w14:paraId="470D80BE">
      <w:pPr>
        <w:spacing w:line="360" w:lineRule="auto"/>
        <w:ind w:firstLine="480" w:firstLineChars="200"/>
        <w:rPr>
          <w:rFonts w:ascii="宋体" w:cs="仿宋_GB2312"/>
          <w:color w:val="auto"/>
          <w:sz w:val="24"/>
        </w:rPr>
      </w:pPr>
    </w:p>
    <w:p w14:paraId="7B1E8CAA">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761E043A">
      <w:pPr>
        <w:spacing w:line="360" w:lineRule="auto"/>
        <w:ind w:firstLine="4920" w:firstLineChars="2050"/>
        <w:rPr>
          <w:rFonts w:ascii="宋体" w:cs="仿宋_GB2312"/>
          <w:b/>
          <w:bCs/>
          <w:color w:val="auto"/>
          <w:sz w:val="24"/>
        </w:rPr>
      </w:pPr>
      <w:r>
        <w:rPr>
          <w:rFonts w:hint="eastAsia" w:ascii="宋体" w:hAnsi="宋体" w:cs="仿宋_GB2312"/>
          <w:color w:val="auto"/>
          <w:kern w:val="0"/>
          <w:sz w:val="24"/>
        </w:rPr>
        <w:t>日期：年月日</w:t>
      </w:r>
    </w:p>
    <w:p w14:paraId="2A9EBF06">
      <w:pPr>
        <w:spacing w:line="360" w:lineRule="auto"/>
        <w:jc w:val="center"/>
        <w:rPr>
          <w:rFonts w:ascii="宋体" w:cs="仿宋_GB2312"/>
          <w:b/>
          <w:bCs/>
          <w:color w:val="auto"/>
          <w:sz w:val="32"/>
          <w:szCs w:val="32"/>
        </w:rPr>
      </w:pPr>
    </w:p>
    <w:p w14:paraId="355C56DC">
      <w:pPr>
        <w:spacing w:line="360" w:lineRule="auto"/>
        <w:jc w:val="center"/>
        <w:rPr>
          <w:rFonts w:ascii="宋体" w:cs="仿宋_GB2312"/>
          <w:color w:val="auto"/>
          <w:kern w:val="0"/>
          <w:sz w:val="24"/>
        </w:rPr>
      </w:pPr>
    </w:p>
    <w:p w14:paraId="10BCECC2">
      <w:pPr>
        <w:spacing w:line="360" w:lineRule="auto"/>
        <w:jc w:val="center"/>
        <w:rPr>
          <w:rFonts w:ascii="宋体" w:cs="仿宋_GB2312"/>
          <w:color w:val="auto"/>
          <w:kern w:val="0"/>
          <w:sz w:val="24"/>
        </w:rPr>
      </w:pPr>
    </w:p>
    <w:p w14:paraId="3CEF9F12">
      <w:pPr>
        <w:spacing w:line="360" w:lineRule="auto"/>
        <w:jc w:val="center"/>
        <w:rPr>
          <w:rFonts w:ascii="宋体" w:cs="仿宋_GB2312"/>
          <w:b/>
          <w:color w:val="auto"/>
          <w:kern w:val="0"/>
          <w:sz w:val="32"/>
          <w:szCs w:val="32"/>
          <w:lang w:val="zh-CN"/>
        </w:rPr>
      </w:pPr>
      <w:r>
        <w:rPr>
          <w:rFonts w:hint="eastAsia" w:ascii="宋体" w:hAnsi="宋体" w:cs="仿宋_GB2312"/>
          <w:b/>
          <w:bCs/>
          <w:color w:val="auto"/>
          <w:sz w:val="32"/>
          <w:szCs w:val="32"/>
        </w:rPr>
        <w:t>十六、认为需求的</w:t>
      </w:r>
      <w:r>
        <w:rPr>
          <w:rFonts w:hint="eastAsia" w:ascii="宋体" w:hAnsi="宋体" w:cs="仿宋_GB2312"/>
          <w:b/>
          <w:color w:val="auto"/>
          <w:kern w:val="0"/>
          <w:sz w:val="32"/>
          <w:szCs w:val="32"/>
          <w:lang w:val="zh-CN"/>
        </w:rPr>
        <w:t>其他技术文件或说明</w:t>
      </w:r>
    </w:p>
    <w:p w14:paraId="2FDDF512">
      <w:pPr>
        <w:spacing w:line="360" w:lineRule="auto"/>
        <w:jc w:val="center"/>
        <w:rPr>
          <w:rFonts w:ascii="宋体" w:cs="仿宋_GB2312"/>
          <w:color w:val="auto"/>
          <w:sz w:val="24"/>
        </w:rPr>
      </w:pPr>
      <w:r>
        <w:rPr>
          <w:rFonts w:hint="eastAsia" w:ascii="宋体" w:hAnsi="宋体" w:cs="仿宋_GB2312"/>
          <w:color w:val="auto"/>
          <w:sz w:val="24"/>
        </w:rPr>
        <w:t>（由供应商根据采购需求自行编制）</w:t>
      </w:r>
    </w:p>
    <w:p w14:paraId="432DEEDA">
      <w:pPr>
        <w:spacing w:line="360" w:lineRule="auto"/>
        <w:rPr>
          <w:rFonts w:ascii="宋体" w:cs="仿宋_GB2312"/>
          <w:color w:val="auto"/>
          <w:sz w:val="24"/>
        </w:rPr>
      </w:pPr>
    </w:p>
    <w:p w14:paraId="6722A5BB">
      <w:pPr>
        <w:autoSpaceDE w:val="0"/>
        <w:autoSpaceDN w:val="0"/>
        <w:spacing w:line="360" w:lineRule="auto"/>
        <w:ind w:firstLine="4560" w:firstLineChars="19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rPr>
        <w:t>：</w:t>
      </w:r>
    </w:p>
    <w:p w14:paraId="2AD2C032">
      <w:pPr>
        <w:spacing w:line="360" w:lineRule="auto"/>
        <w:ind w:firstLine="5040" w:firstLineChars="2100"/>
        <w:rPr>
          <w:rFonts w:ascii="宋体" w:cs="仿宋_GB2312"/>
          <w:b/>
          <w:bCs/>
          <w:color w:val="auto"/>
          <w:sz w:val="24"/>
        </w:rPr>
      </w:pPr>
      <w:r>
        <w:rPr>
          <w:rFonts w:hint="eastAsia" w:ascii="宋体" w:hAnsi="宋体" w:cs="仿宋_GB2312"/>
          <w:color w:val="auto"/>
          <w:kern w:val="0"/>
          <w:sz w:val="24"/>
        </w:rPr>
        <w:t>日期：年月日</w:t>
      </w:r>
    </w:p>
    <w:p w14:paraId="48262D8A">
      <w:pPr>
        <w:spacing w:line="360" w:lineRule="auto"/>
        <w:jc w:val="center"/>
        <w:rPr>
          <w:rFonts w:ascii="宋体" w:cs="仿宋_GB2312"/>
          <w:b/>
          <w:bCs/>
          <w:color w:val="auto"/>
          <w:sz w:val="32"/>
          <w:szCs w:val="32"/>
        </w:rPr>
      </w:pPr>
    </w:p>
    <w:p w14:paraId="7A63E2D4">
      <w:pPr>
        <w:tabs>
          <w:tab w:val="left" w:pos="0"/>
        </w:tabs>
        <w:autoSpaceDE w:val="0"/>
        <w:autoSpaceDN w:val="0"/>
        <w:spacing w:line="360" w:lineRule="auto"/>
        <w:ind w:firstLine="2409" w:firstLineChars="800"/>
        <w:rPr>
          <w:rFonts w:ascii="宋体" w:cs="仿宋_GB2312"/>
          <w:b/>
          <w:bCs/>
          <w:color w:val="auto"/>
          <w:sz w:val="30"/>
          <w:szCs w:val="30"/>
        </w:rPr>
      </w:pPr>
    </w:p>
    <w:p w14:paraId="1257DF8C">
      <w:pPr>
        <w:tabs>
          <w:tab w:val="left" w:pos="0"/>
        </w:tabs>
        <w:autoSpaceDE w:val="0"/>
        <w:autoSpaceDN w:val="0"/>
        <w:spacing w:line="360" w:lineRule="auto"/>
        <w:jc w:val="center"/>
        <w:rPr>
          <w:rFonts w:ascii="宋体" w:cs="仿宋_GB2312"/>
          <w:b/>
          <w:bCs/>
          <w:color w:val="auto"/>
          <w:sz w:val="30"/>
          <w:szCs w:val="30"/>
        </w:rPr>
      </w:pPr>
    </w:p>
    <w:p w14:paraId="629B5B67">
      <w:pPr>
        <w:widowControl/>
        <w:adjustRightInd/>
        <w:jc w:val="left"/>
        <w:rPr>
          <w:rFonts w:ascii="宋体" w:cs="仿宋_GB2312"/>
          <w:b/>
          <w:bCs/>
          <w:color w:val="auto"/>
          <w:sz w:val="30"/>
          <w:szCs w:val="30"/>
        </w:rPr>
      </w:pPr>
      <w:r>
        <w:rPr>
          <w:rFonts w:ascii="宋体" w:cs="仿宋_GB2312"/>
          <w:b/>
          <w:bCs/>
          <w:color w:val="auto"/>
          <w:sz w:val="30"/>
          <w:szCs w:val="30"/>
        </w:rPr>
        <w:br w:type="page"/>
      </w:r>
    </w:p>
    <w:p w14:paraId="6BF308EB">
      <w:pPr>
        <w:tabs>
          <w:tab w:val="left" w:pos="0"/>
        </w:tabs>
        <w:autoSpaceDE w:val="0"/>
        <w:autoSpaceDN w:val="0"/>
        <w:spacing w:line="360" w:lineRule="auto"/>
        <w:jc w:val="center"/>
        <w:rPr>
          <w:rFonts w:ascii="宋体" w:cs="仿宋_GB2312"/>
          <w:b/>
          <w:bCs/>
          <w:color w:val="auto"/>
          <w:sz w:val="30"/>
          <w:szCs w:val="30"/>
        </w:rPr>
      </w:pPr>
      <w:r>
        <w:rPr>
          <w:rFonts w:hint="eastAsia" w:ascii="宋体" w:hAnsi="宋体" w:cs="仿宋_GB2312"/>
          <w:b/>
          <w:bCs/>
          <w:color w:val="auto"/>
          <w:sz w:val="30"/>
          <w:szCs w:val="30"/>
        </w:rPr>
        <w:t>十七、</w:t>
      </w:r>
      <w:r>
        <w:rPr>
          <w:rFonts w:hint="eastAsia" w:ascii="宋体" w:hAnsi="宋体" w:cs="宋体"/>
          <w:b/>
          <w:color w:val="auto"/>
          <w:kern w:val="0"/>
          <w:sz w:val="32"/>
          <w:szCs w:val="32"/>
          <w:lang w:val="zh-CN"/>
        </w:rPr>
        <w:t>政府采购供应商廉洁自律承诺书</w:t>
      </w:r>
    </w:p>
    <w:p w14:paraId="4D79B01E">
      <w:pPr>
        <w:autoSpaceDE w:val="0"/>
        <w:autoSpaceDN w:val="0"/>
        <w:spacing w:line="360" w:lineRule="auto"/>
        <w:jc w:val="left"/>
        <w:rPr>
          <w:rFonts w:ascii="宋体" w:cs="仿宋_GB2312"/>
          <w:color w:val="auto"/>
          <w:kern w:val="0"/>
          <w:sz w:val="24"/>
          <w:lang w:val="zh-CN"/>
        </w:rPr>
      </w:pPr>
      <w:r>
        <w:rPr>
          <w:rFonts w:hint="eastAsia" w:ascii="宋体" w:hAnsi="宋体" w:cs="宋体"/>
          <w:color w:val="auto"/>
          <w:sz w:val="24"/>
        </w:rPr>
        <w:t>（采购人）、（采购代理机构）</w:t>
      </w:r>
      <w:r>
        <w:rPr>
          <w:rFonts w:hint="eastAsia" w:ascii="宋体" w:hAnsi="宋体" w:cs="仿宋_GB2312"/>
          <w:color w:val="auto"/>
          <w:kern w:val="0"/>
          <w:sz w:val="24"/>
          <w:lang w:val="zh-CN"/>
        </w:rPr>
        <w:t>：</w:t>
      </w:r>
    </w:p>
    <w:p w14:paraId="0BE84CAF">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我单位响应你</w:t>
      </w:r>
      <w:r>
        <w:rPr>
          <w:rFonts w:hint="eastAsia" w:ascii="宋体" w:hAnsi="宋体" w:cs="仿宋_GB2312"/>
          <w:color w:val="auto"/>
          <w:sz w:val="24"/>
        </w:rPr>
        <w:t>单位</w:t>
      </w:r>
      <w:r>
        <w:rPr>
          <w:rFonts w:hint="eastAsia" w:ascii="宋体" w:hAnsi="宋体" w:cs="仿宋_GB2312"/>
          <w:color w:val="auto"/>
          <w:kern w:val="0"/>
          <w:sz w:val="24"/>
          <w:lang w:val="zh-CN"/>
        </w:rPr>
        <w:t>项目采购要求参加响应。在这次响应过程中和成交后，我们将严格遵守国家法律法规要求，并郑重承诺：</w:t>
      </w:r>
    </w:p>
    <w:p w14:paraId="0DC99A0C">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一、不向项目有关人员及部门赠送礼金礼物、有价证券、回扣以及中介费、介绍费、咨询费等好处费；</w:t>
      </w:r>
    </w:p>
    <w:p w14:paraId="45EC429F">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二、不为项目有关人员及部门报销应由你方单位或个人支付的费用；</w:t>
      </w:r>
    </w:p>
    <w:p w14:paraId="22B0C4E9">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三、不向项目有关人员及部门提供有可能影响公正的宴请和健身娱乐等活动；</w:t>
      </w:r>
    </w:p>
    <w:p w14:paraId="0444938A">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四、不为项目有关人员及部门出国（境）、旅游等提供方便；</w:t>
      </w:r>
    </w:p>
    <w:p w14:paraId="3F188A27">
      <w:pPr>
        <w:autoSpaceDE w:val="0"/>
        <w:autoSpaceDN w:val="0"/>
        <w:spacing w:line="360" w:lineRule="auto"/>
        <w:ind w:left="481" w:leftChars="229"/>
        <w:jc w:val="left"/>
        <w:rPr>
          <w:rFonts w:ascii="宋体" w:cs="仿宋_GB2312"/>
          <w:color w:val="auto"/>
          <w:kern w:val="0"/>
          <w:sz w:val="24"/>
          <w:lang w:val="zh-CN"/>
        </w:rPr>
      </w:pPr>
      <w:r>
        <w:rPr>
          <w:rFonts w:hint="eastAsia" w:ascii="宋体" w:hAnsi="宋体" w:cs="仿宋_GB2312"/>
          <w:color w:val="auto"/>
          <w:kern w:val="0"/>
          <w:sz w:val="24"/>
          <w:lang w:val="zh-CN"/>
        </w:rPr>
        <w:t>五、不为项目有关人员个人装修住房、婚丧嫁娶、配偶子女工作安排等提供</w:t>
      </w:r>
    </w:p>
    <w:p w14:paraId="1A483733">
      <w:pPr>
        <w:autoSpaceDE w:val="0"/>
        <w:autoSpaceDN w:val="0"/>
        <w:spacing w:line="360" w:lineRule="auto"/>
        <w:jc w:val="left"/>
        <w:rPr>
          <w:rFonts w:ascii="宋体" w:cs="仿宋_GB2312"/>
          <w:color w:val="auto"/>
          <w:kern w:val="0"/>
          <w:sz w:val="24"/>
          <w:lang w:val="zh-CN"/>
        </w:rPr>
      </w:pPr>
      <w:r>
        <w:rPr>
          <w:rFonts w:hint="eastAsia" w:ascii="宋体" w:hAnsi="宋体" w:cs="仿宋_GB2312"/>
          <w:color w:val="auto"/>
          <w:kern w:val="0"/>
          <w:sz w:val="24"/>
          <w:lang w:val="zh-CN"/>
        </w:rPr>
        <w:t>好处；</w:t>
      </w:r>
    </w:p>
    <w:p w14:paraId="3E1B6371">
      <w:pPr>
        <w:autoSpaceDE w:val="0"/>
        <w:autoSpaceDN w:val="0"/>
        <w:spacing w:line="360" w:lineRule="auto"/>
        <w:ind w:left="2" w:leftChars="1"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六、严格遵守《中华人民共和国政府采购法》《中华人民共和国招标投标法》《中华人民共和国民法典》等法律法规，诚实守信，合法经营，坚决抵制各种违法违纪行为。</w:t>
      </w:r>
    </w:p>
    <w:p w14:paraId="15D9A46E">
      <w:pPr>
        <w:autoSpaceDE w:val="0"/>
        <w:autoSpaceDN w:val="0"/>
        <w:spacing w:line="360" w:lineRule="auto"/>
        <w:ind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如违反上述承诺，你</w:t>
      </w:r>
      <w:r>
        <w:rPr>
          <w:rFonts w:hint="eastAsia" w:ascii="宋体" w:hAnsi="宋体" w:cs="仿宋_GB2312"/>
          <w:color w:val="auto"/>
          <w:sz w:val="24"/>
        </w:rPr>
        <w:t>单位</w:t>
      </w:r>
      <w:r>
        <w:rPr>
          <w:rFonts w:hint="eastAsia" w:ascii="宋体" w:hAnsi="宋体" w:cs="仿宋_GB2312"/>
          <w:color w:val="auto"/>
          <w:kern w:val="0"/>
          <w:sz w:val="24"/>
          <w:lang w:val="zh-CN"/>
        </w:rPr>
        <w:t>有权立即取消我单位响应、成交或在建项目的建设资格，有权拒绝我单位在一定时期内进入你</w:t>
      </w:r>
      <w:r>
        <w:rPr>
          <w:rFonts w:hint="eastAsia" w:ascii="宋体" w:hAnsi="宋体" w:cs="仿宋_GB2312"/>
          <w:color w:val="auto"/>
          <w:sz w:val="24"/>
        </w:rPr>
        <w:t>单位</w:t>
      </w:r>
      <w:r>
        <w:rPr>
          <w:rFonts w:hint="eastAsia" w:ascii="宋体" w:hAnsi="宋体" w:cs="仿宋_GB2312"/>
          <w:color w:val="auto"/>
          <w:kern w:val="0"/>
          <w:sz w:val="24"/>
          <w:lang w:val="zh-CN"/>
        </w:rPr>
        <w:t>进行项目建设或其他经营活动，并通报市财政局。由此引起的相应损失均由我单位承担。</w:t>
      </w:r>
    </w:p>
    <w:p w14:paraId="336720FD">
      <w:pPr>
        <w:autoSpaceDE w:val="0"/>
        <w:autoSpaceDN w:val="0"/>
        <w:spacing w:line="360" w:lineRule="auto"/>
        <w:ind w:left="2"/>
        <w:jc w:val="left"/>
        <w:rPr>
          <w:rFonts w:ascii="宋体" w:cs="仿宋_GB2312"/>
          <w:color w:val="auto"/>
          <w:kern w:val="0"/>
          <w:sz w:val="24"/>
          <w:lang w:val="zh-CN"/>
        </w:rPr>
      </w:pPr>
    </w:p>
    <w:p w14:paraId="0A5E1DAE">
      <w:pPr>
        <w:autoSpaceDE w:val="0"/>
        <w:autoSpaceDN w:val="0"/>
        <w:spacing w:line="360" w:lineRule="auto"/>
        <w:ind w:left="2"/>
        <w:jc w:val="left"/>
        <w:rPr>
          <w:rFonts w:ascii="宋体" w:cs="仿宋_GB2312"/>
          <w:color w:val="auto"/>
          <w:kern w:val="0"/>
          <w:sz w:val="24"/>
          <w:lang w:val="zh-CN"/>
        </w:rPr>
      </w:pPr>
    </w:p>
    <w:p w14:paraId="7BCFE3F5">
      <w:pPr>
        <w:autoSpaceDE w:val="0"/>
        <w:autoSpaceDN w:val="0"/>
        <w:spacing w:line="360" w:lineRule="auto"/>
        <w:ind w:left="2"/>
        <w:jc w:val="left"/>
        <w:rPr>
          <w:rFonts w:ascii="宋体" w:cs="仿宋_GB2312"/>
          <w:color w:val="auto"/>
          <w:kern w:val="0"/>
          <w:sz w:val="24"/>
          <w:lang w:val="zh-CN"/>
        </w:rPr>
      </w:pPr>
    </w:p>
    <w:p w14:paraId="4C4BA0AA">
      <w:pPr>
        <w:autoSpaceDE w:val="0"/>
        <w:autoSpaceDN w:val="0"/>
        <w:spacing w:line="360" w:lineRule="auto"/>
        <w:ind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02ACF95B">
      <w:pPr>
        <w:autoSpaceDE w:val="0"/>
        <w:autoSpaceDN w:val="0"/>
        <w:spacing w:line="360" w:lineRule="auto"/>
        <w:ind w:left="2" w:leftChars="1"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725F7FCF">
      <w:pPr>
        <w:spacing w:line="360" w:lineRule="auto"/>
        <w:ind w:left="4620" w:leftChars="220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2BFF12EF">
      <w:pPr>
        <w:spacing w:line="360" w:lineRule="auto"/>
        <w:jc w:val="center"/>
        <w:rPr>
          <w:rFonts w:ascii="宋体" w:cs="仿宋_GB2312"/>
          <w:b/>
          <w:color w:val="auto"/>
          <w:sz w:val="36"/>
          <w:szCs w:val="36"/>
        </w:rPr>
      </w:pPr>
    </w:p>
    <w:p w14:paraId="3FAC0EF6">
      <w:pPr>
        <w:widowControl/>
        <w:adjustRightInd/>
        <w:jc w:val="left"/>
        <w:rPr>
          <w:rFonts w:ascii="宋体" w:cs="仿宋_GB2312"/>
          <w:b/>
          <w:color w:val="auto"/>
          <w:sz w:val="36"/>
          <w:szCs w:val="36"/>
        </w:rPr>
      </w:pPr>
      <w:r>
        <w:rPr>
          <w:rFonts w:ascii="宋体" w:cs="仿宋_GB2312"/>
          <w:b/>
          <w:color w:val="auto"/>
          <w:sz w:val="36"/>
          <w:szCs w:val="36"/>
        </w:rPr>
        <w:br w:type="page"/>
      </w:r>
    </w:p>
    <w:p w14:paraId="2BC562E2">
      <w:pPr>
        <w:jc w:val="center"/>
        <w:rPr>
          <w:rFonts w:ascii="宋体" w:cs="宋体"/>
          <w:b/>
          <w:color w:val="auto"/>
          <w:kern w:val="0"/>
          <w:sz w:val="32"/>
          <w:szCs w:val="21"/>
        </w:rPr>
      </w:pPr>
      <w:r>
        <w:rPr>
          <w:rFonts w:hint="eastAsia" w:ascii="宋体" w:hAnsi="宋体" w:cs="仿宋_GB2312"/>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5D5B9C9B">
      <w:pPr>
        <w:widowControl/>
        <w:adjustRightInd/>
        <w:ind w:firstLine="640" w:firstLineChars="200"/>
        <w:jc w:val="left"/>
        <w:rPr>
          <w:rFonts w:ascii="宋体" w:cs="宋体"/>
          <w:color w:val="auto"/>
          <w:kern w:val="0"/>
          <w:sz w:val="32"/>
          <w:szCs w:val="21"/>
        </w:rPr>
      </w:pPr>
    </w:p>
    <w:p w14:paraId="13206476">
      <w:pPr>
        <w:snapToGrid w:val="0"/>
        <w:spacing w:line="360" w:lineRule="auto"/>
        <w:rPr>
          <w:rFonts w:asci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68085118">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5B7FAB81">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18774CF7">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55E52A7F">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3BB496F9">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768C6151">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5700B5E9">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E87E621">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3F2D129D">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743DB4E8">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3BEDF01F">
      <w:pPr>
        <w:widowControl/>
        <w:adjustRightInd/>
        <w:spacing w:line="360" w:lineRule="auto"/>
        <w:ind w:firstLine="480" w:firstLineChars="200"/>
        <w:jc w:val="left"/>
        <w:rPr>
          <w:rFonts w:asci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5F8668AB">
      <w:pPr>
        <w:widowControl/>
        <w:adjustRightInd/>
        <w:spacing w:line="360" w:lineRule="auto"/>
        <w:ind w:firstLine="480" w:firstLineChars="200"/>
        <w:jc w:val="left"/>
        <w:rPr>
          <w:rFonts w:ascii="宋体" w:cs="宋体"/>
          <w:color w:val="auto"/>
          <w:kern w:val="0"/>
          <w:sz w:val="24"/>
        </w:rPr>
      </w:pPr>
    </w:p>
    <w:p w14:paraId="71BA3E90">
      <w:pPr>
        <w:autoSpaceDE w:val="0"/>
        <w:autoSpaceDN w:val="0"/>
        <w:spacing w:line="360" w:lineRule="auto"/>
        <w:ind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17FCBCA8">
      <w:pPr>
        <w:autoSpaceDE w:val="0"/>
        <w:autoSpaceDN w:val="0"/>
        <w:spacing w:line="360" w:lineRule="auto"/>
        <w:ind w:left="2" w:leftChars="1"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14A5751">
      <w:pPr>
        <w:spacing w:line="360" w:lineRule="auto"/>
        <w:ind w:left="4620" w:leftChars="220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0BBFDE70">
      <w:pPr>
        <w:spacing w:line="360" w:lineRule="auto"/>
        <w:jc w:val="center"/>
        <w:rPr>
          <w:rFonts w:ascii="宋体" w:cs="宋体"/>
          <w:b/>
          <w:bCs/>
          <w:color w:val="auto"/>
          <w:sz w:val="24"/>
        </w:rPr>
      </w:pPr>
    </w:p>
    <w:p w14:paraId="1E5A2541">
      <w:pPr>
        <w:spacing w:line="360" w:lineRule="auto"/>
        <w:ind w:right="420"/>
        <w:rPr>
          <w:rFonts w:ascii="宋体" w:cs="宋体"/>
          <w:color w:val="auto"/>
          <w:sz w:val="24"/>
        </w:rPr>
      </w:pPr>
      <w:r>
        <w:rPr>
          <w:rFonts w:hint="eastAsia" w:ascii="宋体" w:hAnsi="宋体" w:cs="宋体"/>
          <w:color w:val="auto"/>
          <w:sz w:val="24"/>
        </w:rPr>
        <w:t>注：按本格式和要求提供。</w:t>
      </w:r>
    </w:p>
    <w:p w14:paraId="1694395A">
      <w:pPr>
        <w:jc w:val="center"/>
        <w:rPr>
          <w:rFonts w:ascii="宋体" w:cs="宋体"/>
          <w:b/>
          <w:bCs/>
          <w:color w:val="auto"/>
          <w:sz w:val="32"/>
          <w:szCs w:val="32"/>
        </w:rPr>
      </w:pPr>
    </w:p>
    <w:p w14:paraId="68763671">
      <w:pPr>
        <w:jc w:val="center"/>
        <w:rPr>
          <w:rFonts w:ascii="宋体" w:cs="宋体"/>
          <w:b/>
          <w:bCs/>
          <w:color w:val="auto"/>
          <w:sz w:val="32"/>
          <w:szCs w:val="32"/>
        </w:rPr>
      </w:pPr>
    </w:p>
    <w:p w14:paraId="01C8AF5B">
      <w:pPr>
        <w:jc w:val="center"/>
        <w:rPr>
          <w:rFonts w:asci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14:paraId="5CEF7432">
      <w:pPr>
        <w:snapToGrid w:val="0"/>
        <w:spacing w:line="400" w:lineRule="exact"/>
        <w:ind w:firstLine="420" w:firstLineChars="200"/>
        <w:rPr>
          <w:rFonts w:ascii="宋体"/>
          <w:color w:val="auto"/>
          <w:szCs w:val="21"/>
        </w:rPr>
      </w:pPr>
    </w:p>
    <w:p w14:paraId="7C136070">
      <w:pPr>
        <w:snapToGrid w:val="0"/>
        <w:spacing w:line="400" w:lineRule="exact"/>
        <w:ind w:firstLine="480" w:firstLineChars="200"/>
        <w:rPr>
          <w:rFonts w:ascii="宋体"/>
          <w:color w:val="auto"/>
          <w:sz w:val="24"/>
          <w:u w:val="single"/>
        </w:rPr>
      </w:pPr>
      <w:r>
        <w:rPr>
          <w:rFonts w:hint="eastAsia" w:ascii="宋体" w:hAnsi="宋体"/>
          <w:color w:val="auto"/>
          <w:sz w:val="24"/>
        </w:rPr>
        <w:t>项目名称</w:t>
      </w:r>
      <w:r>
        <w:rPr>
          <w:rFonts w:ascii="宋体" w:hAnsi="宋体"/>
          <w:color w:val="auto"/>
          <w:sz w:val="24"/>
        </w:rPr>
        <w:t>:</w:t>
      </w:r>
    </w:p>
    <w:p w14:paraId="1CCFEECA">
      <w:pPr>
        <w:snapToGrid w:val="0"/>
        <w:spacing w:line="400" w:lineRule="exact"/>
        <w:ind w:firstLine="480" w:firstLineChars="200"/>
        <w:rPr>
          <w:rFonts w:ascii="宋体"/>
          <w:color w:val="auto"/>
          <w:sz w:val="24"/>
        </w:rPr>
      </w:pPr>
      <w:r>
        <w:rPr>
          <w:rFonts w:hint="eastAsia" w:ascii="宋体" w:hAnsi="宋体"/>
          <w:color w:val="auto"/>
          <w:sz w:val="24"/>
        </w:rPr>
        <w:t>项目编号</w:t>
      </w:r>
      <w:r>
        <w:rPr>
          <w:rFonts w:ascii="宋体" w:hAnsi="宋体"/>
          <w:color w:val="auto"/>
          <w:sz w:val="24"/>
        </w:rPr>
        <w:t xml:space="preserve">:   </w:t>
      </w:r>
    </w:p>
    <w:p w14:paraId="68CBFDA0">
      <w:pPr>
        <w:pStyle w:val="133"/>
        <w:snapToGrid w:val="0"/>
        <w:spacing w:after="120" w:line="400" w:lineRule="exact"/>
        <w:ind w:firstLine="440" w:firstLineChars="200"/>
        <w:rPr>
          <w:rFonts w:ascii="宋体" w:hAnsi="宋体" w:eastAsia="宋体"/>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7FFCB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tcBorders>
            <w:vAlign w:val="center"/>
          </w:tcPr>
          <w:p w14:paraId="6F1DBC2D">
            <w:pPr>
              <w:snapToGrid w:val="0"/>
              <w:spacing w:line="400" w:lineRule="exact"/>
              <w:jc w:val="center"/>
              <w:rPr>
                <w:rFonts w:ascii="宋体"/>
                <w:color w:val="auto"/>
                <w:sz w:val="24"/>
              </w:rPr>
            </w:pPr>
            <w:r>
              <w:rPr>
                <w:rFonts w:hint="eastAsia" w:ascii="宋体" w:hAnsi="宋体"/>
                <w:color w:val="auto"/>
                <w:sz w:val="24"/>
              </w:rPr>
              <w:t>序号</w:t>
            </w:r>
          </w:p>
        </w:tc>
        <w:tc>
          <w:tcPr>
            <w:tcW w:w="2809" w:type="dxa"/>
            <w:tcBorders>
              <w:top w:val="single" w:color="auto" w:sz="4" w:space="0"/>
            </w:tcBorders>
            <w:vAlign w:val="center"/>
          </w:tcPr>
          <w:p w14:paraId="31912E81">
            <w:pPr>
              <w:snapToGrid w:val="0"/>
              <w:spacing w:line="400" w:lineRule="exact"/>
              <w:jc w:val="center"/>
              <w:rPr>
                <w:rFonts w:ascii="宋体"/>
                <w:color w:val="auto"/>
                <w:sz w:val="24"/>
              </w:rPr>
            </w:pPr>
            <w:r>
              <w:rPr>
                <w:rFonts w:hint="eastAsia" w:ascii="宋体" w:hAnsi="宋体"/>
                <w:color w:val="auto"/>
                <w:sz w:val="24"/>
              </w:rPr>
              <w:t>磋商文件要求</w:t>
            </w:r>
          </w:p>
        </w:tc>
        <w:tc>
          <w:tcPr>
            <w:tcW w:w="2945" w:type="dxa"/>
            <w:tcBorders>
              <w:top w:val="single" w:color="auto" w:sz="4" w:space="0"/>
            </w:tcBorders>
            <w:vAlign w:val="center"/>
          </w:tcPr>
          <w:p w14:paraId="072A0FFE">
            <w:pPr>
              <w:snapToGrid w:val="0"/>
              <w:spacing w:line="400" w:lineRule="exact"/>
              <w:jc w:val="center"/>
              <w:rPr>
                <w:rFonts w:ascii="宋体"/>
                <w:color w:val="auto"/>
                <w:sz w:val="24"/>
              </w:rPr>
            </w:pPr>
            <w:r>
              <w:rPr>
                <w:rFonts w:hint="eastAsia" w:ascii="宋体" w:hAnsi="宋体"/>
                <w:color w:val="auto"/>
                <w:sz w:val="24"/>
              </w:rPr>
              <w:t>响应文件具体响应</w:t>
            </w:r>
          </w:p>
        </w:tc>
        <w:tc>
          <w:tcPr>
            <w:tcW w:w="1464" w:type="dxa"/>
            <w:tcBorders>
              <w:top w:val="single" w:color="auto" w:sz="4" w:space="0"/>
            </w:tcBorders>
            <w:vAlign w:val="center"/>
          </w:tcPr>
          <w:p w14:paraId="321E8E2E">
            <w:pPr>
              <w:snapToGrid w:val="0"/>
              <w:spacing w:line="400" w:lineRule="exact"/>
              <w:jc w:val="center"/>
              <w:rPr>
                <w:rFonts w:ascii="宋体"/>
                <w:color w:val="auto"/>
                <w:sz w:val="24"/>
              </w:rPr>
            </w:pPr>
            <w:r>
              <w:rPr>
                <w:rFonts w:hint="eastAsia" w:ascii="宋体" w:hAnsi="宋体"/>
                <w:color w:val="auto"/>
                <w:sz w:val="24"/>
              </w:rPr>
              <w:t>正偏离</w:t>
            </w:r>
            <w:r>
              <w:rPr>
                <w:rFonts w:ascii="宋体" w:hAnsi="宋体"/>
                <w:color w:val="auto"/>
                <w:sz w:val="24"/>
              </w:rPr>
              <w:t>/</w:t>
            </w:r>
            <w:r>
              <w:rPr>
                <w:rFonts w:hint="eastAsia" w:ascii="宋体" w:hAnsi="宋体"/>
                <w:color w:val="auto"/>
                <w:sz w:val="24"/>
              </w:rPr>
              <w:t>无偏离</w:t>
            </w:r>
            <w:r>
              <w:rPr>
                <w:rFonts w:ascii="宋体" w:hAnsi="宋体"/>
                <w:color w:val="auto"/>
                <w:sz w:val="24"/>
              </w:rPr>
              <w:t>/</w:t>
            </w:r>
            <w:r>
              <w:rPr>
                <w:rFonts w:hint="eastAsia" w:ascii="宋体" w:hAnsi="宋体"/>
                <w:color w:val="auto"/>
                <w:sz w:val="24"/>
              </w:rPr>
              <w:t>负偏离</w:t>
            </w:r>
          </w:p>
        </w:tc>
        <w:tc>
          <w:tcPr>
            <w:tcW w:w="1361" w:type="dxa"/>
            <w:tcBorders>
              <w:top w:val="single" w:color="auto" w:sz="4" w:space="0"/>
            </w:tcBorders>
            <w:vAlign w:val="center"/>
          </w:tcPr>
          <w:p w14:paraId="4AE91B40">
            <w:pPr>
              <w:snapToGrid w:val="0"/>
              <w:spacing w:line="400" w:lineRule="exact"/>
              <w:jc w:val="center"/>
              <w:rPr>
                <w:rFonts w:ascii="宋体"/>
                <w:color w:val="auto"/>
                <w:sz w:val="24"/>
              </w:rPr>
            </w:pPr>
            <w:r>
              <w:rPr>
                <w:rFonts w:hint="eastAsia" w:ascii="宋体" w:hAnsi="宋体"/>
                <w:color w:val="auto"/>
                <w:sz w:val="24"/>
              </w:rPr>
              <w:t>说明</w:t>
            </w:r>
          </w:p>
        </w:tc>
      </w:tr>
      <w:tr w14:paraId="61A0B1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vAlign w:val="center"/>
          </w:tcPr>
          <w:p w14:paraId="15D66565">
            <w:pPr>
              <w:snapToGrid w:val="0"/>
              <w:spacing w:line="400" w:lineRule="exact"/>
              <w:jc w:val="center"/>
              <w:rPr>
                <w:rFonts w:ascii="宋体"/>
                <w:color w:val="auto"/>
                <w:sz w:val="24"/>
              </w:rPr>
            </w:pPr>
            <w:r>
              <w:rPr>
                <w:rFonts w:hint="eastAsia" w:ascii="宋体" w:hAnsi="宋体"/>
                <w:color w:val="auto"/>
                <w:sz w:val="24"/>
              </w:rPr>
              <w:t>商务部分</w:t>
            </w:r>
          </w:p>
        </w:tc>
      </w:tr>
      <w:tr w14:paraId="441937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vAlign w:val="center"/>
          </w:tcPr>
          <w:p w14:paraId="373B367D">
            <w:pPr>
              <w:snapToGrid w:val="0"/>
              <w:spacing w:line="400" w:lineRule="exact"/>
              <w:jc w:val="center"/>
              <w:rPr>
                <w:rFonts w:ascii="宋体"/>
                <w:color w:val="auto"/>
                <w:sz w:val="24"/>
              </w:rPr>
            </w:pPr>
            <w:r>
              <w:rPr>
                <w:rFonts w:ascii="宋体" w:hAnsi="宋体"/>
                <w:color w:val="auto"/>
                <w:sz w:val="24"/>
              </w:rPr>
              <w:t>1</w:t>
            </w:r>
          </w:p>
        </w:tc>
        <w:tc>
          <w:tcPr>
            <w:tcW w:w="2809" w:type="dxa"/>
            <w:vAlign w:val="center"/>
          </w:tcPr>
          <w:p w14:paraId="0253A7F0">
            <w:pPr>
              <w:snapToGrid w:val="0"/>
              <w:spacing w:line="400" w:lineRule="exact"/>
              <w:jc w:val="center"/>
              <w:rPr>
                <w:rFonts w:ascii="宋体"/>
                <w:color w:val="auto"/>
                <w:sz w:val="24"/>
              </w:rPr>
            </w:pPr>
          </w:p>
        </w:tc>
        <w:tc>
          <w:tcPr>
            <w:tcW w:w="2945" w:type="dxa"/>
            <w:vAlign w:val="center"/>
          </w:tcPr>
          <w:p w14:paraId="521490BE">
            <w:pPr>
              <w:snapToGrid w:val="0"/>
              <w:spacing w:line="400" w:lineRule="exact"/>
              <w:jc w:val="center"/>
              <w:rPr>
                <w:rFonts w:ascii="宋体"/>
                <w:color w:val="auto"/>
                <w:sz w:val="24"/>
              </w:rPr>
            </w:pPr>
          </w:p>
        </w:tc>
        <w:tc>
          <w:tcPr>
            <w:tcW w:w="1464" w:type="dxa"/>
            <w:vAlign w:val="center"/>
          </w:tcPr>
          <w:p w14:paraId="19B5AC56">
            <w:pPr>
              <w:snapToGrid w:val="0"/>
              <w:spacing w:line="400" w:lineRule="exact"/>
              <w:jc w:val="center"/>
              <w:rPr>
                <w:rFonts w:ascii="宋体"/>
                <w:color w:val="auto"/>
                <w:sz w:val="24"/>
              </w:rPr>
            </w:pPr>
          </w:p>
        </w:tc>
        <w:tc>
          <w:tcPr>
            <w:tcW w:w="1361" w:type="dxa"/>
            <w:vAlign w:val="center"/>
          </w:tcPr>
          <w:p w14:paraId="6F1798F4">
            <w:pPr>
              <w:snapToGrid w:val="0"/>
              <w:spacing w:line="400" w:lineRule="exact"/>
              <w:jc w:val="center"/>
              <w:rPr>
                <w:rFonts w:ascii="宋体"/>
                <w:color w:val="auto"/>
                <w:sz w:val="24"/>
              </w:rPr>
            </w:pPr>
          </w:p>
        </w:tc>
      </w:tr>
      <w:tr w14:paraId="425FC5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46CE6EFE">
            <w:pPr>
              <w:snapToGrid w:val="0"/>
              <w:spacing w:line="400" w:lineRule="exact"/>
              <w:jc w:val="center"/>
              <w:rPr>
                <w:rFonts w:ascii="宋体"/>
                <w:color w:val="auto"/>
                <w:sz w:val="24"/>
              </w:rPr>
            </w:pPr>
            <w:r>
              <w:rPr>
                <w:rFonts w:ascii="宋体" w:hAnsi="宋体"/>
                <w:color w:val="auto"/>
                <w:sz w:val="24"/>
              </w:rPr>
              <w:t>2</w:t>
            </w:r>
          </w:p>
        </w:tc>
        <w:tc>
          <w:tcPr>
            <w:tcW w:w="2809" w:type="dxa"/>
            <w:vAlign w:val="center"/>
          </w:tcPr>
          <w:p w14:paraId="0DD54D89">
            <w:pPr>
              <w:snapToGrid w:val="0"/>
              <w:spacing w:line="400" w:lineRule="exact"/>
              <w:jc w:val="center"/>
              <w:rPr>
                <w:rFonts w:ascii="宋体"/>
                <w:color w:val="auto"/>
                <w:sz w:val="24"/>
              </w:rPr>
            </w:pPr>
          </w:p>
        </w:tc>
        <w:tc>
          <w:tcPr>
            <w:tcW w:w="2945" w:type="dxa"/>
            <w:vAlign w:val="center"/>
          </w:tcPr>
          <w:p w14:paraId="0A2CC1CD">
            <w:pPr>
              <w:snapToGrid w:val="0"/>
              <w:spacing w:line="400" w:lineRule="exact"/>
              <w:jc w:val="center"/>
              <w:rPr>
                <w:rFonts w:ascii="宋体"/>
                <w:color w:val="auto"/>
                <w:sz w:val="24"/>
              </w:rPr>
            </w:pPr>
          </w:p>
        </w:tc>
        <w:tc>
          <w:tcPr>
            <w:tcW w:w="1464" w:type="dxa"/>
            <w:vAlign w:val="center"/>
          </w:tcPr>
          <w:p w14:paraId="5C03248B">
            <w:pPr>
              <w:snapToGrid w:val="0"/>
              <w:spacing w:line="400" w:lineRule="exact"/>
              <w:jc w:val="center"/>
              <w:rPr>
                <w:rFonts w:ascii="宋体"/>
                <w:color w:val="auto"/>
                <w:sz w:val="24"/>
              </w:rPr>
            </w:pPr>
          </w:p>
        </w:tc>
        <w:tc>
          <w:tcPr>
            <w:tcW w:w="1361" w:type="dxa"/>
            <w:vAlign w:val="center"/>
          </w:tcPr>
          <w:p w14:paraId="7BCAC5B2">
            <w:pPr>
              <w:snapToGrid w:val="0"/>
              <w:spacing w:line="400" w:lineRule="exact"/>
              <w:jc w:val="center"/>
              <w:rPr>
                <w:rFonts w:ascii="宋体"/>
                <w:color w:val="auto"/>
                <w:sz w:val="24"/>
              </w:rPr>
            </w:pPr>
          </w:p>
        </w:tc>
      </w:tr>
      <w:tr w14:paraId="24323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1AC09BE8">
            <w:pPr>
              <w:snapToGrid w:val="0"/>
              <w:spacing w:line="400" w:lineRule="exact"/>
              <w:jc w:val="center"/>
              <w:rPr>
                <w:rFonts w:ascii="宋体"/>
                <w:color w:val="auto"/>
                <w:sz w:val="24"/>
              </w:rPr>
            </w:pPr>
            <w:r>
              <w:rPr>
                <w:rFonts w:ascii="宋体" w:hAnsi="宋体"/>
                <w:color w:val="auto"/>
                <w:sz w:val="24"/>
              </w:rPr>
              <w:t>3</w:t>
            </w:r>
          </w:p>
        </w:tc>
        <w:tc>
          <w:tcPr>
            <w:tcW w:w="2809" w:type="dxa"/>
            <w:vAlign w:val="center"/>
          </w:tcPr>
          <w:p w14:paraId="1D1919F6">
            <w:pPr>
              <w:snapToGrid w:val="0"/>
              <w:spacing w:line="400" w:lineRule="exact"/>
              <w:jc w:val="center"/>
              <w:rPr>
                <w:rFonts w:ascii="宋体"/>
                <w:color w:val="auto"/>
                <w:sz w:val="24"/>
              </w:rPr>
            </w:pPr>
          </w:p>
        </w:tc>
        <w:tc>
          <w:tcPr>
            <w:tcW w:w="2945" w:type="dxa"/>
            <w:vAlign w:val="center"/>
          </w:tcPr>
          <w:p w14:paraId="6FC00755">
            <w:pPr>
              <w:snapToGrid w:val="0"/>
              <w:spacing w:line="400" w:lineRule="exact"/>
              <w:jc w:val="center"/>
              <w:rPr>
                <w:rFonts w:ascii="宋体"/>
                <w:color w:val="auto"/>
                <w:sz w:val="24"/>
              </w:rPr>
            </w:pPr>
          </w:p>
        </w:tc>
        <w:tc>
          <w:tcPr>
            <w:tcW w:w="1464" w:type="dxa"/>
            <w:vAlign w:val="center"/>
          </w:tcPr>
          <w:p w14:paraId="133C978B">
            <w:pPr>
              <w:snapToGrid w:val="0"/>
              <w:spacing w:line="400" w:lineRule="exact"/>
              <w:jc w:val="center"/>
              <w:rPr>
                <w:rFonts w:ascii="宋体"/>
                <w:color w:val="auto"/>
                <w:sz w:val="24"/>
              </w:rPr>
            </w:pPr>
          </w:p>
        </w:tc>
        <w:tc>
          <w:tcPr>
            <w:tcW w:w="1361" w:type="dxa"/>
            <w:vAlign w:val="center"/>
          </w:tcPr>
          <w:p w14:paraId="7DE92259">
            <w:pPr>
              <w:snapToGrid w:val="0"/>
              <w:spacing w:line="400" w:lineRule="exact"/>
              <w:jc w:val="center"/>
              <w:rPr>
                <w:rFonts w:ascii="宋体"/>
                <w:color w:val="auto"/>
                <w:sz w:val="24"/>
              </w:rPr>
            </w:pPr>
          </w:p>
        </w:tc>
      </w:tr>
      <w:tr w14:paraId="0E8DC5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0ED3B98D">
            <w:pPr>
              <w:snapToGrid w:val="0"/>
              <w:spacing w:line="400" w:lineRule="exact"/>
              <w:jc w:val="center"/>
              <w:rPr>
                <w:rFonts w:ascii="宋体"/>
                <w:color w:val="auto"/>
                <w:sz w:val="24"/>
              </w:rPr>
            </w:pPr>
            <w:r>
              <w:rPr>
                <w:rFonts w:hint="eastAsia" w:ascii="宋体" w:hAnsi="宋体"/>
                <w:color w:val="auto"/>
                <w:sz w:val="24"/>
              </w:rPr>
              <w:t>…</w:t>
            </w:r>
          </w:p>
        </w:tc>
        <w:tc>
          <w:tcPr>
            <w:tcW w:w="2809" w:type="dxa"/>
            <w:vAlign w:val="center"/>
          </w:tcPr>
          <w:p w14:paraId="414A2925">
            <w:pPr>
              <w:snapToGrid w:val="0"/>
              <w:spacing w:line="400" w:lineRule="exact"/>
              <w:jc w:val="center"/>
              <w:rPr>
                <w:rFonts w:ascii="宋体"/>
                <w:color w:val="auto"/>
                <w:sz w:val="24"/>
              </w:rPr>
            </w:pPr>
          </w:p>
        </w:tc>
        <w:tc>
          <w:tcPr>
            <w:tcW w:w="2945" w:type="dxa"/>
            <w:vAlign w:val="center"/>
          </w:tcPr>
          <w:p w14:paraId="691F2F9C">
            <w:pPr>
              <w:snapToGrid w:val="0"/>
              <w:spacing w:line="400" w:lineRule="exact"/>
              <w:jc w:val="center"/>
              <w:rPr>
                <w:rFonts w:ascii="宋体"/>
                <w:color w:val="auto"/>
                <w:sz w:val="24"/>
              </w:rPr>
            </w:pPr>
          </w:p>
        </w:tc>
        <w:tc>
          <w:tcPr>
            <w:tcW w:w="1464" w:type="dxa"/>
            <w:vAlign w:val="center"/>
          </w:tcPr>
          <w:p w14:paraId="1ED4CB61">
            <w:pPr>
              <w:snapToGrid w:val="0"/>
              <w:spacing w:line="400" w:lineRule="exact"/>
              <w:jc w:val="center"/>
              <w:rPr>
                <w:rFonts w:ascii="宋体"/>
                <w:color w:val="auto"/>
                <w:sz w:val="24"/>
              </w:rPr>
            </w:pPr>
          </w:p>
        </w:tc>
        <w:tc>
          <w:tcPr>
            <w:tcW w:w="1361" w:type="dxa"/>
            <w:vAlign w:val="center"/>
          </w:tcPr>
          <w:p w14:paraId="7E67E35A">
            <w:pPr>
              <w:snapToGrid w:val="0"/>
              <w:spacing w:line="400" w:lineRule="exact"/>
              <w:jc w:val="center"/>
              <w:rPr>
                <w:rFonts w:ascii="宋体"/>
                <w:color w:val="auto"/>
                <w:sz w:val="24"/>
              </w:rPr>
            </w:pPr>
          </w:p>
        </w:tc>
      </w:tr>
      <w:tr w14:paraId="5A10ED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vAlign w:val="center"/>
          </w:tcPr>
          <w:p w14:paraId="36E64C14">
            <w:pPr>
              <w:snapToGrid w:val="0"/>
              <w:spacing w:line="400" w:lineRule="exact"/>
              <w:jc w:val="center"/>
              <w:rPr>
                <w:rFonts w:ascii="宋体"/>
                <w:color w:val="auto"/>
                <w:sz w:val="24"/>
              </w:rPr>
            </w:pPr>
            <w:r>
              <w:rPr>
                <w:rFonts w:hint="eastAsia" w:ascii="宋体" w:hAnsi="宋体"/>
                <w:color w:val="auto"/>
                <w:sz w:val="24"/>
              </w:rPr>
              <w:t>服务（技术）部分</w:t>
            </w:r>
          </w:p>
        </w:tc>
      </w:tr>
      <w:tr w14:paraId="5C77E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175696DE">
            <w:pPr>
              <w:snapToGrid w:val="0"/>
              <w:spacing w:line="400" w:lineRule="exact"/>
              <w:jc w:val="center"/>
              <w:rPr>
                <w:rFonts w:ascii="宋体"/>
                <w:color w:val="auto"/>
                <w:sz w:val="24"/>
              </w:rPr>
            </w:pPr>
            <w:r>
              <w:rPr>
                <w:rFonts w:ascii="宋体" w:hAnsi="宋体"/>
                <w:color w:val="auto"/>
                <w:sz w:val="24"/>
              </w:rPr>
              <w:t>1</w:t>
            </w:r>
          </w:p>
        </w:tc>
        <w:tc>
          <w:tcPr>
            <w:tcW w:w="2809" w:type="dxa"/>
            <w:vAlign w:val="center"/>
          </w:tcPr>
          <w:p w14:paraId="0FD83A45">
            <w:pPr>
              <w:snapToGrid w:val="0"/>
              <w:spacing w:line="400" w:lineRule="exact"/>
              <w:jc w:val="center"/>
              <w:rPr>
                <w:rFonts w:ascii="宋体"/>
                <w:color w:val="auto"/>
                <w:sz w:val="24"/>
              </w:rPr>
            </w:pPr>
          </w:p>
        </w:tc>
        <w:tc>
          <w:tcPr>
            <w:tcW w:w="2945" w:type="dxa"/>
            <w:vAlign w:val="center"/>
          </w:tcPr>
          <w:p w14:paraId="37C4DCBC">
            <w:pPr>
              <w:snapToGrid w:val="0"/>
              <w:spacing w:line="400" w:lineRule="exact"/>
              <w:jc w:val="center"/>
              <w:rPr>
                <w:rFonts w:ascii="宋体"/>
                <w:color w:val="auto"/>
                <w:sz w:val="24"/>
              </w:rPr>
            </w:pPr>
          </w:p>
        </w:tc>
        <w:tc>
          <w:tcPr>
            <w:tcW w:w="1464" w:type="dxa"/>
            <w:vAlign w:val="center"/>
          </w:tcPr>
          <w:p w14:paraId="484FF254">
            <w:pPr>
              <w:snapToGrid w:val="0"/>
              <w:spacing w:line="400" w:lineRule="exact"/>
              <w:jc w:val="center"/>
              <w:rPr>
                <w:rFonts w:ascii="宋体"/>
                <w:color w:val="auto"/>
                <w:sz w:val="24"/>
              </w:rPr>
            </w:pPr>
          </w:p>
        </w:tc>
        <w:tc>
          <w:tcPr>
            <w:tcW w:w="1361" w:type="dxa"/>
            <w:vAlign w:val="center"/>
          </w:tcPr>
          <w:p w14:paraId="1F82407E">
            <w:pPr>
              <w:snapToGrid w:val="0"/>
              <w:spacing w:line="400" w:lineRule="exact"/>
              <w:jc w:val="center"/>
              <w:rPr>
                <w:rFonts w:ascii="宋体"/>
                <w:color w:val="auto"/>
                <w:sz w:val="24"/>
              </w:rPr>
            </w:pPr>
          </w:p>
        </w:tc>
      </w:tr>
      <w:tr w14:paraId="51B42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259A2816">
            <w:pPr>
              <w:snapToGrid w:val="0"/>
              <w:spacing w:line="400" w:lineRule="exact"/>
              <w:jc w:val="center"/>
              <w:rPr>
                <w:rFonts w:ascii="宋体"/>
                <w:color w:val="auto"/>
                <w:sz w:val="24"/>
              </w:rPr>
            </w:pPr>
            <w:r>
              <w:rPr>
                <w:rFonts w:ascii="宋体" w:hAnsi="宋体"/>
                <w:color w:val="auto"/>
                <w:sz w:val="24"/>
              </w:rPr>
              <w:t>2</w:t>
            </w:r>
          </w:p>
        </w:tc>
        <w:tc>
          <w:tcPr>
            <w:tcW w:w="2809" w:type="dxa"/>
            <w:vAlign w:val="center"/>
          </w:tcPr>
          <w:p w14:paraId="51880CC6">
            <w:pPr>
              <w:snapToGrid w:val="0"/>
              <w:spacing w:line="400" w:lineRule="exact"/>
              <w:jc w:val="center"/>
              <w:rPr>
                <w:rFonts w:ascii="宋体"/>
                <w:color w:val="auto"/>
                <w:sz w:val="24"/>
              </w:rPr>
            </w:pPr>
          </w:p>
        </w:tc>
        <w:tc>
          <w:tcPr>
            <w:tcW w:w="2945" w:type="dxa"/>
            <w:vAlign w:val="center"/>
          </w:tcPr>
          <w:p w14:paraId="5F6C690E">
            <w:pPr>
              <w:snapToGrid w:val="0"/>
              <w:spacing w:line="400" w:lineRule="exact"/>
              <w:jc w:val="center"/>
              <w:rPr>
                <w:rFonts w:ascii="宋体"/>
                <w:color w:val="auto"/>
                <w:sz w:val="24"/>
              </w:rPr>
            </w:pPr>
          </w:p>
        </w:tc>
        <w:tc>
          <w:tcPr>
            <w:tcW w:w="1464" w:type="dxa"/>
            <w:vAlign w:val="center"/>
          </w:tcPr>
          <w:p w14:paraId="0AEB73AE">
            <w:pPr>
              <w:snapToGrid w:val="0"/>
              <w:spacing w:line="400" w:lineRule="exact"/>
              <w:jc w:val="center"/>
              <w:rPr>
                <w:rFonts w:ascii="宋体"/>
                <w:color w:val="auto"/>
                <w:sz w:val="24"/>
              </w:rPr>
            </w:pPr>
          </w:p>
        </w:tc>
        <w:tc>
          <w:tcPr>
            <w:tcW w:w="1361" w:type="dxa"/>
            <w:vAlign w:val="center"/>
          </w:tcPr>
          <w:p w14:paraId="354CE2D0">
            <w:pPr>
              <w:snapToGrid w:val="0"/>
              <w:spacing w:line="400" w:lineRule="exact"/>
              <w:jc w:val="center"/>
              <w:rPr>
                <w:rFonts w:ascii="宋体"/>
                <w:color w:val="auto"/>
                <w:sz w:val="24"/>
              </w:rPr>
            </w:pPr>
          </w:p>
        </w:tc>
      </w:tr>
      <w:tr w14:paraId="7386C9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6472B169">
            <w:pPr>
              <w:snapToGrid w:val="0"/>
              <w:spacing w:line="400" w:lineRule="exact"/>
              <w:jc w:val="center"/>
              <w:rPr>
                <w:rFonts w:ascii="宋体"/>
                <w:color w:val="auto"/>
                <w:sz w:val="24"/>
              </w:rPr>
            </w:pPr>
            <w:r>
              <w:rPr>
                <w:rFonts w:ascii="宋体" w:hAnsi="宋体"/>
                <w:color w:val="auto"/>
                <w:sz w:val="24"/>
              </w:rPr>
              <w:t>3</w:t>
            </w:r>
          </w:p>
        </w:tc>
        <w:tc>
          <w:tcPr>
            <w:tcW w:w="2809" w:type="dxa"/>
            <w:vAlign w:val="center"/>
          </w:tcPr>
          <w:p w14:paraId="4104C6B9">
            <w:pPr>
              <w:snapToGrid w:val="0"/>
              <w:spacing w:line="400" w:lineRule="exact"/>
              <w:jc w:val="center"/>
              <w:rPr>
                <w:rFonts w:ascii="宋体"/>
                <w:color w:val="auto"/>
                <w:sz w:val="24"/>
              </w:rPr>
            </w:pPr>
          </w:p>
        </w:tc>
        <w:tc>
          <w:tcPr>
            <w:tcW w:w="2945" w:type="dxa"/>
            <w:vAlign w:val="center"/>
          </w:tcPr>
          <w:p w14:paraId="7C3E1429">
            <w:pPr>
              <w:snapToGrid w:val="0"/>
              <w:spacing w:line="400" w:lineRule="exact"/>
              <w:jc w:val="center"/>
              <w:rPr>
                <w:rFonts w:ascii="宋体"/>
                <w:color w:val="auto"/>
                <w:sz w:val="24"/>
              </w:rPr>
            </w:pPr>
          </w:p>
        </w:tc>
        <w:tc>
          <w:tcPr>
            <w:tcW w:w="1464" w:type="dxa"/>
            <w:vAlign w:val="center"/>
          </w:tcPr>
          <w:p w14:paraId="047C13B8">
            <w:pPr>
              <w:snapToGrid w:val="0"/>
              <w:spacing w:line="400" w:lineRule="exact"/>
              <w:jc w:val="center"/>
              <w:rPr>
                <w:rFonts w:ascii="宋体"/>
                <w:color w:val="auto"/>
                <w:sz w:val="24"/>
              </w:rPr>
            </w:pPr>
          </w:p>
        </w:tc>
        <w:tc>
          <w:tcPr>
            <w:tcW w:w="1361" w:type="dxa"/>
            <w:vAlign w:val="center"/>
          </w:tcPr>
          <w:p w14:paraId="74F59455">
            <w:pPr>
              <w:snapToGrid w:val="0"/>
              <w:spacing w:line="400" w:lineRule="exact"/>
              <w:jc w:val="center"/>
              <w:rPr>
                <w:rFonts w:ascii="宋体"/>
                <w:color w:val="auto"/>
                <w:sz w:val="24"/>
              </w:rPr>
            </w:pPr>
          </w:p>
        </w:tc>
      </w:tr>
      <w:tr w14:paraId="2C499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bottom w:val="single" w:color="auto" w:sz="4" w:space="0"/>
            </w:tcBorders>
            <w:vAlign w:val="center"/>
          </w:tcPr>
          <w:p w14:paraId="7501B431">
            <w:pPr>
              <w:snapToGrid w:val="0"/>
              <w:spacing w:line="400" w:lineRule="exact"/>
              <w:jc w:val="center"/>
              <w:rPr>
                <w:rFonts w:ascii="宋体"/>
                <w:color w:val="auto"/>
                <w:sz w:val="24"/>
              </w:rPr>
            </w:pPr>
            <w:r>
              <w:rPr>
                <w:rFonts w:hint="eastAsia" w:ascii="宋体" w:hAnsi="宋体"/>
                <w:color w:val="auto"/>
                <w:sz w:val="24"/>
              </w:rPr>
              <w:t>…</w:t>
            </w:r>
          </w:p>
        </w:tc>
        <w:tc>
          <w:tcPr>
            <w:tcW w:w="2809" w:type="dxa"/>
            <w:tcBorders>
              <w:bottom w:val="single" w:color="auto" w:sz="4" w:space="0"/>
            </w:tcBorders>
            <w:vAlign w:val="center"/>
          </w:tcPr>
          <w:p w14:paraId="5CCD7FD0">
            <w:pPr>
              <w:snapToGrid w:val="0"/>
              <w:spacing w:line="400" w:lineRule="exact"/>
              <w:jc w:val="center"/>
              <w:rPr>
                <w:rFonts w:ascii="宋体"/>
                <w:color w:val="auto"/>
                <w:sz w:val="24"/>
              </w:rPr>
            </w:pPr>
          </w:p>
        </w:tc>
        <w:tc>
          <w:tcPr>
            <w:tcW w:w="2945" w:type="dxa"/>
            <w:tcBorders>
              <w:bottom w:val="single" w:color="auto" w:sz="4" w:space="0"/>
            </w:tcBorders>
            <w:vAlign w:val="center"/>
          </w:tcPr>
          <w:p w14:paraId="1ED7BD52">
            <w:pPr>
              <w:snapToGrid w:val="0"/>
              <w:spacing w:line="400" w:lineRule="exact"/>
              <w:jc w:val="center"/>
              <w:rPr>
                <w:rFonts w:ascii="宋体"/>
                <w:color w:val="auto"/>
                <w:sz w:val="24"/>
              </w:rPr>
            </w:pPr>
          </w:p>
        </w:tc>
        <w:tc>
          <w:tcPr>
            <w:tcW w:w="1464" w:type="dxa"/>
            <w:tcBorders>
              <w:bottom w:val="single" w:color="auto" w:sz="4" w:space="0"/>
              <w:right w:val="single" w:color="auto" w:sz="4" w:space="0"/>
            </w:tcBorders>
            <w:vAlign w:val="center"/>
          </w:tcPr>
          <w:p w14:paraId="14D171EA">
            <w:pPr>
              <w:snapToGrid w:val="0"/>
              <w:spacing w:line="400" w:lineRule="exact"/>
              <w:jc w:val="center"/>
              <w:rPr>
                <w:rFonts w:ascii="宋体"/>
                <w:color w:val="auto"/>
                <w:sz w:val="24"/>
              </w:rPr>
            </w:pPr>
          </w:p>
        </w:tc>
        <w:tc>
          <w:tcPr>
            <w:tcW w:w="1361" w:type="dxa"/>
            <w:tcBorders>
              <w:left w:val="single" w:color="auto" w:sz="4" w:space="0"/>
              <w:bottom w:val="single" w:color="auto" w:sz="4" w:space="0"/>
            </w:tcBorders>
            <w:vAlign w:val="center"/>
          </w:tcPr>
          <w:p w14:paraId="5CF7F295">
            <w:pPr>
              <w:snapToGrid w:val="0"/>
              <w:spacing w:line="400" w:lineRule="exact"/>
              <w:jc w:val="center"/>
              <w:rPr>
                <w:rFonts w:ascii="宋体"/>
                <w:color w:val="auto"/>
                <w:sz w:val="24"/>
              </w:rPr>
            </w:pPr>
          </w:p>
        </w:tc>
      </w:tr>
    </w:tbl>
    <w:p w14:paraId="59D6A0FF">
      <w:pPr>
        <w:snapToGrid w:val="0"/>
        <w:spacing w:line="400" w:lineRule="exact"/>
        <w:rPr>
          <w:rFonts w:ascii="宋体"/>
          <w:color w:val="auto"/>
          <w:sz w:val="24"/>
        </w:rPr>
      </w:pPr>
      <w:r>
        <w:rPr>
          <w:rFonts w:hint="eastAsia" w:ascii="宋体" w:hAnsi="宋体"/>
          <w:color w:val="auto"/>
          <w:sz w:val="24"/>
        </w:rPr>
        <w:t>说明：</w:t>
      </w:r>
      <w:r>
        <w:rPr>
          <w:rFonts w:ascii="宋体" w:hAnsi="宋体"/>
          <w:color w:val="auto"/>
          <w:sz w:val="24"/>
        </w:rPr>
        <w:t>1.</w:t>
      </w:r>
      <w:r>
        <w:rPr>
          <w:rFonts w:hint="eastAsia" w:ascii="宋体" w:hAnsi="宋体"/>
          <w:color w:val="auto"/>
          <w:sz w:val="24"/>
        </w:rPr>
        <w:t>应写明磋商文件对商务与服务技术要求的响应和偏离情况</w:t>
      </w:r>
      <w:r>
        <w:rPr>
          <w:rFonts w:hint="eastAsia" w:ascii="宋体" w:hAnsi="宋体"/>
          <w:bCs/>
          <w:color w:val="auto"/>
          <w:sz w:val="24"/>
        </w:rPr>
        <w:t>；</w:t>
      </w:r>
    </w:p>
    <w:p w14:paraId="508AB90C">
      <w:pPr>
        <w:snapToGrid w:val="0"/>
        <w:spacing w:line="400" w:lineRule="exact"/>
        <w:ind w:firstLine="720" w:firstLineChars="300"/>
        <w:rPr>
          <w:rFonts w:ascii="宋体"/>
          <w:color w:val="auto"/>
          <w:sz w:val="24"/>
        </w:rPr>
      </w:pPr>
      <w:r>
        <w:rPr>
          <w:rFonts w:ascii="宋体" w:hAnsi="宋体"/>
          <w:color w:val="auto"/>
          <w:sz w:val="24"/>
        </w:rPr>
        <w:t>2.</w:t>
      </w:r>
      <w:r>
        <w:rPr>
          <w:rFonts w:hint="eastAsia" w:ascii="宋体" w:hAnsi="宋体"/>
          <w:color w:val="auto"/>
          <w:sz w:val="24"/>
        </w:rPr>
        <w:t>应对照磋商文件“第四部分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3FD40C72">
      <w:pPr>
        <w:snapToGrid w:val="0"/>
        <w:spacing w:line="400" w:lineRule="exact"/>
        <w:rPr>
          <w:rFonts w:ascii="宋体" w:cs="Courier New"/>
          <w:color w:val="auto"/>
          <w:sz w:val="24"/>
        </w:rPr>
      </w:pPr>
    </w:p>
    <w:p w14:paraId="111CAD99">
      <w:pPr>
        <w:autoSpaceDE w:val="0"/>
        <w:autoSpaceDN w:val="0"/>
        <w:spacing w:line="360" w:lineRule="auto"/>
        <w:ind w:left="2" w:leftChars="1" w:firstLine="4560" w:firstLineChars="1900"/>
        <w:jc w:val="left"/>
        <w:rPr>
          <w:rFonts w:ascii="宋体" w:cs="仿宋_GB2312"/>
          <w:color w:val="auto"/>
          <w:kern w:val="0"/>
          <w:sz w:val="24"/>
        </w:rPr>
      </w:pPr>
      <w:r>
        <w:rPr>
          <w:rFonts w:hint="eastAsia" w:ascii="宋体" w:hAnsi="宋体" w:cs="宋体"/>
          <w:color w:val="auto"/>
          <w:kern w:val="0"/>
          <w:sz w:val="24"/>
          <w:lang w:val="zh-CN"/>
        </w:rPr>
        <w:t>谈判供应商名称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仿宋_GB2312"/>
          <w:color w:val="auto"/>
          <w:kern w:val="0"/>
          <w:sz w:val="24"/>
        </w:rPr>
        <w:t>：</w:t>
      </w:r>
    </w:p>
    <w:p w14:paraId="4DF34E95">
      <w:pPr>
        <w:autoSpaceDE w:val="0"/>
        <w:autoSpaceDN w:val="0"/>
        <w:spacing w:line="360" w:lineRule="auto"/>
        <w:ind w:left="2" w:leftChars="1" w:firstLine="4560" w:firstLineChars="190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0D146ACB">
      <w:pPr>
        <w:spacing w:line="360" w:lineRule="auto"/>
        <w:ind w:left="4620" w:leftChars="220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74ED4FB1">
      <w:pPr>
        <w:spacing w:line="360" w:lineRule="auto"/>
        <w:jc w:val="center"/>
        <w:rPr>
          <w:rFonts w:ascii="宋体" w:cs="仿宋_GB2312"/>
          <w:b/>
          <w:color w:val="auto"/>
          <w:sz w:val="36"/>
          <w:szCs w:val="36"/>
        </w:rPr>
      </w:pPr>
    </w:p>
    <w:p w14:paraId="7DCEE7B7">
      <w:pPr>
        <w:jc w:val="center"/>
        <w:rPr>
          <w:rFonts w:asci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0501F679">
      <w:pPr>
        <w:pStyle w:val="639"/>
        <w:jc w:val="center"/>
        <w:rPr>
          <w:color w:val="auto"/>
          <w:kern w:val="2"/>
          <w:szCs w:val="24"/>
        </w:rPr>
      </w:pPr>
      <w:r>
        <w:rPr>
          <w:rFonts w:hint="eastAsia"/>
          <w:color w:val="auto"/>
          <w:kern w:val="2"/>
          <w:szCs w:val="24"/>
        </w:rPr>
        <w:t>（初始报价表格式参照第八部分最后报价格式）</w:t>
      </w:r>
    </w:p>
    <w:p w14:paraId="4A29966B">
      <w:pPr>
        <w:pStyle w:val="149"/>
        <w:keepNext w:val="0"/>
        <w:pageBreakBefore w:val="0"/>
        <w:tabs>
          <w:tab w:val="clear" w:pos="720"/>
        </w:tabs>
        <w:ind w:firstLine="640"/>
        <w:outlineLvl w:val="9"/>
        <w:rPr>
          <w:rFonts w:ascii="宋体" w:hAnsi="宋体" w:eastAsia="宋体" w:cs="仿宋_GB2312"/>
          <w:color w:val="auto"/>
          <w:kern w:val="2"/>
          <w:sz w:val="32"/>
          <w:szCs w:val="32"/>
        </w:rPr>
      </w:pPr>
    </w:p>
    <w:p w14:paraId="14E3DCD5">
      <w:pPr>
        <w:pStyle w:val="149"/>
        <w:keepNext w:val="0"/>
        <w:pageBreakBefore w:val="0"/>
        <w:tabs>
          <w:tab w:val="clear" w:pos="720"/>
        </w:tabs>
        <w:ind w:firstLine="640"/>
        <w:outlineLvl w:val="9"/>
        <w:rPr>
          <w:rFonts w:ascii="宋体" w:hAnsi="宋体" w:eastAsia="宋体" w:cs="仿宋_GB2312"/>
          <w:color w:val="auto"/>
          <w:kern w:val="2"/>
          <w:sz w:val="32"/>
          <w:szCs w:val="32"/>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cols w:space="720" w:num="1"/>
          <w:titlePg/>
          <w:docGrid w:linePitch="312" w:charSpace="0"/>
        </w:sectPr>
      </w:pPr>
    </w:p>
    <w:p w14:paraId="76230437">
      <w:pPr>
        <w:pStyle w:val="427"/>
        <w:ind w:firstLine="0" w:firstLineChars="0"/>
        <w:jc w:val="center"/>
        <w:outlineLvl w:val="0"/>
        <w:rPr>
          <w:rFonts w:ascii="宋体" w:cs="仿宋_GB2312"/>
          <w:b/>
          <w:color w:val="auto"/>
          <w:sz w:val="36"/>
          <w:szCs w:val="36"/>
        </w:rPr>
      </w:pPr>
      <w:bookmarkStart w:id="175" w:name="_Toc181203101"/>
      <w:r>
        <w:rPr>
          <w:rFonts w:hint="eastAsia" w:ascii="宋体" w:hAnsi="宋体" w:cs="仿宋_GB2312"/>
          <w:b/>
          <w:color w:val="auto"/>
          <w:sz w:val="36"/>
          <w:szCs w:val="36"/>
        </w:rPr>
        <w:t>第八部分最后报价格式</w:t>
      </w:r>
      <w:bookmarkEnd w:id="175"/>
    </w:p>
    <w:p w14:paraId="7E811800">
      <w:pPr>
        <w:pStyle w:val="639"/>
        <w:jc w:val="center"/>
        <w:rPr>
          <w:b/>
          <w:color w:val="auto"/>
          <w:sz w:val="32"/>
          <w:szCs w:val="32"/>
        </w:rPr>
      </w:pPr>
      <w:r>
        <w:rPr>
          <w:rFonts w:hint="eastAsia"/>
          <w:b/>
          <w:color w:val="auto"/>
          <w:sz w:val="32"/>
          <w:szCs w:val="32"/>
        </w:rPr>
        <w:t>（一）报价一览表</w:t>
      </w:r>
    </w:p>
    <w:p w14:paraId="1B47F195">
      <w:pPr>
        <w:autoSpaceDE w:val="0"/>
        <w:autoSpaceDN w:val="0"/>
        <w:spacing w:line="360" w:lineRule="auto"/>
        <w:rPr>
          <w:rFonts w:ascii="宋体" w:cs="仿宋_GB2312"/>
          <w:color w:val="auto"/>
          <w:kern w:val="0"/>
          <w:sz w:val="24"/>
        </w:rPr>
      </w:pPr>
      <w:r>
        <w:rPr>
          <w:rFonts w:hint="eastAsia" w:ascii="宋体" w:hAnsi="宋体" w:cs="仿宋_GB2312"/>
          <w:color w:val="auto"/>
          <w:sz w:val="24"/>
        </w:rPr>
        <w:t>（采购人）、（采购代理机构）</w:t>
      </w:r>
      <w:r>
        <w:rPr>
          <w:rFonts w:hint="eastAsia" w:ascii="宋体" w:hAnsi="宋体" w:cs="仿宋_GB2312"/>
          <w:color w:val="auto"/>
          <w:kern w:val="0"/>
          <w:sz w:val="24"/>
          <w:lang w:val="zh-CN"/>
        </w:rPr>
        <w:t>：</w:t>
      </w:r>
    </w:p>
    <w:p w14:paraId="6C73EB30">
      <w:pPr>
        <w:spacing w:line="360" w:lineRule="auto"/>
        <w:ind w:firstLine="720"/>
        <w:rPr>
          <w:rFonts w:ascii="宋体" w:cs="仿宋_GB2312"/>
          <w:color w:val="auto"/>
          <w:kern w:val="0"/>
          <w:sz w:val="24"/>
          <w:lang w:val="zh-CN"/>
        </w:rPr>
      </w:pPr>
      <w:r>
        <w:rPr>
          <w:rFonts w:hint="eastAsia" w:ascii="宋体" w:hAnsi="宋体" w:cs="仿宋_GB2312"/>
          <w:color w:val="auto"/>
          <w:kern w:val="0"/>
          <w:sz w:val="24"/>
          <w:lang w:val="zh-CN"/>
        </w:rPr>
        <w:t>按你方磋商文件要求，</w:t>
      </w:r>
      <w:r>
        <w:rPr>
          <w:rFonts w:hint="eastAsia" w:ascii="宋体" w:hAnsi="宋体" w:cs="仿宋_GB2312"/>
          <w:color w:val="auto"/>
          <w:sz w:val="24"/>
        </w:rPr>
        <w:t>我们即</w:t>
      </w:r>
      <w:r>
        <w:rPr>
          <w:rFonts w:hint="eastAsia" w:ascii="宋体" w:hAnsi="宋体" w:cs="仿宋_GB2312"/>
          <w:color w:val="auto"/>
          <w:kern w:val="0"/>
          <w:sz w:val="24"/>
          <w:lang w:val="zh-CN"/>
        </w:rPr>
        <w:t>本响应文件签字方，谨此向你方发出要约如下：如你方接受本响应，我方承诺按照如下最后报价一览表的价格完成</w:t>
      </w:r>
      <w:r>
        <w:rPr>
          <w:rFonts w:hint="eastAsia" w:ascii="宋体" w:hAnsi="宋体" w:cs="仿宋_GB2312"/>
          <w:color w:val="auto"/>
          <w:sz w:val="24"/>
        </w:rPr>
        <w:t>（项目名称）【项目编号：（采购编号）】</w:t>
      </w:r>
      <w:r>
        <w:rPr>
          <w:rFonts w:hint="eastAsia" w:ascii="宋体" w:hAnsi="宋体" w:cs="仿宋_GB2312"/>
          <w:color w:val="auto"/>
          <w:kern w:val="0"/>
          <w:sz w:val="24"/>
          <w:lang w:val="zh-CN"/>
        </w:rPr>
        <w:t>的实施。</w:t>
      </w:r>
    </w:p>
    <w:p w14:paraId="0498969A">
      <w:pPr>
        <w:snapToGrid w:val="0"/>
        <w:spacing w:line="360" w:lineRule="auto"/>
        <w:ind w:left="480"/>
        <w:jc w:val="center"/>
        <w:rPr>
          <w:rFonts w:ascii="宋体" w:cs="仿宋_GB2312"/>
          <w:b/>
          <w:color w:val="auto"/>
          <w:kern w:val="0"/>
          <w:sz w:val="24"/>
          <w:lang w:val="zh-CN"/>
        </w:rPr>
      </w:pPr>
      <w:r>
        <w:rPr>
          <w:rFonts w:hint="eastAsia" w:ascii="宋体" w:hAnsi="宋体" w:cs="仿宋_GB2312"/>
          <w:b/>
          <w:color w:val="auto"/>
          <w:kern w:val="0"/>
          <w:sz w:val="24"/>
          <w:lang w:val="zh-CN"/>
        </w:rPr>
        <w:t>报价一览表</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7067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F8E4570">
            <w:pPr>
              <w:spacing w:line="360" w:lineRule="auto"/>
              <w:jc w:val="center"/>
              <w:rPr>
                <w:rFonts w:ascii="宋体" w:cs="宋体"/>
                <w:b/>
                <w:color w:val="auto"/>
                <w:sz w:val="24"/>
              </w:rPr>
            </w:pPr>
            <w:r>
              <w:rPr>
                <w:rFonts w:hint="eastAsia" w:ascii="宋体" w:hAnsi="宋体" w:cs="宋体"/>
                <w:b/>
                <w:color w:val="auto"/>
                <w:sz w:val="24"/>
              </w:rPr>
              <w:t>序号</w:t>
            </w:r>
          </w:p>
        </w:tc>
        <w:tc>
          <w:tcPr>
            <w:tcW w:w="992" w:type="dxa"/>
            <w:vAlign w:val="center"/>
          </w:tcPr>
          <w:p w14:paraId="4F889296">
            <w:pPr>
              <w:spacing w:line="360" w:lineRule="auto"/>
              <w:jc w:val="center"/>
              <w:rPr>
                <w:rFonts w:ascii="宋体" w:cs="宋体"/>
                <w:b/>
                <w:color w:val="auto"/>
                <w:sz w:val="24"/>
              </w:rPr>
            </w:pPr>
            <w:r>
              <w:rPr>
                <w:rFonts w:hint="eastAsia" w:ascii="宋体" w:hAnsi="宋体" w:cs="宋体"/>
                <w:b/>
                <w:color w:val="auto"/>
                <w:sz w:val="24"/>
              </w:rPr>
              <w:t>名称</w:t>
            </w:r>
          </w:p>
        </w:tc>
        <w:tc>
          <w:tcPr>
            <w:tcW w:w="2268" w:type="dxa"/>
          </w:tcPr>
          <w:p w14:paraId="7873B00D">
            <w:pPr>
              <w:spacing w:line="360" w:lineRule="auto"/>
              <w:jc w:val="center"/>
              <w:rPr>
                <w:rFonts w:ascii="宋体" w:cs="宋体"/>
                <w:b/>
                <w:color w:val="auto"/>
                <w:sz w:val="24"/>
              </w:rPr>
            </w:pPr>
          </w:p>
          <w:p w14:paraId="3F0758C3">
            <w:pPr>
              <w:spacing w:line="360" w:lineRule="auto"/>
              <w:jc w:val="center"/>
              <w:rPr>
                <w:rFonts w:ascii="宋体" w:cs="宋体"/>
                <w:b/>
                <w:color w:val="auto"/>
                <w:sz w:val="24"/>
              </w:rPr>
            </w:pPr>
            <w:r>
              <w:rPr>
                <w:rFonts w:hint="eastAsia" w:ascii="宋体" w:hAnsi="宋体" w:cs="宋体"/>
                <w:b/>
                <w:color w:val="auto"/>
                <w:sz w:val="24"/>
              </w:rPr>
              <w:t>服务范围</w:t>
            </w:r>
          </w:p>
        </w:tc>
        <w:tc>
          <w:tcPr>
            <w:tcW w:w="2410" w:type="dxa"/>
            <w:vAlign w:val="center"/>
          </w:tcPr>
          <w:p w14:paraId="41AE1A59">
            <w:pPr>
              <w:spacing w:line="360" w:lineRule="auto"/>
              <w:jc w:val="center"/>
              <w:rPr>
                <w:rFonts w:ascii="宋体" w:cs="宋体"/>
                <w:b/>
                <w:color w:val="auto"/>
                <w:sz w:val="24"/>
              </w:rPr>
            </w:pPr>
            <w:r>
              <w:rPr>
                <w:rFonts w:hint="eastAsia" w:ascii="宋体" w:hAnsi="宋体" w:cs="宋体"/>
                <w:b/>
                <w:color w:val="auto"/>
                <w:sz w:val="24"/>
              </w:rPr>
              <w:t>服务要求</w:t>
            </w:r>
          </w:p>
        </w:tc>
        <w:tc>
          <w:tcPr>
            <w:tcW w:w="2268" w:type="dxa"/>
            <w:vAlign w:val="center"/>
          </w:tcPr>
          <w:p w14:paraId="457095D0">
            <w:pPr>
              <w:spacing w:line="360" w:lineRule="auto"/>
              <w:jc w:val="center"/>
              <w:rPr>
                <w:rFonts w:ascii="宋体" w:cs="宋体"/>
                <w:b/>
                <w:color w:val="auto"/>
                <w:sz w:val="24"/>
              </w:rPr>
            </w:pPr>
            <w:r>
              <w:rPr>
                <w:rFonts w:hint="eastAsia" w:ascii="宋体" w:hAnsi="宋体" w:cs="宋体"/>
                <w:b/>
                <w:color w:val="auto"/>
                <w:sz w:val="24"/>
              </w:rPr>
              <w:t>服务时间</w:t>
            </w:r>
          </w:p>
        </w:tc>
        <w:tc>
          <w:tcPr>
            <w:tcW w:w="2126" w:type="dxa"/>
            <w:vAlign w:val="center"/>
          </w:tcPr>
          <w:p w14:paraId="54C6B30D">
            <w:pPr>
              <w:spacing w:line="360" w:lineRule="auto"/>
              <w:jc w:val="center"/>
              <w:rPr>
                <w:rFonts w:ascii="宋体" w:cs="宋体"/>
                <w:b/>
                <w:color w:val="auto"/>
                <w:sz w:val="24"/>
              </w:rPr>
            </w:pPr>
            <w:r>
              <w:rPr>
                <w:rFonts w:hint="eastAsia" w:ascii="宋体" w:hAnsi="宋体" w:cs="宋体"/>
                <w:b/>
                <w:color w:val="auto"/>
                <w:sz w:val="24"/>
              </w:rPr>
              <w:t>服务标准</w:t>
            </w:r>
          </w:p>
        </w:tc>
        <w:tc>
          <w:tcPr>
            <w:tcW w:w="2127" w:type="dxa"/>
          </w:tcPr>
          <w:p w14:paraId="70A05F35">
            <w:pPr>
              <w:spacing w:line="360" w:lineRule="auto"/>
              <w:jc w:val="center"/>
              <w:rPr>
                <w:rFonts w:ascii="宋体" w:cs="宋体"/>
                <w:b/>
                <w:color w:val="auto"/>
                <w:sz w:val="24"/>
              </w:rPr>
            </w:pPr>
          </w:p>
          <w:p w14:paraId="1058AE93">
            <w:pPr>
              <w:spacing w:line="360" w:lineRule="auto"/>
              <w:jc w:val="center"/>
              <w:rPr>
                <w:rFonts w:ascii="宋体" w:cs="宋体"/>
                <w:b/>
                <w:color w:val="auto"/>
                <w:sz w:val="24"/>
              </w:rPr>
            </w:pPr>
            <w:r>
              <w:rPr>
                <w:rFonts w:hint="eastAsia" w:ascii="宋体" w:hAnsi="宋体" w:cs="宋体"/>
                <w:b/>
                <w:color w:val="auto"/>
                <w:sz w:val="24"/>
              </w:rPr>
              <w:t>服务人数</w:t>
            </w:r>
          </w:p>
        </w:tc>
        <w:tc>
          <w:tcPr>
            <w:tcW w:w="2126" w:type="dxa"/>
            <w:vAlign w:val="center"/>
          </w:tcPr>
          <w:p w14:paraId="72DACFB5">
            <w:pPr>
              <w:spacing w:line="360" w:lineRule="auto"/>
              <w:jc w:val="center"/>
              <w:rPr>
                <w:rFonts w:ascii="宋体" w:cs="宋体"/>
                <w:b/>
                <w:color w:val="auto"/>
                <w:sz w:val="24"/>
              </w:rPr>
            </w:pPr>
          </w:p>
          <w:p w14:paraId="157C8E30">
            <w:pPr>
              <w:spacing w:line="360" w:lineRule="auto"/>
              <w:jc w:val="center"/>
              <w:rPr>
                <w:rFonts w:ascii="宋体" w:cs="宋体"/>
                <w:b/>
                <w:color w:val="auto"/>
                <w:sz w:val="24"/>
              </w:rPr>
            </w:pPr>
            <w:r>
              <w:rPr>
                <w:rFonts w:hint="eastAsia" w:ascii="宋体" w:hAnsi="宋体" w:cs="宋体"/>
                <w:b/>
                <w:color w:val="auto"/>
                <w:sz w:val="24"/>
              </w:rPr>
              <w:t>备注（如果有）</w:t>
            </w:r>
          </w:p>
          <w:p w14:paraId="72554599">
            <w:pPr>
              <w:spacing w:line="360" w:lineRule="auto"/>
              <w:jc w:val="center"/>
              <w:rPr>
                <w:rFonts w:ascii="宋体" w:cs="宋体"/>
                <w:b/>
                <w:color w:val="auto"/>
                <w:sz w:val="24"/>
              </w:rPr>
            </w:pPr>
          </w:p>
        </w:tc>
      </w:tr>
      <w:tr w14:paraId="1532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5A26FBB6">
            <w:pPr>
              <w:spacing w:line="360" w:lineRule="auto"/>
              <w:jc w:val="center"/>
              <w:rPr>
                <w:rFonts w:ascii="宋体" w:cs="宋体"/>
                <w:color w:val="auto"/>
                <w:sz w:val="24"/>
              </w:rPr>
            </w:pPr>
            <w:r>
              <w:rPr>
                <w:rFonts w:ascii="宋体" w:hAnsi="宋体" w:cs="宋体"/>
                <w:color w:val="auto"/>
                <w:sz w:val="24"/>
              </w:rPr>
              <w:t>1</w:t>
            </w:r>
          </w:p>
        </w:tc>
        <w:tc>
          <w:tcPr>
            <w:tcW w:w="992" w:type="dxa"/>
            <w:vAlign w:val="center"/>
          </w:tcPr>
          <w:p w14:paraId="6F20E76D">
            <w:pPr>
              <w:snapToGrid w:val="0"/>
              <w:spacing w:line="360" w:lineRule="auto"/>
              <w:jc w:val="center"/>
              <w:rPr>
                <w:rFonts w:ascii="宋体" w:cs="宋体"/>
                <w:color w:val="auto"/>
                <w:sz w:val="24"/>
              </w:rPr>
            </w:pPr>
            <w:r>
              <w:rPr>
                <w:rFonts w:ascii="宋体" w:hAnsi="宋体" w:cs="宋体"/>
                <w:color w:val="auto"/>
                <w:sz w:val="24"/>
              </w:rPr>
              <w:t>XX</w:t>
            </w:r>
          </w:p>
        </w:tc>
        <w:tc>
          <w:tcPr>
            <w:tcW w:w="2268" w:type="dxa"/>
            <w:vAlign w:val="center"/>
          </w:tcPr>
          <w:p w14:paraId="1753EE9A">
            <w:pPr>
              <w:snapToGrid w:val="0"/>
              <w:spacing w:line="360" w:lineRule="auto"/>
              <w:jc w:val="center"/>
              <w:rPr>
                <w:rFonts w:ascii="宋体" w:cs="宋体"/>
                <w:color w:val="auto"/>
                <w:sz w:val="24"/>
              </w:rPr>
            </w:pPr>
          </w:p>
        </w:tc>
        <w:tc>
          <w:tcPr>
            <w:tcW w:w="2410" w:type="dxa"/>
            <w:vAlign w:val="center"/>
          </w:tcPr>
          <w:p w14:paraId="08213493">
            <w:pPr>
              <w:snapToGrid w:val="0"/>
              <w:spacing w:line="360" w:lineRule="auto"/>
              <w:jc w:val="center"/>
              <w:rPr>
                <w:rFonts w:ascii="宋体" w:cs="宋体"/>
                <w:color w:val="auto"/>
                <w:sz w:val="24"/>
              </w:rPr>
            </w:pPr>
          </w:p>
        </w:tc>
        <w:tc>
          <w:tcPr>
            <w:tcW w:w="2268" w:type="dxa"/>
            <w:vAlign w:val="center"/>
          </w:tcPr>
          <w:p w14:paraId="428E6A21">
            <w:pPr>
              <w:snapToGrid w:val="0"/>
              <w:spacing w:line="360" w:lineRule="auto"/>
              <w:jc w:val="center"/>
              <w:rPr>
                <w:rFonts w:ascii="宋体" w:cs="宋体"/>
                <w:color w:val="auto"/>
                <w:sz w:val="24"/>
              </w:rPr>
            </w:pPr>
          </w:p>
        </w:tc>
        <w:tc>
          <w:tcPr>
            <w:tcW w:w="2126" w:type="dxa"/>
            <w:vAlign w:val="center"/>
          </w:tcPr>
          <w:p w14:paraId="2FFA59DD">
            <w:pPr>
              <w:spacing w:line="360" w:lineRule="auto"/>
              <w:jc w:val="center"/>
              <w:rPr>
                <w:rFonts w:ascii="宋体" w:cs="宋体"/>
                <w:color w:val="auto"/>
                <w:sz w:val="24"/>
              </w:rPr>
            </w:pPr>
          </w:p>
        </w:tc>
        <w:tc>
          <w:tcPr>
            <w:tcW w:w="2127" w:type="dxa"/>
          </w:tcPr>
          <w:p w14:paraId="3C0DD66E">
            <w:pPr>
              <w:spacing w:line="360" w:lineRule="auto"/>
              <w:jc w:val="center"/>
              <w:rPr>
                <w:rFonts w:ascii="宋体" w:cs="宋体"/>
                <w:color w:val="auto"/>
                <w:sz w:val="24"/>
              </w:rPr>
            </w:pPr>
          </w:p>
        </w:tc>
        <w:tc>
          <w:tcPr>
            <w:tcW w:w="2126" w:type="dxa"/>
            <w:vAlign w:val="center"/>
          </w:tcPr>
          <w:p w14:paraId="299C25D5">
            <w:pPr>
              <w:spacing w:line="360" w:lineRule="auto"/>
              <w:jc w:val="center"/>
              <w:rPr>
                <w:rFonts w:ascii="宋体" w:cs="宋体"/>
                <w:color w:val="auto"/>
                <w:sz w:val="24"/>
              </w:rPr>
            </w:pPr>
          </w:p>
        </w:tc>
      </w:tr>
      <w:tr w14:paraId="375A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72957E7">
            <w:pPr>
              <w:spacing w:line="360" w:lineRule="auto"/>
              <w:jc w:val="center"/>
              <w:rPr>
                <w:rFonts w:ascii="宋体" w:cs="宋体"/>
                <w:color w:val="auto"/>
                <w:sz w:val="24"/>
              </w:rPr>
            </w:pPr>
            <w:r>
              <w:rPr>
                <w:rFonts w:ascii="宋体" w:hAnsi="宋体" w:cs="宋体"/>
                <w:color w:val="auto"/>
                <w:sz w:val="24"/>
              </w:rPr>
              <w:t>2</w:t>
            </w:r>
          </w:p>
        </w:tc>
        <w:tc>
          <w:tcPr>
            <w:tcW w:w="992" w:type="dxa"/>
            <w:vAlign w:val="center"/>
          </w:tcPr>
          <w:p w14:paraId="69EDCBFF">
            <w:pPr>
              <w:snapToGrid w:val="0"/>
              <w:spacing w:line="360" w:lineRule="auto"/>
              <w:jc w:val="center"/>
              <w:rPr>
                <w:rFonts w:ascii="宋体" w:cs="宋体"/>
                <w:color w:val="auto"/>
                <w:sz w:val="24"/>
              </w:rPr>
            </w:pPr>
            <w:r>
              <w:rPr>
                <w:rFonts w:ascii="宋体" w:hAnsi="宋体" w:cs="宋体"/>
                <w:color w:val="auto"/>
                <w:sz w:val="24"/>
              </w:rPr>
              <w:t>XX</w:t>
            </w:r>
          </w:p>
        </w:tc>
        <w:tc>
          <w:tcPr>
            <w:tcW w:w="2268" w:type="dxa"/>
            <w:vAlign w:val="center"/>
          </w:tcPr>
          <w:p w14:paraId="6363B527">
            <w:pPr>
              <w:snapToGrid w:val="0"/>
              <w:spacing w:line="360" w:lineRule="auto"/>
              <w:jc w:val="center"/>
              <w:rPr>
                <w:rFonts w:ascii="宋体" w:cs="宋体"/>
                <w:color w:val="auto"/>
                <w:sz w:val="24"/>
              </w:rPr>
            </w:pPr>
          </w:p>
        </w:tc>
        <w:tc>
          <w:tcPr>
            <w:tcW w:w="2410" w:type="dxa"/>
            <w:vAlign w:val="center"/>
          </w:tcPr>
          <w:p w14:paraId="30745259">
            <w:pPr>
              <w:snapToGrid w:val="0"/>
              <w:spacing w:line="360" w:lineRule="auto"/>
              <w:jc w:val="center"/>
              <w:rPr>
                <w:rFonts w:ascii="宋体" w:cs="宋体"/>
                <w:color w:val="auto"/>
                <w:sz w:val="24"/>
              </w:rPr>
            </w:pPr>
          </w:p>
        </w:tc>
        <w:tc>
          <w:tcPr>
            <w:tcW w:w="2268" w:type="dxa"/>
            <w:vAlign w:val="center"/>
          </w:tcPr>
          <w:p w14:paraId="2DC426C2">
            <w:pPr>
              <w:snapToGrid w:val="0"/>
              <w:spacing w:line="360" w:lineRule="auto"/>
              <w:jc w:val="center"/>
              <w:rPr>
                <w:rFonts w:ascii="宋体" w:cs="宋体"/>
                <w:color w:val="auto"/>
                <w:sz w:val="24"/>
              </w:rPr>
            </w:pPr>
          </w:p>
        </w:tc>
        <w:tc>
          <w:tcPr>
            <w:tcW w:w="2126" w:type="dxa"/>
            <w:vAlign w:val="center"/>
          </w:tcPr>
          <w:p w14:paraId="043405F5">
            <w:pPr>
              <w:spacing w:line="360" w:lineRule="auto"/>
              <w:jc w:val="center"/>
              <w:rPr>
                <w:rFonts w:ascii="宋体" w:cs="宋体"/>
                <w:color w:val="auto"/>
                <w:sz w:val="24"/>
              </w:rPr>
            </w:pPr>
          </w:p>
        </w:tc>
        <w:tc>
          <w:tcPr>
            <w:tcW w:w="2127" w:type="dxa"/>
          </w:tcPr>
          <w:p w14:paraId="07FB4A74">
            <w:pPr>
              <w:spacing w:line="360" w:lineRule="auto"/>
              <w:jc w:val="center"/>
              <w:rPr>
                <w:rFonts w:ascii="宋体" w:cs="宋体"/>
                <w:color w:val="auto"/>
                <w:sz w:val="24"/>
              </w:rPr>
            </w:pPr>
          </w:p>
        </w:tc>
        <w:tc>
          <w:tcPr>
            <w:tcW w:w="2126" w:type="dxa"/>
            <w:vAlign w:val="center"/>
          </w:tcPr>
          <w:p w14:paraId="76BDC35E">
            <w:pPr>
              <w:spacing w:line="360" w:lineRule="auto"/>
              <w:jc w:val="center"/>
              <w:rPr>
                <w:rFonts w:ascii="宋体" w:cs="宋体"/>
                <w:color w:val="auto"/>
                <w:sz w:val="24"/>
              </w:rPr>
            </w:pPr>
          </w:p>
        </w:tc>
      </w:tr>
      <w:tr w14:paraId="5D6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A5A40DE">
            <w:pPr>
              <w:spacing w:line="360" w:lineRule="auto"/>
              <w:jc w:val="center"/>
              <w:rPr>
                <w:rFonts w:ascii="宋体" w:cs="宋体"/>
                <w:color w:val="auto"/>
                <w:sz w:val="24"/>
              </w:rPr>
            </w:pPr>
            <w:r>
              <w:rPr>
                <w:rFonts w:hint="eastAsia" w:ascii="宋体" w:hAnsi="宋体" w:cs="宋体"/>
                <w:color w:val="auto"/>
                <w:sz w:val="24"/>
              </w:rPr>
              <w:t>…</w:t>
            </w:r>
          </w:p>
        </w:tc>
        <w:tc>
          <w:tcPr>
            <w:tcW w:w="992" w:type="dxa"/>
            <w:vAlign w:val="center"/>
          </w:tcPr>
          <w:p w14:paraId="602DFA8A">
            <w:pPr>
              <w:snapToGrid w:val="0"/>
              <w:spacing w:line="360" w:lineRule="auto"/>
              <w:jc w:val="center"/>
              <w:rPr>
                <w:rFonts w:ascii="宋体" w:cs="宋体"/>
                <w:color w:val="auto"/>
                <w:sz w:val="24"/>
              </w:rPr>
            </w:pPr>
          </w:p>
        </w:tc>
        <w:tc>
          <w:tcPr>
            <w:tcW w:w="2268" w:type="dxa"/>
            <w:vAlign w:val="center"/>
          </w:tcPr>
          <w:p w14:paraId="447C0E21">
            <w:pPr>
              <w:snapToGrid w:val="0"/>
              <w:spacing w:line="360" w:lineRule="auto"/>
              <w:jc w:val="center"/>
              <w:rPr>
                <w:rFonts w:ascii="宋体" w:cs="宋体"/>
                <w:color w:val="auto"/>
                <w:sz w:val="24"/>
              </w:rPr>
            </w:pPr>
          </w:p>
        </w:tc>
        <w:tc>
          <w:tcPr>
            <w:tcW w:w="2410" w:type="dxa"/>
            <w:vAlign w:val="center"/>
          </w:tcPr>
          <w:p w14:paraId="79454444">
            <w:pPr>
              <w:snapToGrid w:val="0"/>
              <w:spacing w:line="360" w:lineRule="auto"/>
              <w:jc w:val="center"/>
              <w:rPr>
                <w:rFonts w:ascii="宋体" w:cs="宋体"/>
                <w:color w:val="auto"/>
                <w:sz w:val="24"/>
              </w:rPr>
            </w:pPr>
          </w:p>
        </w:tc>
        <w:tc>
          <w:tcPr>
            <w:tcW w:w="2268" w:type="dxa"/>
            <w:vAlign w:val="center"/>
          </w:tcPr>
          <w:p w14:paraId="23CEB0EE">
            <w:pPr>
              <w:snapToGrid w:val="0"/>
              <w:spacing w:line="360" w:lineRule="auto"/>
              <w:jc w:val="center"/>
              <w:rPr>
                <w:rFonts w:ascii="宋体" w:cs="宋体"/>
                <w:color w:val="auto"/>
                <w:sz w:val="24"/>
              </w:rPr>
            </w:pPr>
          </w:p>
        </w:tc>
        <w:tc>
          <w:tcPr>
            <w:tcW w:w="2126" w:type="dxa"/>
            <w:vAlign w:val="center"/>
          </w:tcPr>
          <w:p w14:paraId="21727265">
            <w:pPr>
              <w:spacing w:line="360" w:lineRule="auto"/>
              <w:jc w:val="center"/>
              <w:rPr>
                <w:rFonts w:ascii="宋体" w:cs="宋体"/>
                <w:color w:val="auto"/>
                <w:sz w:val="24"/>
              </w:rPr>
            </w:pPr>
          </w:p>
        </w:tc>
        <w:tc>
          <w:tcPr>
            <w:tcW w:w="2127" w:type="dxa"/>
          </w:tcPr>
          <w:p w14:paraId="4824772B">
            <w:pPr>
              <w:spacing w:line="360" w:lineRule="auto"/>
              <w:jc w:val="center"/>
              <w:rPr>
                <w:rFonts w:ascii="宋体" w:cs="宋体"/>
                <w:color w:val="auto"/>
                <w:sz w:val="24"/>
              </w:rPr>
            </w:pPr>
          </w:p>
        </w:tc>
        <w:tc>
          <w:tcPr>
            <w:tcW w:w="2126" w:type="dxa"/>
            <w:vAlign w:val="center"/>
          </w:tcPr>
          <w:p w14:paraId="2CB3AB51">
            <w:pPr>
              <w:spacing w:line="360" w:lineRule="auto"/>
              <w:jc w:val="center"/>
              <w:rPr>
                <w:rFonts w:ascii="宋体" w:cs="宋体"/>
                <w:color w:val="auto"/>
                <w:sz w:val="24"/>
              </w:rPr>
            </w:pPr>
          </w:p>
        </w:tc>
      </w:tr>
      <w:tr w14:paraId="2B8A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7962EEE">
            <w:pPr>
              <w:spacing w:line="360" w:lineRule="auto"/>
              <w:jc w:val="center"/>
              <w:rPr>
                <w:rFonts w:ascii="宋体" w:cs="宋体"/>
                <w:color w:val="auto"/>
                <w:sz w:val="24"/>
              </w:rPr>
            </w:pPr>
          </w:p>
        </w:tc>
        <w:tc>
          <w:tcPr>
            <w:tcW w:w="992" w:type="dxa"/>
            <w:vAlign w:val="center"/>
          </w:tcPr>
          <w:p w14:paraId="585C4217">
            <w:pPr>
              <w:snapToGrid w:val="0"/>
              <w:spacing w:line="360" w:lineRule="auto"/>
              <w:jc w:val="center"/>
              <w:rPr>
                <w:rFonts w:ascii="宋体" w:cs="宋体"/>
                <w:color w:val="auto"/>
                <w:sz w:val="24"/>
              </w:rPr>
            </w:pPr>
          </w:p>
        </w:tc>
        <w:tc>
          <w:tcPr>
            <w:tcW w:w="2268" w:type="dxa"/>
            <w:vAlign w:val="center"/>
          </w:tcPr>
          <w:p w14:paraId="5207EB98">
            <w:pPr>
              <w:snapToGrid w:val="0"/>
              <w:spacing w:line="360" w:lineRule="auto"/>
              <w:jc w:val="center"/>
              <w:rPr>
                <w:rFonts w:ascii="宋体" w:cs="宋体"/>
                <w:color w:val="auto"/>
                <w:sz w:val="24"/>
              </w:rPr>
            </w:pPr>
          </w:p>
        </w:tc>
        <w:tc>
          <w:tcPr>
            <w:tcW w:w="2410" w:type="dxa"/>
            <w:vAlign w:val="center"/>
          </w:tcPr>
          <w:p w14:paraId="0A46658E">
            <w:pPr>
              <w:snapToGrid w:val="0"/>
              <w:spacing w:line="360" w:lineRule="auto"/>
              <w:jc w:val="center"/>
              <w:rPr>
                <w:rFonts w:ascii="宋体" w:cs="宋体"/>
                <w:color w:val="auto"/>
                <w:sz w:val="24"/>
              </w:rPr>
            </w:pPr>
          </w:p>
        </w:tc>
        <w:tc>
          <w:tcPr>
            <w:tcW w:w="2268" w:type="dxa"/>
            <w:vAlign w:val="center"/>
          </w:tcPr>
          <w:p w14:paraId="5C7AE9EF">
            <w:pPr>
              <w:snapToGrid w:val="0"/>
              <w:spacing w:line="360" w:lineRule="auto"/>
              <w:jc w:val="center"/>
              <w:rPr>
                <w:rFonts w:ascii="宋体" w:cs="宋体"/>
                <w:color w:val="auto"/>
                <w:sz w:val="24"/>
              </w:rPr>
            </w:pPr>
          </w:p>
        </w:tc>
        <w:tc>
          <w:tcPr>
            <w:tcW w:w="2126" w:type="dxa"/>
            <w:vAlign w:val="center"/>
          </w:tcPr>
          <w:p w14:paraId="55B20A16">
            <w:pPr>
              <w:spacing w:line="360" w:lineRule="auto"/>
              <w:jc w:val="center"/>
              <w:rPr>
                <w:rFonts w:ascii="宋体" w:cs="宋体"/>
                <w:color w:val="auto"/>
                <w:sz w:val="24"/>
              </w:rPr>
            </w:pPr>
          </w:p>
        </w:tc>
        <w:tc>
          <w:tcPr>
            <w:tcW w:w="2127" w:type="dxa"/>
          </w:tcPr>
          <w:p w14:paraId="14C0BF31">
            <w:pPr>
              <w:spacing w:line="360" w:lineRule="auto"/>
              <w:jc w:val="center"/>
              <w:rPr>
                <w:rFonts w:ascii="宋体" w:cs="宋体"/>
                <w:color w:val="auto"/>
                <w:sz w:val="24"/>
              </w:rPr>
            </w:pPr>
          </w:p>
        </w:tc>
        <w:tc>
          <w:tcPr>
            <w:tcW w:w="2126" w:type="dxa"/>
            <w:vAlign w:val="center"/>
          </w:tcPr>
          <w:p w14:paraId="01A3EC98">
            <w:pPr>
              <w:spacing w:line="360" w:lineRule="auto"/>
              <w:jc w:val="center"/>
              <w:rPr>
                <w:rFonts w:ascii="宋体" w:cs="宋体"/>
                <w:color w:val="auto"/>
                <w:sz w:val="24"/>
              </w:rPr>
            </w:pPr>
          </w:p>
        </w:tc>
      </w:tr>
      <w:tr w14:paraId="6706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DB3C72F">
            <w:pPr>
              <w:spacing w:line="360" w:lineRule="auto"/>
              <w:jc w:val="center"/>
              <w:rPr>
                <w:rFonts w:ascii="宋体" w:cs="宋体"/>
                <w:color w:val="auto"/>
                <w:sz w:val="24"/>
              </w:rPr>
            </w:pPr>
          </w:p>
        </w:tc>
        <w:tc>
          <w:tcPr>
            <w:tcW w:w="992" w:type="dxa"/>
            <w:vAlign w:val="center"/>
          </w:tcPr>
          <w:p w14:paraId="13DBEEE9">
            <w:pPr>
              <w:snapToGrid w:val="0"/>
              <w:spacing w:line="360" w:lineRule="auto"/>
              <w:jc w:val="center"/>
              <w:rPr>
                <w:rFonts w:ascii="宋体" w:cs="宋体"/>
                <w:color w:val="auto"/>
                <w:sz w:val="24"/>
              </w:rPr>
            </w:pPr>
          </w:p>
        </w:tc>
        <w:tc>
          <w:tcPr>
            <w:tcW w:w="2268" w:type="dxa"/>
            <w:vAlign w:val="center"/>
          </w:tcPr>
          <w:p w14:paraId="685FFC05">
            <w:pPr>
              <w:snapToGrid w:val="0"/>
              <w:spacing w:line="360" w:lineRule="auto"/>
              <w:jc w:val="center"/>
              <w:rPr>
                <w:rFonts w:ascii="宋体" w:cs="宋体"/>
                <w:color w:val="auto"/>
                <w:sz w:val="24"/>
              </w:rPr>
            </w:pPr>
          </w:p>
        </w:tc>
        <w:tc>
          <w:tcPr>
            <w:tcW w:w="2410" w:type="dxa"/>
            <w:vAlign w:val="center"/>
          </w:tcPr>
          <w:p w14:paraId="0128E630">
            <w:pPr>
              <w:snapToGrid w:val="0"/>
              <w:spacing w:line="360" w:lineRule="auto"/>
              <w:jc w:val="center"/>
              <w:rPr>
                <w:rFonts w:ascii="宋体" w:cs="宋体"/>
                <w:color w:val="auto"/>
                <w:sz w:val="24"/>
              </w:rPr>
            </w:pPr>
          </w:p>
        </w:tc>
        <w:tc>
          <w:tcPr>
            <w:tcW w:w="2268" w:type="dxa"/>
            <w:vAlign w:val="center"/>
          </w:tcPr>
          <w:p w14:paraId="34A89CDE">
            <w:pPr>
              <w:snapToGrid w:val="0"/>
              <w:spacing w:line="360" w:lineRule="auto"/>
              <w:jc w:val="center"/>
              <w:rPr>
                <w:rFonts w:ascii="宋体" w:cs="宋体"/>
                <w:color w:val="auto"/>
                <w:sz w:val="24"/>
              </w:rPr>
            </w:pPr>
          </w:p>
        </w:tc>
        <w:tc>
          <w:tcPr>
            <w:tcW w:w="2126" w:type="dxa"/>
            <w:vAlign w:val="center"/>
          </w:tcPr>
          <w:p w14:paraId="5498319D">
            <w:pPr>
              <w:spacing w:line="360" w:lineRule="auto"/>
              <w:jc w:val="center"/>
              <w:rPr>
                <w:rFonts w:ascii="宋体" w:cs="宋体"/>
                <w:color w:val="auto"/>
                <w:sz w:val="24"/>
              </w:rPr>
            </w:pPr>
          </w:p>
        </w:tc>
        <w:tc>
          <w:tcPr>
            <w:tcW w:w="2127" w:type="dxa"/>
          </w:tcPr>
          <w:p w14:paraId="4B79DFD6">
            <w:pPr>
              <w:spacing w:line="360" w:lineRule="auto"/>
              <w:jc w:val="center"/>
              <w:rPr>
                <w:rFonts w:ascii="宋体" w:cs="宋体"/>
                <w:color w:val="auto"/>
                <w:sz w:val="24"/>
              </w:rPr>
            </w:pPr>
          </w:p>
        </w:tc>
        <w:tc>
          <w:tcPr>
            <w:tcW w:w="2126" w:type="dxa"/>
            <w:vAlign w:val="center"/>
          </w:tcPr>
          <w:p w14:paraId="23B63DE2">
            <w:pPr>
              <w:spacing w:line="360" w:lineRule="auto"/>
              <w:jc w:val="center"/>
              <w:rPr>
                <w:rFonts w:ascii="宋体" w:cs="宋体"/>
                <w:color w:val="auto"/>
                <w:sz w:val="24"/>
              </w:rPr>
            </w:pPr>
          </w:p>
        </w:tc>
      </w:tr>
      <w:tr w14:paraId="3189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0A8BA5FC">
            <w:pPr>
              <w:spacing w:line="360" w:lineRule="auto"/>
              <w:jc w:val="center"/>
              <w:rPr>
                <w:rFonts w:ascii="宋体" w:cs="宋体"/>
                <w:b/>
                <w:color w:val="auto"/>
                <w:sz w:val="24"/>
              </w:rPr>
            </w:pPr>
            <w:r>
              <w:rPr>
                <w:rFonts w:hint="eastAsia" w:ascii="宋体" w:hAnsi="宋体" w:cs="宋体"/>
                <w:b/>
                <w:color w:val="auto"/>
                <w:sz w:val="24"/>
              </w:rPr>
              <w:t>磋商报价（小写）</w:t>
            </w:r>
          </w:p>
        </w:tc>
        <w:tc>
          <w:tcPr>
            <w:tcW w:w="8647" w:type="dxa"/>
            <w:gridSpan w:val="4"/>
          </w:tcPr>
          <w:p w14:paraId="3DA7EFAC">
            <w:pPr>
              <w:spacing w:line="360" w:lineRule="auto"/>
              <w:jc w:val="center"/>
              <w:rPr>
                <w:rFonts w:ascii="宋体" w:cs="宋体"/>
                <w:color w:val="auto"/>
                <w:sz w:val="24"/>
              </w:rPr>
            </w:pPr>
          </w:p>
        </w:tc>
      </w:tr>
      <w:tr w14:paraId="285E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56D72DEA">
            <w:pPr>
              <w:spacing w:line="360" w:lineRule="auto"/>
              <w:jc w:val="center"/>
              <w:rPr>
                <w:rFonts w:ascii="宋体" w:cs="宋体"/>
                <w:b/>
                <w:color w:val="auto"/>
                <w:sz w:val="24"/>
              </w:rPr>
            </w:pPr>
            <w:r>
              <w:rPr>
                <w:rFonts w:hint="eastAsia" w:ascii="宋体" w:hAnsi="宋体" w:cs="宋体"/>
                <w:b/>
                <w:color w:val="auto"/>
                <w:sz w:val="24"/>
              </w:rPr>
              <w:t>磋商报价（大写）</w:t>
            </w:r>
          </w:p>
        </w:tc>
        <w:tc>
          <w:tcPr>
            <w:tcW w:w="8647" w:type="dxa"/>
            <w:gridSpan w:val="4"/>
          </w:tcPr>
          <w:p w14:paraId="0B0C1E74">
            <w:pPr>
              <w:spacing w:line="360" w:lineRule="auto"/>
              <w:jc w:val="center"/>
              <w:rPr>
                <w:rFonts w:ascii="宋体" w:cs="宋体"/>
                <w:color w:val="auto"/>
                <w:sz w:val="24"/>
              </w:rPr>
            </w:pPr>
          </w:p>
        </w:tc>
      </w:tr>
    </w:tbl>
    <w:p w14:paraId="7151E16A">
      <w:pPr>
        <w:spacing w:line="360" w:lineRule="auto"/>
        <w:ind w:left="-2" w:leftChars="-1" w:firstLine="480" w:firstLineChars="200"/>
        <w:rPr>
          <w:rFonts w:ascii="宋体" w:cs="仿宋_GB2312"/>
          <w:color w:val="auto"/>
          <w:kern w:val="0"/>
          <w:sz w:val="24"/>
          <w:lang w:val="zh-CN"/>
        </w:rPr>
      </w:pPr>
      <w:r>
        <w:rPr>
          <w:rFonts w:hint="eastAsia" w:ascii="宋体" w:hAnsi="宋体" w:cs="仿宋_GB2312"/>
          <w:color w:val="auto"/>
          <w:sz w:val="24"/>
        </w:rPr>
        <w:t>注：</w:t>
      </w:r>
      <w:r>
        <w:rPr>
          <w:rFonts w:ascii="宋体" w:hAnsi="宋体" w:cs="仿宋_GB2312"/>
          <w:color w:val="auto"/>
          <w:kern w:val="0"/>
          <w:sz w:val="24"/>
          <w:lang w:val="zh-CN"/>
        </w:rPr>
        <w:t>1</w:t>
      </w:r>
      <w:r>
        <w:rPr>
          <w:rFonts w:hint="eastAsia" w:ascii="宋体" w:hAnsi="宋体" w:cs="仿宋_GB2312"/>
          <w:color w:val="auto"/>
          <w:kern w:val="0"/>
          <w:sz w:val="24"/>
          <w:lang w:val="zh-CN"/>
        </w:rPr>
        <w:t>、</w:t>
      </w:r>
      <w:r>
        <w:rPr>
          <w:rFonts w:hint="eastAsia" w:ascii="宋体" w:hAnsi="宋体" w:cs="宋体"/>
          <w:color w:val="auto"/>
          <w:kern w:val="0"/>
          <w:sz w:val="24"/>
          <w:lang w:val="zh-CN"/>
        </w:rPr>
        <w:t>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仿宋_GB2312"/>
          <w:color w:val="auto"/>
          <w:kern w:val="0"/>
          <w:sz w:val="24"/>
          <w:lang w:val="zh-CN"/>
        </w:rPr>
        <w:t>。</w:t>
      </w:r>
    </w:p>
    <w:p w14:paraId="32440254">
      <w:pPr>
        <w:snapToGrid w:val="0"/>
        <w:spacing w:line="360" w:lineRule="auto"/>
        <w:ind w:firstLine="480" w:firstLineChars="200"/>
        <w:jc w:val="left"/>
        <w:rPr>
          <w:rFonts w:ascii="宋体" w:cs="仿宋_GB2312"/>
          <w:color w:val="auto"/>
          <w:kern w:val="0"/>
          <w:sz w:val="24"/>
          <w:lang w:val="zh-CN"/>
        </w:rPr>
      </w:pPr>
      <w:r>
        <w:rPr>
          <w:rFonts w:ascii="宋体" w:hAnsi="宋体" w:cs="仿宋_GB2312"/>
          <w:color w:val="auto"/>
          <w:kern w:val="0"/>
          <w:sz w:val="24"/>
          <w:lang w:val="zh-CN"/>
        </w:rPr>
        <w:t>2</w:t>
      </w:r>
      <w:r>
        <w:rPr>
          <w:rFonts w:hint="eastAsia" w:ascii="宋体" w:hAnsi="宋体" w:cs="仿宋_GB2312"/>
          <w:color w:val="auto"/>
          <w:kern w:val="0"/>
          <w:sz w:val="24"/>
          <w:lang w:val="zh-CN"/>
        </w:rPr>
        <w:t>、</w:t>
      </w:r>
      <w:r>
        <w:rPr>
          <w:rFonts w:hint="eastAsia" w:ascii="宋体" w:hAnsi="宋体" w:cs="宋体"/>
          <w:color w:val="auto"/>
          <w:kern w:val="0"/>
          <w:sz w:val="24"/>
          <w:lang w:val="zh-CN"/>
        </w:rPr>
        <w:t>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w:t>
      </w:r>
      <w:r>
        <w:rPr>
          <w:rFonts w:ascii="宋体" w:cs="宋体"/>
          <w:b/>
          <w:color w:val="auto"/>
          <w:kern w:val="0"/>
          <w:sz w:val="24"/>
          <w:lang w:val="zh-CN"/>
        </w:rPr>
        <w:t>0</w:t>
      </w:r>
      <w:r>
        <w:rPr>
          <w:rFonts w:hint="eastAsia" w:ascii="宋体" w:hAnsi="宋体" w:cs="宋体"/>
          <w:b/>
          <w:color w:val="auto"/>
          <w:kern w:val="0"/>
          <w:sz w:val="24"/>
          <w:lang w:val="zh-CN"/>
        </w:rPr>
        <w:t>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最后报价文件含有采购人不能接受的附加条件，响应无效</w:t>
      </w:r>
      <w:r>
        <w:rPr>
          <w:rFonts w:hint="eastAsia" w:ascii="宋体" w:hAnsi="宋体" w:cs="宋体"/>
          <w:b/>
          <w:color w:val="auto"/>
          <w:kern w:val="0"/>
          <w:sz w:val="24"/>
          <w:lang w:val="zh-CN"/>
        </w:rPr>
        <w:t>；采购内容未包含在《最后报价一览表》名称栏中，供应商不能作出合理解释的，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2ADF8B7">
      <w:pPr>
        <w:snapToGrid w:val="0"/>
        <w:spacing w:line="360" w:lineRule="auto"/>
        <w:ind w:firstLine="480" w:firstLineChars="200"/>
        <w:jc w:val="left"/>
        <w:rPr>
          <w:rFonts w:ascii="宋体" w:cs="仿宋_GB2312"/>
          <w:color w:val="auto"/>
          <w:kern w:val="0"/>
          <w:sz w:val="24"/>
          <w:lang w:val="zh-CN"/>
        </w:rPr>
      </w:pPr>
      <w:r>
        <w:rPr>
          <w:rFonts w:ascii="宋体" w:hAnsi="宋体" w:cs="仿宋_GB2312"/>
          <w:color w:val="auto"/>
          <w:kern w:val="0"/>
          <w:sz w:val="24"/>
          <w:lang w:val="zh-CN"/>
        </w:rPr>
        <w:t>3</w:t>
      </w:r>
      <w:r>
        <w:rPr>
          <w:rFonts w:hint="eastAsia" w:ascii="宋体" w:hAnsi="宋体" w:cs="仿宋_GB2312"/>
          <w:color w:val="auto"/>
          <w:kern w:val="0"/>
          <w:sz w:val="24"/>
          <w:lang w:val="zh-CN"/>
        </w:rPr>
        <w:t>、特别提示：采购代理机构将对项目名称和项目编号，成交供应商名称、地址和成交金额，</w:t>
      </w:r>
      <w:r>
        <w:rPr>
          <w:rFonts w:hint="eastAsia" w:ascii="宋体" w:hAnsi="宋体" w:cs="宋体"/>
          <w:color w:val="auto"/>
          <w:kern w:val="0"/>
          <w:sz w:val="24"/>
          <w:lang w:val="zh-CN"/>
        </w:rPr>
        <w:t>主要成交标的名称、服务范围、服务要求、服务时间、服务标准等予以公示</w:t>
      </w:r>
      <w:r>
        <w:rPr>
          <w:rFonts w:hint="eastAsia" w:ascii="宋体" w:hAnsi="宋体" w:cs="仿宋_GB2312"/>
          <w:color w:val="auto"/>
          <w:kern w:val="0"/>
          <w:sz w:val="24"/>
          <w:lang w:val="zh-CN"/>
        </w:rPr>
        <w:t>。</w:t>
      </w:r>
    </w:p>
    <w:p w14:paraId="64D69858">
      <w:pPr>
        <w:spacing w:line="360" w:lineRule="auto"/>
        <w:ind w:firstLine="480" w:firstLineChars="200"/>
        <w:rPr>
          <w:rFonts w:ascii="宋体" w:cs="仿宋_GB2312"/>
          <w:color w:val="auto"/>
          <w:kern w:val="0"/>
          <w:sz w:val="24"/>
          <w:u w:val="single"/>
          <w:lang w:val="zh-CN"/>
        </w:rPr>
      </w:pPr>
      <w:r>
        <w:rPr>
          <w:rFonts w:ascii="宋体" w:hAnsi="宋体" w:cs="仿宋_GB2312"/>
          <w:color w:val="auto"/>
          <w:kern w:val="0"/>
          <w:sz w:val="24"/>
          <w:szCs w:val="22"/>
          <w:lang w:val="zh-CN"/>
        </w:rPr>
        <w:t>4</w:t>
      </w:r>
      <w:r>
        <w:rPr>
          <w:rFonts w:hint="eastAsia" w:ascii="宋体" w:hAnsi="宋体" w:cs="仿宋_GB2312"/>
          <w:color w:val="auto"/>
          <w:kern w:val="0"/>
          <w:sz w:val="24"/>
          <w:szCs w:val="22"/>
          <w:lang w:val="zh-CN"/>
        </w:rPr>
        <w:t>、</w:t>
      </w:r>
      <w:r>
        <w:rPr>
          <w:rFonts w:hint="eastAsia" w:ascii="宋体" w:hAnsi="宋体" w:cs="仿宋_GB2312"/>
          <w:color w:val="auto"/>
          <w:kern w:val="0"/>
          <w:sz w:val="24"/>
          <w:lang w:val="zh-CN"/>
        </w:rPr>
        <w:t>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C8A5CF7">
      <w:pPr>
        <w:snapToGrid w:val="0"/>
        <w:spacing w:line="360" w:lineRule="auto"/>
        <w:ind w:firstLine="480" w:firstLineChars="200"/>
        <w:jc w:val="left"/>
        <w:rPr>
          <w:rFonts w:ascii="宋体" w:cs="宋体"/>
          <w:color w:val="auto"/>
          <w:kern w:val="0"/>
          <w:sz w:val="24"/>
          <w:lang w:val="zh-CN"/>
        </w:rPr>
      </w:pPr>
      <w:r>
        <w:rPr>
          <w:rFonts w:ascii="宋体" w:hAnsi="宋体" w:cs="宋体"/>
          <w:color w:val="auto"/>
          <w:kern w:val="0"/>
          <w:sz w:val="24"/>
          <w:szCs w:val="22"/>
          <w:lang w:val="zh-CN"/>
        </w:rPr>
        <w:t>5</w:t>
      </w:r>
      <w:r>
        <w:rPr>
          <w:rFonts w:hint="eastAsia" w:ascii="宋体" w:hAnsi="宋体" w:cs="宋体"/>
          <w:color w:val="auto"/>
          <w:kern w:val="0"/>
          <w:sz w:val="24"/>
          <w:szCs w:val="22"/>
          <w:lang w:val="zh-CN"/>
        </w:rPr>
        <w:t>、</w:t>
      </w:r>
      <w:r>
        <w:rPr>
          <w:rFonts w:hint="eastAsia" w:ascii="宋体" w:hAnsi="宋体" w:cs="仿宋_GB2312"/>
          <w:color w:val="auto"/>
          <w:kern w:val="0"/>
          <w:sz w:val="24"/>
          <w:lang w:val="zh-CN"/>
        </w:rPr>
        <w:t>如有多轮报价，则每轮报价</w:t>
      </w:r>
      <w:r>
        <w:rPr>
          <w:rFonts w:hint="eastAsia" w:ascii="宋体" w:hAnsi="宋体" w:cs="宋体"/>
          <w:color w:val="auto"/>
          <w:kern w:val="0"/>
          <w:sz w:val="24"/>
          <w:lang w:val="zh-CN"/>
        </w:rPr>
        <w:t>供应商均需按本表格式填写</w:t>
      </w:r>
      <w:r>
        <w:rPr>
          <w:rFonts w:hint="eastAsia" w:ascii="宋体" w:hAnsi="宋体" w:cs="仿宋_GB2312"/>
          <w:color w:val="auto"/>
          <w:kern w:val="0"/>
          <w:sz w:val="24"/>
          <w:lang w:val="zh-CN"/>
        </w:rPr>
        <w:t>。</w:t>
      </w:r>
    </w:p>
    <w:p w14:paraId="5E485C70">
      <w:pPr>
        <w:spacing w:line="360" w:lineRule="auto"/>
        <w:ind w:right="-874" w:rightChars="-416"/>
        <w:rPr>
          <w:rFonts w:ascii="宋体" w:cs="仿宋_GB2312"/>
          <w:color w:val="auto"/>
          <w:sz w:val="24"/>
        </w:rPr>
      </w:pPr>
    </w:p>
    <w:p w14:paraId="0B116177">
      <w:pPr>
        <w:spacing w:line="360" w:lineRule="auto"/>
        <w:ind w:right="-874" w:rightChars="-416"/>
        <w:rPr>
          <w:rFonts w:ascii="宋体" w:cs="仿宋_GB2312"/>
          <w:color w:val="auto"/>
          <w:sz w:val="24"/>
        </w:rPr>
      </w:pPr>
    </w:p>
    <w:p w14:paraId="3BA3FF71">
      <w:pPr>
        <w:spacing w:line="360" w:lineRule="auto"/>
        <w:ind w:right="-874" w:rightChars="-416"/>
        <w:rPr>
          <w:rFonts w:ascii="宋体" w:cs="仿宋_GB2312"/>
          <w:color w:val="auto"/>
          <w:sz w:val="24"/>
        </w:rPr>
      </w:pPr>
    </w:p>
    <w:p w14:paraId="2E5F8B2B">
      <w:pPr>
        <w:autoSpaceDE w:val="0"/>
        <w:autoSpaceDN w:val="0"/>
        <w:spacing w:line="360" w:lineRule="auto"/>
        <w:ind w:firstLine="4536" w:firstLineChars="1890"/>
        <w:jc w:val="left"/>
        <w:rPr>
          <w:rFonts w:ascii="宋体" w:cs="仿宋_GB2312"/>
          <w:color w:val="auto"/>
          <w:kern w:val="0"/>
          <w:sz w:val="24"/>
          <w:lang w:val="zh-CN"/>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E37D365">
      <w:pPr>
        <w:autoSpaceDE w:val="0"/>
        <w:autoSpaceDN w:val="0"/>
        <w:spacing w:line="360" w:lineRule="auto"/>
        <w:ind w:left="2" w:leftChars="1" w:firstLine="9456" w:firstLineChars="394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0B6EBABA">
      <w:pPr>
        <w:spacing w:line="360" w:lineRule="auto"/>
        <w:ind w:left="4620" w:leftChars="2200" w:firstLine="4920" w:firstLineChars="205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1B3305E0">
      <w:pPr>
        <w:spacing w:line="360" w:lineRule="auto"/>
        <w:ind w:right="-874" w:rightChars="-416"/>
        <w:rPr>
          <w:rFonts w:ascii="宋体" w:cs="仿宋_GB2312"/>
          <w:color w:val="auto"/>
          <w:kern w:val="0"/>
          <w:sz w:val="24"/>
          <w:lang w:val="zh-CN"/>
        </w:rPr>
        <w:sectPr>
          <w:pgSz w:w="16838" w:h="11906" w:orient="landscape"/>
          <w:pgMar w:top="1418" w:right="471" w:bottom="1418" w:left="777" w:header="851" w:footer="992" w:gutter="0"/>
          <w:cols w:space="720" w:num="1"/>
          <w:titlePg/>
          <w:docGrid w:linePitch="312" w:charSpace="0"/>
        </w:sectPr>
      </w:pPr>
    </w:p>
    <w:p w14:paraId="488774C3">
      <w:pPr>
        <w:widowControl/>
        <w:adjustRightInd/>
        <w:jc w:val="center"/>
        <w:rPr>
          <w:rFonts w:ascii="宋体"/>
          <w:b/>
          <w:color w:val="auto"/>
          <w:sz w:val="32"/>
          <w:szCs w:val="32"/>
        </w:rPr>
      </w:pPr>
      <w:r>
        <w:rPr>
          <w:rFonts w:hint="eastAsia" w:ascii="宋体" w:hAnsi="宋体"/>
          <w:b/>
          <w:color w:val="auto"/>
          <w:sz w:val="32"/>
          <w:szCs w:val="32"/>
        </w:rPr>
        <w:t>（二）中小企业声明函</w:t>
      </w:r>
      <w:bookmarkStart w:id="176" w:name="_Toc465665161"/>
      <w:r>
        <w:rPr>
          <w:rFonts w:hint="eastAsia" w:ascii="宋体" w:hAnsi="宋体"/>
          <w:b/>
          <w:color w:val="auto"/>
          <w:sz w:val="32"/>
          <w:szCs w:val="32"/>
        </w:rPr>
        <w:t>（如果有）</w:t>
      </w:r>
    </w:p>
    <w:p w14:paraId="5D6952B8">
      <w:pPr>
        <w:widowControl/>
        <w:spacing w:line="360" w:lineRule="auto"/>
        <w:ind w:firstLine="120" w:firstLineChars="50"/>
        <w:jc w:val="left"/>
        <w:rPr>
          <w:rFonts w:ascii="宋体" w:cs="宋体"/>
          <w:b/>
          <w:color w:val="auto"/>
          <w:sz w:val="24"/>
        </w:rPr>
      </w:pPr>
    </w:p>
    <w:p w14:paraId="37C24795">
      <w:pPr>
        <w:widowControl/>
        <w:spacing w:line="360" w:lineRule="auto"/>
        <w:ind w:firstLine="120" w:firstLineChars="50"/>
        <w:jc w:val="left"/>
        <w:rPr>
          <w:rFonts w:ascii="宋体" w:cs="宋体"/>
          <w:b/>
          <w:color w:val="auto"/>
          <w:sz w:val="24"/>
        </w:rPr>
      </w:pPr>
      <w:r>
        <w:rPr>
          <w:rFonts w:ascii="宋体" w:hAnsi="宋体" w:cs="宋体"/>
          <w:b/>
          <w:color w:val="auto"/>
          <w:sz w:val="24"/>
        </w:rPr>
        <w:t xml:space="preserve"> [</w:t>
      </w:r>
      <w:r>
        <w:rPr>
          <w:rFonts w:hint="eastAsia" w:ascii="宋体" w:hAnsi="宋体" w:cs="宋体"/>
          <w:b/>
          <w:bCs/>
          <w:color w:val="auto"/>
          <w:sz w:val="24"/>
        </w:rPr>
        <w:t>竞争性磋商邀请公告</w:t>
      </w:r>
      <w:r>
        <w:rPr>
          <w:rFonts w:hint="eastAsia" w:ascii="宋体" w:hAnsi="宋体" w:cs="宋体"/>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5</w:t>
      </w:r>
      <w:r>
        <w:rPr>
          <w:rFonts w:hint="eastAsia" w:ascii="宋体" w:hAnsi="宋体" w:cs="宋体"/>
          <w:b/>
          <w:color w:val="auto"/>
          <w:sz w:val="24"/>
        </w:rPr>
        <w:t>）。</w:t>
      </w:r>
      <w:r>
        <w:rPr>
          <w:rFonts w:ascii="宋体" w:hAnsi="宋体" w:cs="宋体"/>
          <w:b/>
          <w:color w:val="auto"/>
          <w:sz w:val="24"/>
        </w:rPr>
        <w:t>]</w:t>
      </w:r>
    </w:p>
    <w:p w14:paraId="567B718A">
      <w:pPr>
        <w:widowControl/>
        <w:adjustRightInd/>
        <w:jc w:val="center"/>
        <w:rPr>
          <w:rFonts w:ascii="宋体" w:cs="仿宋_GB2312"/>
          <w:color w:val="auto"/>
          <w:sz w:val="24"/>
        </w:rPr>
      </w:pPr>
    </w:p>
    <w:p w14:paraId="15034F8E">
      <w:pPr>
        <w:widowControl/>
        <w:adjustRightInd/>
        <w:jc w:val="left"/>
        <w:rPr>
          <w:rFonts w:ascii="宋体" w:cs="宋体"/>
          <w:b/>
          <w:color w:val="auto"/>
          <w:sz w:val="32"/>
          <w:szCs w:val="32"/>
        </w:rPr>
      </w:pPr>
      <w:r>
        <w:rPr>
          <w:rFonts w:ascii="宋体" w:cs="宋体"/>
          <w:b/>
          <w:color w:val="auto"/>
          <w:sz w:val="32"/>
          <w:szCs w:val="32"/>
        </w:rPr>
        <w:br w:type="page"/>
      </w:r>
    </w:p>
    <w:p w14:paraId="5C8CD4A7">
      <w:pPr>
        <w:pStyle w:val="639"/>
        <w:rPr>
          <w:color w:val="auto"/>
        </w:rPr>
      </w:pPr>
      <w:r>
        <w:rPr>
          <w:rFonts w:hint="eastAsia"/>
          <w:color w:val="auto"/>
        </w:rPr>
        <w:t>附件</w:t>
      </w:r>
      <w:bookmarkEnd w:id="176"/>
    </w:p>
    <w:p w14:paraId="1BF4878C">
      <w:pPr>
        <w:spacing w:line="360" w:lineRule="auto"/>
        <w:jc w:val="left"/>
        <w:rPr>
          <w:rFonts w:ascii="宋体" w:cs="仿宋_GB2312"/>
          <w:b/>
          <w:color w:val="auto"/>
          <w:spacing w:val="6"/>
          <w:sz w:val="32"/>
          <w:szCs w:val="32"/>
        </w:rPr>
      </w:pPr>
      <w:r>
        <w:rPr>
          <w:rFonts w:hint="eastAsia" w:ascii="宋体" w:hAnsi="宋体" w:cs="仿宋_GB2312"/>
          <w:b/>
          <w:color w:val="auto"/>
          <w:spacing w:val="6"/>
          <w:sz w:val="32"/>
          <w:szCs w:val="32"/>
        </w:rPr>
        <w:t>附件</w:t>
      </w:r>
      <w:r>
        <w:rPr>
          <w:rFonts w:ascii="宋体" w:hAnsi="宋体" w:cs="仿宋_GB2312"/>
          <w:b/>
          <w:color w:val="auto"/>
          <w:spacing w:val="6"/>
          <w:sz w:val="32"/>
          <w:szCs w:val="32"/>
        </w:rPr>
        <w:t>1</w:t>
      </w:r>
      <w:r>
        <w:rPr>
          <w:rFonts w:hint="eastAsia" w:ascii="宋体" w:hAnsi="宋体" w:cs="仿宋_GB2312"/>
          <w:b/>
          <w:color w:val="auto"/>
          <w:spacing w:val="6"/>
          <w:sz w:val="32"/>
          <w:szCs w:val="32"/>
        </w:rPr>
        <w:t>：质疑函范本及制作说明</w:t>
      </w:r>
    </w:p>
    <w:p w14:paraId="6124C84D">
      <w:pPr>
        <w:spacing w:line="360" w:lineRule="auto"/>
        <w:jc w:val="center"/>
        <w:rPr>
          <w:rFonts w:ascii="宋体" w:cs="仿宋_GB2312"/>
          <w:b/>
          <w:color w:val="auto"/>
          <w:spacing w:val="6"/>
          <w:sz w:val="32"/>
          <w:szCs w:val="32"/>
        </w:rPr>
      </w:pPr>
      <w:r>
        <w:rPr>
          <w:rFonts w:hint="eastAsia" w:ascii="宋体" w:hAnsi="宋体" w:cs="仿宋_GB2312"/>
          <w:b/>
          <w:color w:val="auto"/>
          <w:spacing w:val="6"/>
          <w:sz w:val="32"/>
          <w:szCs w:val="32"/>
        </w:rPr>
        <w:t>质疑函范本</w:t>
      </w:r>
    </w:p>
    <w:p w14:paraId="0EADE980">
      <w:pPr>
        <w:snapToGrid w:val="0"/>
        <w:spacing w:beforeLines="100" w:line="360" w:lineRule="auto"/>
        <w:rPr>
          <w:rFonts w:ascii="宋体" w:cs="仿宋_GB2312"/>
          <w:bCs/>
          <w:color w:val="auto"/>
          <w:sz w:val="24"/>
        </w:rPr>
      </w:pPr>
      <w:r>
        <w:rPr>
          <w:rFonts w:hint="eastAsia" w:ascii="宋体" w:hAnsi="宋体" w:cs="仿宋_GB2312"/>
          <w:bCs/>
          <w:color w:val="auto"/>
          <w:sz w:val="24"/>
        </w:rPr>
        <w:t>一、质疑供应商基本信息</w:t>
      </w:r>
    </w:p>
    <w:p w14:paraId="5549EE2C">
      <w:pPr>
        <w:snapToGrid w:val="0"/>
        <w:spacing w:line="360" w:lineRule="auto"/>
        <w:rPr>
          <w:rFonts w:ascii="宋体" w:cs="仿宋_GB2312"/>
          <w:color w:val="auto"/>
          <w:sz w:val="24"/>
          <w:u w:val="dotted"/>
        </w:rPr>
      </w:pPr>
      <w:r>
        <w:rPr>
          <w:rFonts w:hint="eastAsia" w:ascii="宋体" w:hAnsi="宋体" w:cs="仿宋_GB2312"/>
          <w:color w:val="auto"/>
          <w:sz w:val="24"/>
        </w:rPr>
        <w:t>质疑供应商：</w:t>
      </w:r>
    </w:p>
    <w:p w14:paraId="4DE22B82">
      <w:pPr>
        <w:snapToGrid w:val="0"/>
        <w:spacing w:line="360" w:lineRule="auto"/>
        <w:rPr>
          <w:rFonts w:ascii="宋体" w:cs="仿宋_GB2312"/>
          <w:color w:val="auto"/>
          <w:sz w:val="24"/>
        </w:rPr>
      </w:pPr>
      <w:r>
        <w:rPr>
          <w:rFonts w:hint="eastAsia" w:ascii="宋体" w:hAnsi="宋体" w:cs="仿宋_GB2312"/>
          <w:color w:val="auto"/>
          <w:sz w:val="24"/>
        </w:rPr>
        <w:t>地址：邮编：</w:t>
      </w:r>
    </w:p>
    <w:p w14:paraId="4861A6BF">
      <w:pPr>
        <w:snapToGrid w:val="0"/>
        <w:spacing w:line="360" w:lineRule="auto"/>
        <w:rPr>
          <w:rFonts w:ascii="宋体" w:cs="仿宋_GB2312"/>
          <w:color w:val="auto"/>
          <w:sz w:val="24"/>
        </w:rPr>
      </w:pPr>
      <w:r>
        <w:rPr>
          <w:rFonts w:hint="eastAsia" w:ascii="宋体" w:hAnsi="宋体" w:cs="仿宋_GB2312"/>
          <w:color w:val="auto"/>
          <w:sz w:val="24"/>
        </w:rPr>
        <w:t>联系人：联系电话：</w:t>
      </w:r>
    </w:p>
    <w:p w14:paraId="40CD204B">
      <w:pPr>
        <w:snapToGrid w:val="0"/>
        <w:spacing w:line="360" w:lineRule="auto"/>
        <w:rPr>
          <w:rFonts w:ascii="宋体" w:cs="仿宋_GB2312"/>
          <w:color w:val="auto"/>
          <w:sz w:val="24"/>
          <w:u w:val="dotted"/>
        </w:rPr>
      </w:pPr>
      <w:r>
        <w:rPr>
          <w:rFonts w:hint="eastAsia" w:ascii="宋体" w:hAnsi="宋体" w:cs="仿宋_GB2312"/>
          <w:color w:val="auto"/>
          <w:sz w:val="24"/>
        </w:rPr>
        <w:t>授权代表：</w:t>
      </w:r>
    </w:p>
    <w:p w14:paraId="38282C40">
      <w:pPr>
        <w:snapToGrid w:val="0"/>
        <w:spacing w:line="360" w:lineRule="auto"/>
        <w:rPr>
          <w:rFonts w:ascii="宋体" w:cs="仿宋_GB2312"/>
          <w:color w:val="auto"/>
          <w:sz w:val="24"/>
        </w:rPr>
      </w:pPr>
      <w:r>
        <w:rPr>
          <w:rFonts w:hint="eastAsia" w:ascii="宋体" w:hAnsi="宋体" w:cs="仿宋_GB2312"/>
          <w:color w:val="auto"/>
          <w:sz w:val="24"/>
        </w:rPr>
        <w:t>联系电话：</w:t>
      </w:r>
    </w:p>
    <w:p w14:paraId="046A3D1C">
      <w:pPr>
        <w:snapToGrid w:val="0"/>
        <w:spacing w:line="360" w:lineRule="auto"/>
        <w:rPr>
          <w:rFonts w:ascii="宋体" w:cs="仿宋_GB2312"/>
          <w:color w:val="auto"/>
          <w:sz w:val="24"/>
        </w:rPr>
      </w:pPr>
      <w:r>
        <w:rPr>
          <w:rFonts w:hint="eastAsia" w:ascii="宋体" w:hAnsi="宋体" w:cs="仿宋_GB2312"/>
          <w:color w:val="auto"/>
          <w:sz w:val="24"/>
        </w:rPr>
        <w:t>地址：邮编：</w:t>
      </w:r>
    </w:p>
    <w:p w14:paraId="6DEB1ABD">
      <w:pPr>
        <w:snapToGrid w:val="0"/>
        <w:spacing w:line="360" w:lineRule="auto"/>
        <w:rPr>
          <w:rFonts w:ascii="宋体" w:cs="仿宋_GB2312"/>
          <w:bCs/>
          <w:color w:val="auto"/>
          <w:sz w:val="24"/>
        </w:rPr>
      </w:pPr>
      <w:r>
        <w:rPr>
          <w:rFonts w:hint="eastAsia" w:ascii="宋体" w:hAnsi="宋体" w:cs="仿宋_GB2312"/>
          <w:bCs/>
          <w:color w:val="auto"/>
          <w:sz w:val="24"/>
        </w:rPr>
        <w:t>二、质疑项目基本情况</w:t>
      </w:r>
    </w:p>
    <w:p w14:paraId="7DC6B23C">
      <w:pPr>
        <w:snapToGrid w:val="0"/>
        <w:spacing w:line="360" w:lineRule="auto"/>
        <w:rPr>
          <w:rFonts w:ascii="宋体" w:cs="仿宋_GB2312"/>
          <w:color w:val="auto"/>
          <w:sz w:val="24"/>
        </w:rPr>
      </w:pPr>
      <w:r>
        <w:rPr>
          <w:rFonts w:hint="eastAsia" w:ascii="宋体" w:hAnsi="宋体" w:cs="仿宋_GB2312"/>
          <w:color w:val="auto"/>
          <w:sz w:val="24"/>
        </w:rPr>
        <w:t>质疑项目的名称：</w:t>
      </w:r>
    </w:p>
    <w:p w14:paraId="19B0568F">
      <w:pPr>
        <w:snapToGrid w:val="0"/>
        <w:spacing w:line="360" w:lineRule="auto"/>
        <w:rPr>
          <w:rFonts w:ascii="宋体" w:cs="仿宋_GB2312"/>
          <w:color w:val="auto"/>
          <w:sz w:val="24"/>
        </w:rPr>
      </w:pPr>
      <w:r>
        <w:rPr>
          <w:rFonts w:hint="eastAsia" w:ascii="宋体" w:hAnsi="宋体" w:cs="仿宋_GB2312"/>
          <w:color w:val="auto"/>
          <w:sz w:val="24"/>
        </w:rPr>
        <w:t>质疑项目的编号：包号：</w:t>
      </w:r>
    </w:p>
    <w:p w14:paraId="3A9FF0F6">
      <w:pPr>
        <w:snapToGrid w:val="0"/>
        <w:spacing w:line="360" w:lineRule="auto"/>
        <w:rPr>
          <w:rFonts w:ascii="宋体" w:cs="仿宋_GB2312"/>
          <w:color w:val="auto"/>
          <w:sz w:val="24"/>
          <w:u w:val="dotted"/>
        </w:rPr>
      </w:pPr>
      <w:r>
        <w:rPr>
          <w:rFonts w:hint="eastAsia" w:ascii="宋体" w:hAnsi="宋体" w:cs="仿宋_GB2312"/>
          <w:color w:val="auto"/>
          <w:sz w:val="24"/>
        </w:rPr>
        <w:t>采购人名称：</w:t>
      </w:r>
    </w:p>
    <w:p w14:paraId="47E041FE">
      <w:pPr>
        <w:snapToGrid w:val="0"/>
        <w:spacing w:line="360" w:lineRule="auto"/>
        <w:rPr>
          <w:rFonts w:ascii="宋体" w:cs="仿宋_GB2312"/>
          <w:color w:val="auto"/>
          <w:sz w:val="24"/>
        </w:rPr>
      </w:pPr>
      <w:r>
        <w:rPr>
          <w:rFonts w:hint="eastAsia" w:ascii="宋体" w:hAnsi="宋体" w:cs="仿宋_GB2312"/>
          <w:color w:val="auto"/>
          <w:sz w:val="24"/>
        </w:rPr>
        <w:t>采购文件获取日期：</w:t>
      </w:r>
    </w:p>
    <w:p w14:paraId="6C12393D">
      <w:pPr>
        <w:snapToGrid w:val="0"/>
        <w:spacing w:line="360" w:lineRule="auto"/>
        <w:rPr>
          <w:rFonts w:ascii="宋体" w:cs="仿宋_GB2312"/>
          <w:bCs/>
          <w:color w:val="auto"/>
          <w:sz w:val="24"/>
        </w:rPr>
      </w:pPr>
      <w:r>
        <w:rPr>
          <w:rFonts w:hint="eastAsia" w:ascii="宋体" w:hAnsi="宋体" w:cs="仿宋_GB2312"/>
          <w:bCs/>
          <w:color w:val="auto"/>
          <w:sz w:val="24"/>
        </w:rPr>
        <w:t>三、质疑事项具体内容</w:t>
      </w:r>
    </w:p>
    <w:p w14:paraId="54CE80D5">
      <w:pPr>
        <w:snapToGrid w:val="0"/>
        <w:spacing w:line="360" w:lineRule="auto"/>
        <w:rPr>
          <w:rFonts w:ascii="宋体" w:cs="仿宋_GB2312"/>
          <w:color w:val="auto"/>
          <w:sz w:val="24"/>
          <w:u w:val="dotted"/>
        </w:rPr>
      </w:pPr>
      <w:r>
        <w:rPr>
          <w:rFonts w:hint="eastAsia" w:ascii="宋体" w:hAnsi="宋体" w:cs="仿宋_GB2312"/>
          <w:color w:val="auto"/>
          <w:sz w:val="24"/>
        </w:rPr>
        <w:t>质疑事项</w:t>
      </w:r>
      <w:r>
        <w:rPr>
          <w:rFonts w:ascii="宋体" w:hAnsi="宋体" w:cs="仿宋_GB2312"/>
          <w:color w:val="auto"/>
          <w:sz w:val="24"/>
        </w:rPr>
        <w:t>1</w:t>
      </w:r>
      <w:r>
        <w:rPr>
          <w:rFonts w:hint="eastAsia" w:ascii="宋体" w:hAnsi="宋体" w:cs="仿宋_GB2312"/>
          <w:color w:val="auto"/>
          <w:sz w:val="24"/>
        </w:rPr>
        <w:t>：</w:t>
      </w:r>
    </w:p>
    <w:p w14:paraId="015A8A9F">
      <w:pPr>
        <w:snapToGrid w:val="0"/>
        <w:spacing w:line="360" w:lineRule="auto"/>
        <w:rPr>
          <w:rFonts w:ascii="宋体" w:cs="仿宋_GB2312"/>
          <w:color w:val="auto"/>
          <w:sz w:val="24"/>
          <w:u w:val="dotted"/>
        </w:rPr>
      </w:pPr>
      <w:r>
        <w:rPr>
          <w:rFonts w:hint="eastAsia" w:ascii="宋体" w:hAnsi="宋体" w:cs="仿宋_GB2312"/>
          <w:color w:val="auto"/>
          <w:sz w:val="24"/>
        </w:rPr>
        <w:t>事实依据：</w:t>
      </w:r>
    </w:p>
    <w:p w14:paraId="4006A81B">
      <w:pPr>
        <w:snapToGrid w:val="0"/>
        <w:spacing w:line="360" w:lineRule="auto"/>
        <w:rPr>
          <w:rFonts w:ascii="宋体" w:cs="仿宋_GB2312"/>
          <w:color w:val="auto"/>
          <w:sz w:val="24"/>
        </w:rPr>
      </w:pPr>
    </w:p>
    <w:p w14:paraId="14DBD8CF">
      <w:pPr>
        <w:snapToGrid w:val="0"/>
        <w:spacing w:line="360" w:lineRule="auto"/>
        <w:rPr>
          <w:rFonts w:ascii="宋体" w:cs="仿宋_GB2312"/>
          <w:color w:val="auto"/>
          <w:sz w:val="24"/>
          <w:u w:val="dotted"/>
        </w:rPr>
      </w:pPr>
      <w:r>
        <w:rPr>
          <w:rFonts w:hint="eastAsia" w:ascii="宋体" w:hAnsi="宋体" w:cs="仿宋_GB2312"/>
          <w:color w:val="auto"/>
          <w:sz w:val="24"/>
        </w:rPr>
        <w:t>法律依据：</w:t>
      </w:r>
    </w:p>
    <w:p w14:paraId="1B756628">
      <w:pPr>
        <w:snapToGrid w:val="0"/>
        <w:spacing w:line="360" w:lineRule="auto"/>
        <w:rPr>
          <w:rFonts w:ascii="宋体" w:cs="仿宋_GB2312"/>
          <w:color w:val="auto"/>
          <w:sz w:val="24"/>
          <w:u w:val="dotted"/>
        </w:rPr>
      </w:pPr>
    </w:p>
    <w:p w14:paraId="6A8BC518">
      <w:pPr>
        <w:snapToGrid w:val="0"/>
        <w:spacing w:line="360" w:lineRule="auto"/>
        <w:rPr>
          <w:rFonts w:ascii="宋体" w:cs="仿宋_GB2312"/>
          <w:color w:val="auto"/>
          <w:sz w:val="24"/>
          <w:u w:val="dotted"/>
        </w:rPr>
      </w:pPr>
      <w:r>
        <w:rPr>
          <w:rFonts w:hint="eastAsia" w:ascii="宋体" w:hAnsi="宋体" w:cs="仿宋_GB2312"/>
          <w:color w:val="auto"/>
          <w:sz w:val="24"/>
        </w:rPr>
        <w:t>质疑事项</w:t>
      </w:r>
      <w:r>
        <w:rPr>
          <w:rFonts w:ascii="宋体" w:hAnsi="宋体" w:cs="仿宋_GB2312"/>
          <w:color w:val="auto"/>
          <w:sz w:val="24"/>
        </w:rPr>
        <w:t>2</w:t>
      </w:r>
    </w:p>
    <w:p w14:paraId="43D464BA">
      <w:pPr>
        <w:snapToGrid w:val="0"/>
        <w:spacing w:line="360" w:lineRule="auto"/>
        <w:rPr>
          <w:rFonts w:ascii="宋体" w:cs="仿宋_GB2312"/>
          <w:color w:val="auto"/>
          <w:sz w:val="24"/>
        </w:rPr>
      </w:pPr>
      <w:r>
        <w:rPr>
          <w:rFonts w:hint="eastAsia" w:ascii="宋体" w:hAnsi="宋体" w:cs="仿宋_GB2312"/>
          <w:color w:val="auto"/>
          <w:sz w:val="24"/>
        </w:rPr>
        <w:t>……</w:t>
      </w:r>
    </w:p>
    <w:p w14:paraId="5BE5991A">
      <w:pPr>
        <w:snapToGrid w:val="0"/>
        <w:spacing w:line="360" w:lineRule="auto"/>
        <w:rPr>
          <w:rFonts w:ascii="宋体" w:cs="仿宋_GB2312"/>
          <w:bCs/>
          <w:color w:val="auto"/>
          <w:sz w:val="24"/>
        </w:rPr>
      </w:pPr>
      <w:r>
        <w:rPr>
          <w:rFonts w:hint="eastAsia" w:ascii="宋体" w:hAnsi="宋体" w:cs="仿宋_GB2312"/>
          <w:bCs/>
          <w:color w:val="auto"/>
          <w:sz w:val="24"/>
        </w:rPr>
        <w:t>四、与质疑事项相关的质疑请求</w:t>
      </w:r>
    </w:p>
    <w:p w14:paraId="4675F70C">
      <w:pPr>
        <w:snapToGrid w:val="0"/>
        <w:spacing w:line="360" w:lineRule="auto"/>
        <w:rPr>
          <w:rFonts w:ascii="宋体" w:cs="仿宋_GB2312"/>
          <w:color w:val="auto"/>
          <w:sz w:val="24"/>
          <w:u w:val="dotted"/>
        </w:rPr>
      </w:pPr>
      <w:r>
        <w:rPr>
          <w:rFonts w:hint="eastAsia" w:ascii="宋体" w:hAnsi="宋体" w:cs="仿宋_GB2312"/>
          <w:color w:val="auto"/>
          <w:sz w:val="24"/>
        </w:rPr>
        <w:t>请求：</w:t>
      </w:r>
    </w:p>
    <w:p w14:paraId="611DA34F">
      <w:pPr>
        <w:spacing w:line="360" w:lineRule="auto"/>
        <w:rPr>
          <w:rFonts w:ascii="宋体" w:cs="仿宋_GB2312"/>
          <w:color w:val="auto"/>
          <w:sz w:val="24"/>
        </w:rPr>
      </w:pPr>
    </w:p>
    <w:p w14:paraId="185D01D5">
      <w:pPr>
        <w:spacing w:line="360" w:lineRule="auto"/>
        <w:rPr>
          <w:rFonts w:ascii="宋体" w:cs="仿宋_GB2312"/>
          <w:color w:val="auto"/>
          <w:sz w:val="24"/>
        </w:rPr>
      </w:pPr>
      <w:r>
        <w:rPr>
          <w:rFonts w:hint="eastAsia" w:ascii="宋体" w:hAnsi="宋体" w:cs="仿宋_GB2312"/>
          <w:color w:val="auto"/>
          <w:sz w:val="24"/>
        </w:rPr>
        <w:t>签字</w:t>
      </w:r>
      <w:r>
        <w:rPr>
          <w:rFonts w:ascii="宋体" w:hAnsi="宋体" w:cs="仿宋_GB2312"/>
          <w:color w:val="auto"/>
          <w:sz w:val="24"/>
        </w:rPr>
        <w:t>(</w:t>
      </w:r>
      <w:r>
        <w:rPr>
          <w:rFonts w:hint="eastAsia" w:ascii="宋体" w:hAnsi="宋体" w:cs="仿宋_GB2312"/>
          <w:color w:val="auto"/>
          <w:sz w:val="24"/>
        </w:rPr>
        <w:t>签章</w:t>
      </w:r>
      <w:r>
        <w:rPr>
          <w:rFonts w:ascii="宋体" w:hAnsi="宋体" w:cs="仿宋_GB2312"/>
          <w:color w:val="auto"/>
          <w:sz w:val="24"/>
        </w:rPr>
        <w:t>)</w:t>
      </w:r>
      <w:r>
        <w:rPr>
          <w:rFonts w:hint="eastAsia" w:ascii="宋体" w:hAnsi="宋体" w:cs="仿宋_GB2312"/>
          <w:color w:val="auto"/>
          <w:sz w:val="24"/>
        </w:rPr>
        <w:t>：公章：</w:t>
      </w:r>
    </w:p>
    <w:p w14:paraId="5F8D3E1E">
      <w:pPr>
        <w:spacing w:line="360" w:lineRule="auto"/>
        <w:rPr>
          <w:rFonts w:ascii="宋体" w:cs="仿宋_GB2312"/>
          <w:color w:val="auto"/>
          <w:sz w:val="24"/>
        </w:rPr>
      </w:pPr>
      <w:r>
        <w:rPr>
          <w:rFonts w:hint="eastAsia" w:ascii="宋体" w:hAnsi="宋体" w:cs="仿宋_GB2312"/>
          <w:color w:val="auto"/>
          <w:sz w:val="24"/>
        </w:rPr>
        <w:t>日期：</w:t>
      </w:r>
    </w:p>
    <w:p w14:paraId="2F2F8387">
      <w:pPr>
        <w:spacing w:line="360" w:lineRule="auto"/>
        <w:rPr>
          <w:rFonts w:ascii="宋体" w:cs="仿宋_GB2312"/>
          <w:b/>
          <w:color w:val="auto"/>
          <w:sz w:val="24"/>
        </w:rPr>
      </w:pPr>
      <w:r>
        <w:rPr>
          <w:rFonts w:hint="eastAsia" w:ascii="宋体" w:hAnsi="宋体" w:cs="仿宋_GB2312"/>
          <w:b/>
          <w:color w:val="auto"/>
          <w:sz w:val="24"/>
        </w:rPr>
        <w:t>质疑函制作说明：</w:t>
      </w:r>
    </w:p>
    <w:p w14:paraId="5BAE6667">
      <w:pPr>
        <w:widowControl/>
        <w:spacing w:line="360" w:lineRule="auto"/>
        <w:ind w:firstLine="480" w:firstLineChars="200"/>
        <w:jc w:val="left"/>
        <w:rPr>
          <w:rFonts w:ascii="宋体" w:cs="仿宋_GB2312"/>
          <w:color w:val="auto"/>
          <w:sz w:val="24"/>
        </w:rPr>
      </w:pPr>
      <w:r>
        <w:rPr>
          <w:rFonts w:ascii="宋体" w:hAnsi="宋体" w:cs="仿宋_GB2312"/>
          <w:color w:val="auto"/>
          <w:sz w:val="24"/>
        </w:rPr>
        <w:t>1.</w:t>
      </w:r>
      <w:r>
        <w:rPr>
          <w:rFonts w:hint="eastAsia" w:ascii="宋体" w:hAnsi="宋体" w:cs="仿宋_GB2312"/>
          <w:color w:val="auto"/>
          <w:sz w:val="24"/>
        </w:rPr>
        <w:t>供应商提出质疑时，应提交质疑函和必要的证明材料。</w:t>
      </w:r>
    </w:p>
    <w:p w14:paraId="2F9D9C27">
      <w:pPr>
        <w:widowControl/>
        <w:spacing w:line="360" w:lineRule="auto"/>
        <w:ind w:firstLine="480" w:firstLineChars="200"/>
        <w:jc w:val="left"/>
        <w:rPr>
          <w:rFonts w:ascii="宋体" w:cs="仿宋_GB2312"/>
          <w:color w:val="auto"/>
          <w:sz w:val="24"/>
        </w:rPr>
      </w:pPr>
      <w:r>
        <w:rPr>
          <w:rFonts w:ascii="宋体" w:hAnsi="宋体" w:cs="仿宋_GB2312"/>
          <w:color w:val="auto"/>
          <w:sz w:val="24"/>
        </w:rPr>
        <w:t>2.</w:t>
      </w:r>
      <w:r>
        <w:rPr>
          <w:rFonts w:hint="eastAsia" w:ascii="宋体" w:hAnsi="宋体" w:cs="仿宋_GB2312"/>
          <w:color w:val="auto"/>
          <w:sz w:val="24"/>
        </w:rPr>
        <w:t>质疑供应商若委托代理人进行质疑的，质疑函应按要求列明“授权代表”的有关内容，并在附件中提交由质疑</w:t>
      </w:r>
      <w:r>
        <w:rPr>
          <w:rFonts w:hint="eastAsia" w:ascii="宋体" w:hAnsi="宋体" w:cs="仿宋_GB2312"/>
          <w:color w:val="auto"/>
          <w:kern w:val="0"/>
          <w:sz w:val="24"/>
        </w:rPr>
        <w:t>供应商签署的授权委托书。授权委托书应载明代理人的姓名或者名称、代理事项、具体权限、期限和相关事项。</w:t>
      </w:r>
    </w:p>
    <w:p w14:paraId="4D935EC2">
      <w:pPr>
        <w:widowControl/>
        <w:spacing w:line="360" w:lineRule="auto"/>
        <w:ind w:firstLine="480" w:firstLineChars="200"/>
        <w:jc w:val="left"/>
        <w:rPr>
          <w:rFonts w:ascii="宋体" w:cs="仿宋_GB2312"/>
          <w:color w:val="auto"/>
          <w:sz w:val="24"/>
        </w:rPr>
      </w:pPr>
      <w:r>
        <w:rPr>
          <w:rFonts w:ascii="宋体" w:hAnsi="宋体" w:cs="仿宋_GB2312"/>
          <w:color w:val="auto"/>
          <w:sz w:val="24"/>
        </w:rPr>
        <w:t>3.</w:t>
      </w:r>
      <w:r>
        <w:rPr>
          <w:rFonts w:hint="eastAsia" w:ascii="宋体" w:hAnsi="宋体" w:cs="仿宋_GB2312"/>
          <w:color w:val="auto"/>
          <w:sz w:val="24"/>
        </w:rPr>
        <w:t>质疑供应商若对项目的某一分包进行质疑，质疑函中应列明具体分包号。</w:t>
      </w:r>
    </w:p>
    <w:p w14:paraId="334984B5">
      <w:pPr>
        <w:widowControl/>
        <w:spacing w:line="360" w:lineRule="auto"/>
        <w:ind w:firstLine="480" w:firstLineChars="200"/>
        <w:jc w:val="left"/>
        <w:rPr>
          <w:rFonts w:ascii="宋体" w:cs="仿宋_GB2312"/>
          <w:color w:val="auto"/>
          <w:sz w:val="24"/>
        </w:rPr>
      </w:pPr>
      <w:r>
        <w:rPr>
          <w:rFonts w:ascii="宋体" w:hAnsi="宋体" w:cs="仿宋_GB2312"/>
          <w:color w:val="auto"/>
          <w:sz w:val="24"/>
        </w:rPr>
        <w:t>4.</w:t>
      </w:r>
      <w:r>
        <w:rPr>
          <w:rFonts w:hint="eastAsia" w:ascii="宋体" w:hAnsi="宋体" w:cs="仿宋_GB2312"/>
          <w:color w:val="auto"/>
          <w:sz w:val="24"/>
        </w:rPr>
        <w:t>质疑函的质疑事项应具体、明确，并有必要的事实依据和法律依据。</w:t>
      </w:r>
    </w:p>
    <w:p w14:paraId="67BF61A9">
      <w:pPr>
        <w:widowControl/>
        <w:spacing w:line="360" w:lineRule="auto"/>
        <w:ind w:firstLine="480" w:firstLineChars="200"/>
        <w:jc w:val="left"/>
        <w:rPr>
          <w:rFonts w:ascii="宋体" w:cs="仿宋_GB2312"/>
          <w:color w:val="auto"/>
          <w:sz w:val="24"/>
        </w:rPr>
      </w:pPr>
      <w:r>
        <w:rPr>
          <w:rFonts w:ascii="宋体" w:hAnsi="宋体" w:cs="仿宋_GB2312"/>
          <w:color w:val="auto"/>
          <w:sz w:val="24"/>
        </w:rPr>
        <w:t>5.</w:t>
      </w:r>
      <w:r>
        <w:rPr>
          <w:rFonts w:hint="eastAsia" w:ascii="宋体" w:hAnsi="宋体" w:cs="仿宋_GB2312"/>
          <w:color w:val="auto"/>
          <w:sz w:val="24"/>
        </w:rPr>
        <w:t>质疑函的质疑请求应与质疑事项相关。</w:t>
      </w:r>
    </w:p>
    <w:p w14:paraId="54EC2C69">
      <w:pPr>
        <w:widowControl/>
        <w:spacing w:line="360" w:lineRule="auto"/>
        <w:ind w:firstLine="480" w:firstLineChars="200"/>
        <w:jc w:val="left"/>
        <w:rPr>
          <w:rFonts w:ascii="宋体" w:cs="仿宋_GB2312"/>
          <w:color w:val="auto"/>
          <w:sz w:val="24"/>
        </w:rPr>
      </w:pPr>
      <w:r>
        <w:rPr>
          <w:rFonts w:ascii="宋体" w:hAnsi="宋体" w:cs="仿宋_GB2312"/>
          <w:color w:val="auto"/>
          <w:sz w:val="24"/>
        </w:rPr>
        <w:t>6.</w:t>
      </w:r>
      <w:r>
        <w:rPr>
          <w:rFonts w:hint="eastAsia" w:ascii="宋体" w:hAnsi="宋体" w:cs="仿宋_GB2312"/>
          <w:color w:val="auto"/>
          <w:sz w:val="24"/>
        </w:rPr>
        <w:t>质疑供应商为自然人的，质疑函应由本人签字；质疑供应商为法人或者其他组织的，质疑函应由法定代表人、主要负责人，或者其授权代表签字或者盖章，并加盖公章。</w:t>
      </w:r>
    </w:p>
    <w:p w14:paraId="3E8910BF">
      <w:pPr>
        <w:widowControl/>
        <w:spacing w:line="360" w:lineRule="auto"/>
        <w:ind w:firstLine="600" w:firstLineChars="200"/>
        <w:jc w:val="left"/>
        <w:rPr>
          <w:rFonts w:ascii="宋体" w:cs="仿宋_GB2312"/>
          <w:color w:val="auto"/>
          <w:sz w:val="30"/>
          <w:szCs w:val="30"/>
        </w:rPr>
      </w:pPr>
    </w:p>
    <w:p w14:paraId="27BEE3CD">
      <w:pPr>
        <w:spacing w:line="360" w:lineRule="auto"/>
        <w:jc w:val="left"/>
        <w:rPr>
          <w:rFonts w:ascii="宋体" w:cs="仿宋_GB2312"/>
          <w:b/>
          <w:color w:val="auto"/>
          <w:spacing w:val="6"/>
          <w:sz w:val="32"/>
          <w:szCs w:val="32"/>
        </w:rPr>
      </w:pPr>
      <w:r>
        <w:rPr>
          <w:rFonts w:ascii="宋体" w:cs="仿宋_GB2312"/>
          <w:b/>
          <w:color w:val="auto"/>
          <w:sz w:val="24"/>
        </w:rPr>
        <w:br w:type="page"/>
      </w:r>
      <w:r>
        <w:rPr>
          <w:rFonts w:hint="eastAsia" w:ascii="宋体" w:hAnsi="宋体" w:cs="仿宋_GB2312"/>
          <w:b/>
          <w:color w:val="auto"/>
          <w:spacing w:val="6"/>
          <w:sz w:val="32"/>
          <w:szCs w:val="32"/>
        </w:rPr>
        <w:t>附件</w:t>
      </w:r>
      <w:r>
        <w:rPr>
          <w:rFonts w:ascii="宋体" w:hAnsi="宋体" w:cs="仿宋_GB2312"/>
          <w:b/>
          <w:color w:val="auto"/>
          <w:spacing w:val="6"/>
          <w:sz w:val="32"/>
          <w:szCs w:val="32"/>
        </w:rPr>
        <w:t>2</w:t>
      </w:r>
      <w:r>
        <w:rPr>
          <w:rFonts w:hint="eastAsia" w:ascii="宋体" w:hAnsi="宋体" w:cs="仿宋_GB2312"/>
          <w:b/>
          <w:color w:val="auto"/>
          <w:spacing w:val="6"/>
          <w:sz w:val="32"/>
          <w:szCs w:val="32"/>
        </w:rPr>
        <w:t>：投诉书范本及制作说明</w:t>
      </w:r>
    </w:p>
    <w:p w14:paraId="21CA22F2">
      <w:pPr>
        <w:spacing w:line="360" w:lineRule="auto"/>
        <w:jc w:val="center"/>
        <w:rPr>
          <w:rFonts w:ascii="宋体" w:cs="仿宋_GB2312"/>
          <w:b/>
          <w:color w:val="auto"/>
          <w:sz w:val="24"/>
        </w:rPr>
      </w:pPr>
    </w:p>
    <w:p w14:paraId="7B850603">
      <w:pPr>
        <w:spacing w:line="360" w:lineRule="auto"/>
        <w:jc w:val="center"/>
        <w:rPr>
          <w:rFonts w:ascii="宋体" w:cs="仿宋_GB2312"/>
          <w:b/>
          <w:color w:val="auto"/>
          <w:spacing w:val="6"/>
          <w:sz w:val="32"/>
          <w:szCs w:val="32"/>
        </w:rPr>
      </w:pPr>
      <w:r>
        <w:rPr>
          <w:rFonts w:hint="eastAsia" w:ascii="宋体" w:hAnsi="宋体" w:cs="仿宋_GB2312"/>
          <w:b/>
          <w:color w:val="auto"/>
          <w:spacing w:val="6"/>
          <w:sz w:val="32"/>
          <w:szCs w:val="32"/>
        </w:rPr>
        <w:t>投诉书范本</w:t>
      </w:r>
    </w:p>
    <w:p w14:paraId="0A736D43">
      <w:pPr>
        <w:spacing w:line="360" w:lineRule="auto"/>
        <w:rPr>
          <w:rFonts w:ascii="宋体" w:cs="仿宋_GB2312"/>
          <w:color w:val="auto"/>
          <w:sz w:val="24"/>
        </w:rPr>
      </w:pPr>
      <w:r>
        <w:rPr>
          <w:rFonts w:hint="eastAsia" w:ascii="宋体" w:hAnsi="宋体" w:cs="仿宋_GB2312"/>
          <w:color w:val="auto"/>
          <w:sz w:val="24"/>
        </w:rPr>
        <w:t>一、投诉相关主体基本情况</w:t>
      </w:r>
    </w:p>
    <w:p w14:paraId="679FFD89">
      <w:pPr>
        <w:spacing w:line="360" w:lineRule="auto"/>
        <w:rPr>
          <w:rFonts w:ascii="宋体" w:cs="仿宋_GB2312"/>
          <w:color w:val="auto"/>
          <w:sz w:val="24"/>
          <w:u w:val="dotted"/>
        </w:rPr>
      </w:pPr>
      <w:r>
        <w:rPr>
          <w:rFonts w:hint="eastAsia" w:ascii="宋体" w:hAnsi="宋体" w:cs="仿宋_GB2312"/>
          <w:color w:val="auto"/>
          <w:sz w:val="24"/>
        </w:rPr>
        <w:t>投诉人：</w:t>
      </w:r>
    </w:p>
    <w:p w14:paraId="102254E7">
      <w:pPr>
        <w:spacing w:line="360" w:lineRule="auto"/>
        <w:rPr>
          <w:rFonts w:ascii="宋体" w:cs="仿宋_GB2312"/>
          <w:color w:val="auto"/>
          <w:sz w:val="24"/>
          <w:u w:val="single"/>
        </w:rPr>
      </w:pPr>
      <w:r>
        <w:rPr>
          <w:rFonts w:hint="eastAsia" w:ascii="宋体" w:hAnsi="宋体" w:cs="仿宋_GB2312"/>
          <w:color w:val="auto"/>
          <w:sz w:val="24"/>
        </w:rPr>
        <w:t>地址：邮编：</w:t>
      </w:r>
    </w:p>
    <w:p w14:paraId="676505CE">
      <w:pPr>
        <w:tabs>
          <w:tab w:val="left" w:pos="6510"/>
        </w:tabs>
        <w:spacing w:line="360" w:lineRule="auto"/>
        <w:jc w:val="left"/>
        <w:rPr>
          <w:rFonts w:ascii="宋体" w:cs="仿宋_GB2312"/>
          <w:color w:val="auto"/>
          <w:sz w:val="24"/>
        </w:rPr>
      </w:pPr>
      <w:r>
        <w:rPr>
          <w:rFonts w:hint="eastAsia" w:ascii="宋体" w:hAnsi="宋体" w:cs="仿宋_GB2312"/>
          <w:color w:val="auto"/>
          <w:sz w:val="24"/>
        </w:rPr>
        <w:t>法定代表人</w:t>
      </w:r>
      <w:r>
        <w:rPr>
          <w:rFonts w:ascii="宋体" w:hAnsi="宋体" w:cs="仿宋_GB2312"/>
          <w:color w:val="auto"/>
          <w:sz w:val="24"/>
        </w:rPr>
        <w:t>/</w:t>
      </w:r>
      <w:r>
        <w:rPr>
          <w:rFonts w:hint="eastAsia" w:ascii="宋体" w:hAnsi="宋体" w:cs="仿宋_GB2312"/>
          <w:color w:val="auto"/>
          <w:sz w:val="24"/>
        </w:rPr>
        <w:t>主要负责人：</w:t>
      </w:r>
    </w:p>
    <w:p w14:paraId="68C96E71">
      <w:pPr>
        <w:tabs>
          <w:tab w:val="left" w:pos="6510"/>
        </w:tabs>
        <w:spacing w:line="360" w:lineRule="auto"/>
        <w:rPr>
          <w:rFonts w:ascii="宋体" w:cs="仿宋_GB2312"/>
          <w:color w:val="auto"/>
          <w:sz w:val="24"/>
          <w:u w:val="dotted"/>
        </w:rPr>
      </w:pPr>
      <w:r>
        <w:rPr>
          <w:rFonts w:hint="eastAsia" w:ascii="宋体" w:hAnsi="宋体" w:cs="仿宋_GB2312"/>
          <w:color w:val="auto"/>
          <w:sz w:val="24"/>
        </w:rPr>
        <w:t>联系电话：</w:t>
      </w:r>
    </w:p>
    <w:p w14:paraId="34DDBD2F">
      <w:pPr>
        <w:spacing w:line="360" w:lineRule="auto"/>
        <w:rPr>
          <w:rFonts w:ascii="宋体" w:cs="仿宋_GB2312"/>
          <w:color w:val="auto"/>
          <w:sz w:val="24"/>
          <w:u w:val="dotted"/>
        </w:rPr>
      </w:pPr>
      <w:r>
        <w:rPr>
          <w:rFonts w:hint="eastAsia" w:ascii="宋体" w:hAnsi="宋体" w:cs="仿宋_GB2312"/>
          <w:color w:val="auto"/>
          <w:sz w:val="24"/>
        </w:rPr>
        <w:t>授权代表：联系电话</w:t>
      </w:r>
      <w:r>
        <w:rPr>
          <w:rFonts w:hint="eastAsia" w:ascii="宋体" w:hAnsi="宋体" w:cs="仿宋_GB2312"/>
          <w:color w:val="auto"/>
          <w:sz w:val="24"/>
          <w:u w:val="dotted"/>
        </w:rPr>
        <w:t>：</w:t>
      </w:r>
    </w:p>
    <w:p w14:paraId="41B9CD48">
      <w:pPr>
        <w:spacing w:line="360" w:lineRule="auto"/>
        <w:rPr>
          <w:rFonts w:ascii="宋体" w:cs="仿宋_GB2312"/>
          <w:color w:val="auto"/>
          <w:sz w:val="24"/>
          <w:u w:val="dotted"/>
        </w:rPr>
      </w:pPr>
      <w:r>
        <w:rPr>
          <w:rFonts w:hint="eastAsia" w:ascii="宋体" w:hAnsi="宋体" w:cs="仿宋_GB2312"/>
          <w:color w:val="auto"/>
          <w:sz w:val="24"/>
        </w:rPr>
        <w:t>地址：邮编：</w:t>
      </w:r>
    </w:p>
    <w:p w14:paraId="1F61B86F">
      <w:pPr>
        <w:spacing w:line="360" w:lineRule="auto"/>
        <w:rPr>
          <w:rFonts w:ascii="宋体" w:cs="仿宋_GB2312"/>
          <w:color w:val="auto"/>
          <w:sz w:val="24"/>
          <w:u w:val="single"/>
        </w:rPr>
      </w:pPr>
      <w:r>
        <w:rPr>
          <w:rFonts w:hint="eastAsia" w:ascii="宋体" w:hAnsi="宋体" w:cs="仿宋_GB2312"/>
          <w:color w:val="auto"/>
          <w:sz w:val="24"/>
        </w:rPr>
        <w:t>被投诉人</w:t>
      </w:r>
      <w:r>
        <w:rPr>
          <w:rFonts w:ascii="宋体" w:hAnsi="宋体" w:cs="仿宋_GB2312"/>
          <w:color w:val="auto"/>
          <w:sz w:val="24"/>
        </w:rPr>
        <w:t>1</w:t>
      </w:r>
      <w:r>
        <w:rPr>
          <w:rFonts w:hint="eastAsia" w:ascii="宋体" w:hAnsi="宋体" w:cs="仿宋_GB2312"/>
          <w:color w:val="auto"/>
          <w:sz w:val="24"/>
        </w:rPr>
        <w:t>：</w:t>
      </w:r>
    </w:p>
    <w:p w14:paraId="40A072CA">
      <w:pPr>
        <w:spacing w:line="360" w:lineRule="auto"/>
        <w:rPr>
          <w:rFonts w:ascii="宋体" w:cs="仿宋_GB2312"/>
          <w:color w:val="auto"/>
          <w:sz w:val="24"/>
          <w:u w:val="single"/>
        </w:rPr>
      </w:pPr>
      <w:r>
        <w:rPr>
          <w:rFonts w:hint="eastAsia" w:ascii="宋体" w:hAnsi="宋体" w:cs="仿宋_GB2312"/>
          <w:color w:val="auto"/>
          <w:sz w:val="24"/>
        </w:rPr>
        <w:t>地址：邮编：</w:t>
      </w:r>
    </w:p>
    <w:p w14:paraId="79BDC5EB">
      <w:pPr>
        <w:spacing w:line="360" w:lineRule="auto"/>
        <w:rPr>
          <w:rFonts w:ascii="宋体" w:cs="仿宋_GB2312"/>
          <w:color w:val="auto"/>
          <w:sz w:val="24"/>
          <w:u w:val="single"/>
        </w:rPr>
      </w:pPr>
      <w:r>
        <w:rPr>
          <w:rFonts w:hint="eastAsia" w:ascii="宋体" w:hAnsi="宋体" w:cs="仿宋_GB2312"/>
          <w:color w:val="auto"/>
          <w:sz w:val="24"/>
        </w:rPr>
        <w:t>联系人：联系电话：</w:t>
      </w:r>
    </w:p>
    <w:p w14:paraId="5D59171C">
      <w:pPr>
        <w:spacing w:line="360" w:lineRule="auto"/>
        <w:rPr>
          <w:rFonts w:ascii="宋体" w:cs="仿宋_GB2312"/>
          <w:color w:val="auto"/>
          <w:sz w:val="24"/>
        </w:rPr>
      </w:pPr>
      <w:r>
        <w:rPr>
          <w:rFonts w:hint="eastAsia" w:ascii="宋体" w:hAnsi="宋体" w:cs="仿宋_GB2312"/>
          <w:color w:val="auto"/>
          <w:sz w:val="24"/>
        </w:rPr>
        <w:t>被投诉人</w:t>
      </w:r>
      <w:r>
        <w:rPr>
          <w:rFonts w:ascii="宋体" w:hAnsi="宋体" w:cs="仿宋_GB2312"/>
          <w:color w:val="auto"/>
          <w:sz w:val="24"/>
        </w:rPr>
        <w:t>2</w:t>
      </w:r>
    </w:p>
    <w:p w14:paraId="63A7ABB9">
      <w:pPr>
        <w:spacing w:line="360" w:lineRule="auto"/>
        <w:rPr>
          <w:rFonts w:ascii="宋体" w:cs="仿宋_GB2312"/>
          <w:color w:val="auto"/>
          <w:sz w:val="24"/>
          <w:u w:val="dotted"/>
        </w:rPr>
      </w:pPr>
      <w:r>
        <w:rPr>
          <w:rFonts w:hint="eastAsia" w:ascii="宋体" w:hAnsi="宋体" w:cs="仿宋_GB2312"/>
          <w:color w:val="auto"/>
          <w:sz w:val="24"/>
        </w:rPr>
        <w:t>……</w:t>
      </w:r>
    </w:p>
    <w:p w14:paraId="5D484729">
      <w:pPr>
        <w:spacing w:line="360" w:lineRule="auto"/>
        <w:rPr>
          <w:rFonts w:ascii="宋体" w:cs="仿宋_GB2312"/>
          <w:color w:val="auto"/>
          <w:sz w:val="24"/>
          <w:u w:val="single"/>
        </w:rPr>
      </w:pPr>
      <w:r>
        <w:rPr>
          <w:rFonts w:hint="eastAsia" w:ascii="宋体" w:hAnsi="宋体" w:cs="仿宋_GB2312"/>
          <w:color w:val="auto"/>
          <w:sz w:val="24"/>
        </w:rPr>
        <w:t>相关供应商：</w:t>
      </w:r>
    </w:p>
    <w:p w14:paraId="34FADACC">
      <w:pPr>
        <w:spacing w:line="360" w:lineRule="auto"/>
        <w:rPr>
          <w:rFonts w:ascii="宋体" w:cs="仿宋_GB2312"/>
          <w:color w:val="auto"/>
          <w:sz w:val="24"/>
          <w:u w:val="single"/>
        </w:rPr>
      </w:pPr>
      <w:r>
        <w:rPr>
          <w:rFonts w:hint="eastAsia" w:ascii="宋体" w:hAnsi="宋体" w:cs="仿宋_GB2312"/>
          <w:color w:val="auto"/>
          <w:sz w:val="24"/>
        </w:rPr>
        <w:t>地址：邮编：</w:t>
      </w:r>
    </w:p>
    <w:p w14:paraId="7BD9DF2B">
      <w:pPr>
        <w:spacing w:line="360" w:lineRule="auto"/>
        <w:rPr>
          <w:rFonts w:ascii="宋体" w:cs="仿宋_GB2312"/>
          <w:color w:val="auto"/>
          <w:sz w:val="24"/>
          <w:u w:val="single"/>
        </w:rPr>
      </w:pPr>
      <w:r>
        <w:rPr>
          <w:rFonts w:hint="eastAsia" w:ascii="宋体" w:hAnsi="宋体" w:cs="仿宋_GB2312"/>
          <w:color w:val="auto"/>
          <w:sz w:val="24"/>
        </w:rPr>
        <w:t>联系人：联系电话：</w:t>
      </w:r>
    </w:p>
    <w:p w14:paraId="660B1A74">
      <w:pPr>
        <w:spacing w:line="360" w:lineRule="auto"/>
        <w:rPr>
          <w:rFonts w:ascii="宋体" w:cs="仿宋_GB2312"/>
          <w:color w:val="auto"/>
          <w:sz w:val="24"/>
        </w:rPr>
      </w:pPr>
      <w:r>
        <w:rPr>
          <w:rFonts w:hint="eastAsia" w:ascii="宋体" w:hAnsi="宋体" w:cs="仿宋_GB2312"/>
          <w:color w:val="auto"/>
          <w:sz w:val="24"/>
        </w:rPr>
        <w:t>二、投诉项目基本情况</w:t>
      </w:r>
    </w:p>
    <w:p w14:paraId="6FA6BEC2">
      <w:pPr>
        <w:spacing w:line="360" w:lineRule="auto"/>
        <w:rPr>
          <w:rFonts w:ascii="宋体" w:cs="仿宋_GB2312"/>
          <w:color w:val="auto"/>
          <w:sz w:val="24"/>
          <w:u w:val="dotted"/>
        </w:rPr>
      </w:pPr>
      <w:r>
        <w:rPr>
          <w:rFonts w:hint="eastAsia" w:ascii="宋体" w:hAnsi="宋体" w:cs="仿宋_GB2312"/>
          <w:color w:val="auto"/>
          <w:sz w:val="24"/>
        </w:rPr>
        <w:t>采购项目名称：</w:t>
      </w:r>
    </w:p>
    <w:p w14:paraId="7D0CE454">
      <w:pPr>
        <w:spacing w:line="360" w:lineRule="auto"/>
        <w:rPr>
          <w:rFonts w:ascii="宋体" w:cs="仿宋_GB2312"/>
          <w:color w:val="auto"/>
          <w:sz w:val="24"/>
          <w:u w:val="single"/>
        </w:rPr>
      </w:pPr>
      <w:r>
        <w:rPr>
          <w:rFonts w:hint="eastAsia" w:ascii="宋体" w:hAnsi="宋体" w:cs="仿宋_GB2312"/>
          <w:color w:val="auto"/>
          <w:sz w:val="24"/>
        </w:rPr>
        <w:t>采购项目编号：包号：</w:t>
      </w:r>
    </w:p>
    <w:p w14:paraId="6242FA96">
      <w:pPr>
        <w:spacing w:line="360" w:lineRule="auto"/>
        <w:rPr>
          <w:rFonts w:ascii="宋体" w:cs="仿宋_GB2312"/>
          <w:color w:val="auto"/>
          <w:sz w:val="24"/>
        </w:rPr>
      </w:pPr>
      <w:r>
        <w:rPr>
          <w:rFonts w:hint="eastAsia" w:ascii="宋体" w:hAnsi="宋体" w:cs="仿宋_GB2312"/>
          <w:color w:val="auto"/>
          <w:sz w:val="24"/>
        </w:rPr>
        <w:t>采购人名称：</w:t>
      </w:r>
    </w:p>
    <w:p w14:paraId="2862C208">
      <w:pPr>
        <w:spacing w:line="360" w:lineRule="auto"/>
        <w:rPr>
          <w:rFonts w:ascii="宋体" w:cs="仿宋_GB2312"/>
          <w:color w:val="auto"/>
          <w:sz w:val="24"/>
          <w:u w:val="single"/>
        </w:rPr>
      </w:pPr>
      <w:r>
        <w:rPr>
          <w:rFonts w:hint="eastAsia" w:ascii="宋体" w:hAnsi="宋体" w:cs="仿宋_GB2312"/>
          <w:color w:val="auto"/>
          <w:sz w:val="24"/>
        </w:rPr>
        <w:t>代理机构名称：</w:t>
      </w:r>
    </w:p>
    <w:p w14:paraId="453842E0">
      <w:pPr>
        <w:spacing w:line="360" w:lineRule="auto"/>
        <w:rPr>
          <w:rFonts w:ascii="宋体" w:cs="仿宋_GB2312"/>
          <w:color w:val="auto"/>
          <w:sz w:val="24"/>
          <w:u w:val="dotted"/>
        </w:rPr>
      </w:pPr>
      <w:r>
        <w:rPr>
          <w:rFonts w:hint="eastAsia" w:ascii="宋体" w:hAnsi="宋体" w:cs="仿宋_GB2312"/>
          <w:color w:val="auto"/>
          <w:sz w:val="24"/>
        </w:rPr>
        <w:t>采购文件公告</w:t>
      </w:r>
      <w:r>
        <w:rPr>
          <w:rFonts w:ascii="宋体" w:hAnsi="宋体" w:cs="仿宋_GB2312"/>
          <w:color w:val="auto"/>
          <w:sz w:val="24"/>
        </w:rPr>
        <w:t>:</w:t>
      </w:r>
      <w:r>
        <w:rPr>
          <w:rFonts w:hint="eastAsia" w:ascii="宋体" w:hAnsi="宋体" w:cs="仿宋_GB2312"/>
          <w:color w:val="auto"/>
          <w:sz w:val="24"/>
          <w:u w:val="dotted"/>
        </w:rPr>
        <w:t>是</w:t>
      </w:r>
      <w:r>
        <w:rPr>
          <w:rFonts w:ascii="宋体" w:hAnsi="宋体" w:cs="仿宋_GB2312"/>
          <w:color w:val="auto"/>
          <w:sz w:val="24"/>
          <w:u w:val="dotted"/>
        </w:rPr>
        <w:t>/</w:t>
      </w:r>
      <w:r>
        <w:rPr>
          <w:rFonts w:hint="eastAsia" w:ascii="宋体" w:hAnsi="宋体" w:cs="仿宋_GB2312"/>
          <w:color w:val="auto"/>
          <w:sz w:val="24"/>
          <w:u w:val="dotted"/>
        </w:rPr>
        <w:t>否</w:t>
      </w:r>
      <w:r>
        <w:rPr>
          <w:rFonts w:hint="eastAsia" w:ascii="宋体" w:hAnsi="宋体" w:cs="仿宋_GB2312"/>
          <w:color w:val="auto"/>
          <w:sz w:val="24"/>
        </w:rPr>
        <w:t>公告期限：</w:t>
      </w:r>
    </w:p>
    <w:p w14:paraId="53432762">
      <w:pPr>
        <w:spacing w:line="360" w:lineRule="auto"/>
        <w:rPr>
          <w:rFonts w:ascii="宋体" w:cs="仿宋_GB2312"/>
          <w:color w:val="auto"/>
          <w:sz w:val="24"/>
          <w:u w:val="single"/>
        </w:rPr>
      </w:pPr>
      <w:r>
        <w:rPr>
          <w:rFonts w:hint="eastAsia" w:ascii="宋体" w:hAnsi="宋体" w:cs="仿宋_GB2312"/>
          <w:color w:val="auto"/>
          <w:sz w:val="24"/>
        </w:rPr>
        <w:t>采购结果公告</w:t>
      </w:r>
      <w:r>
        <w:rPr>
          <w:rFonts w:ascii="宋体" w:hAnsi="宋体" w:cs="仿宋_GB2312"/>
          <w:color w:val="auto"/>
          <w:sz w:val="24"/>
        </w:rPr>
        <w:t>:</w:t>
      </w:r>
      <w:r>
        <w:rPr>
          <w:rFonts w:hint="eastAsia" w:ascii="宋体" w:hAnsi="宋体" w:cs="仿宋_GB2312"/>
          <w:color w:val="auto"/>
          <w:sz w:val="24"/>
          <w:u w:val="dotted"/>
        </w:rPr>
        <w:t>是</w:t>
      </w:r>
      <w:r>
        <w:rPr>
          <w:rFonts w:ascii="宋体" w:hAnsi="宋体" w:cs="仿宋_GB2312"/>
          <w:color w:val="auto"/>
          <w:sz w:val="24"/>
          <w:u w:val="dotted"/>
        </w:rPr>
        <w:t>/</w:t>
      </w:r>
      <w:r>
        <w:rPr>
          <w:rFonts w:hint="eastAsia" w:ascii="宋体" w:hAnsi="宋体" w:cs="仿宋_GB2312"/>
          <w:color w:val="auto"/>
          <w:sz w:val="24"/>
          <w:u w:val="dotted"/>
        </w:rPr>
        <w:t>否</w:t>
      </w:r>
      <w:r>
        <w:rPr>
          <w:rFonts w:hint="eastAsia" w:ascii="宋体" w:hAnsi="宋体" w:cs="仿宋_GB2312"/>
          <w:color w:val="auto"/>
          <w:sz w:val="24"/>
        </w:rPr>
        <w:t>公告期限：</w:t>
      </w:r>
    </w:p>
    <w:p w14:paraId="0C715C7F">
      <w:pPr>
        <w:spacing w:line="360" w:lineRule="auto"/>
        <w:rPr>
          <w:rFonts w:ascii="宋体" w:cs="仿宋_GB2312"/>
          <w:color w:val="auto"/>
          <w:sz w:val="24"/>
        </w:rPr>
      </w:pPr>
      <w:r>
        <w:rPr>
          <w:rFonts w:hint="eastAsia" w:ascii="宋体" w:hAnsi="宋体" w:cs="仿宋_GB2312"/>
          <w:color w:val="auto"/>
          <w:sz w:val="24"/>
        </w:rPr>
        <w:t>三、质疑基本情况</w:t>
      </w:r>
    </w:p>
    <w:p w14:paraId="2876222A">
      <w:pPr>
        <w:spacing w:line="360" w:lineRule="auto"/>
        <w:ind w:firstLine="480" w:firstLineChars="200"/>
        <w:rPr>
          <w:rFonts w:ascii="宋体" w:cs="仿宋_GB2312"/>
          <w:color w:val="auto"/>
          <w:sz w:val="24"/>
          <w:u w:val="dotted"/>
        </w:rPr>
      </w:pPr>
      <w:r>
        <w:rPr>
          <w:rFonts w:hint="eastAsia" w:ascii="宋体" w:hAnsi="宋体" w:cs="仿宋_GB2312"/>
          <w:color w:val="auto"/>
          <w:sz w:val="24"/>
        </w:rPr>
        <w:t>投诉人于年月日</w:t>
      </w:r>
      <w:r>
        <w:rPr>
          <w:rFonts w:ascii="宋体" w:cs="仿宋_GB2312"/>
          <w:color w:val="auto"/>
          <w:sz w:val="24"/>
        </w:rPr>
        <w:t>,</w:t>
      </w:r>
      <w:r>
        <w:rPr>
          <w:rFonts w:hint="eastAsia" w:ascii="宋体" w:hAnsi="宋体" w:cs="仿宋_GB2312"/>
          <w:color w:val="auto"/>
          <w:sz w:val="24"/>
        </w:rPr>
        <w:t>向提出质疑，质疑事项为：</w:t>
      </w:r>
    </w:p>
    <w:p w14:paraId="15F28CD5">
      <w:pPr>
        <w:spacing w:line="360" w:lineRule="auto"/>
        <w:rPr>
          <w:rFonts w:ascii="宋体" w:cs="仿宋_GB2312"/>
          <w:color w:val="auto"/>
          <w:sz w:val="24"/>
          <w:u w:val="dotted"/>
        </w:rPr>
      </w:pPr>
    </w:p>
    <w:p w14:paraId="729E8C42">
      <w:pPr>
        <w:spacing w:line="360" w:lineRule="auto"/>
        <w:ind w:firstLine="360" w:firstLineChars="150"/>
        <w:rPr>
          <w:rFonts w:ascii="宋体" w:cs="仿宋_GB2312"/>
          <w:color w:val="auto"/>
          <w:sz w:val="24"/>
        </w:rPr>
      </w:pPr>
      <w:r>
        <w:rPr>
          <w:rFonts w:hint="eastAsia" w:ascii="宋体" w:hAnsi="宋体" w:cs="仿宋_GB2312"/>
          <w:color w:val="auto"/>
          <w:sz w:val="24"/>
          <w:u w:val="dotted"/>
        </w:rPr>
        <w:t>采购人</w:t>
      </w:r>
      <w:r>
        <w:rPr>
          <w:rFonts w:ascii="宋体" w:hAnsi="宋体" w:cs="仿宋_GB2312"/>
          <w:color w:val="auto"/>
          <w:sz w:val="24"/>
          <w:u w:val="dotted"/>
        </w:rPr>
        <w:t>/</w:t>
      </w:r>
      <w:r>
        <w:rPr>
          <w:rFonts w:hint="eastAsia" w:ascii="宋体" w:hAnsi="宋体" w:cs="仿宋_GB2312"/>
          <w:color w:val="auto"/>
          <w:sz w:val="24"/>
          <w:u w:val="dotted"/>
        </w:rPr>
        <w:t>代理机构</w:t>
      </w:r>
      <w:r>
        <w:rPr>
          <w:rFonts w:hint="eastAsia" w:ascii="宋体" w:hAnsi="宋体" w:cs="仿宋_GB2312"/>
          <w:color w:val="auto"/>
          <w:sz w:val="24"/>
        </w:rPr>
        <w:t>于年月日</w:t>
      </w:r>
      <w:r>
        <w:rPr>
          <w:rFonts w:ascii="宋体" w:cs="仿宋_GB2312"/>
          <w:color w:val="auto"/>
          <w:sz w:val="24"/>
        </w:rPr>
        <w:t>,</w:t>
      </w:r>
      <w:r>
        <w:rPr>
          <w:rFonts w:hint="eastAsia" w:ascii="宋体" w:hAnsi="宋体" w:cs="仿宋_GB2312"/>
          <w:color w:val="auto"/>
          <w:sz w:val="24"/>
        </w:rPr>
        <w:t>就质疑事项作出了答复</w:t>
      </w:r>
      <w:r>
        <w:rPr>
          <w:rFonts w:ascii="宋体" w:hAnsi="宋体" w:cs="仿宋_GB2312"/>
          <w:color w:val="auto"/>
          <w:sz w:val="24"/>
        </w:rPr>
        <w:t>/</w:t>
      </w:r>
      <w:r>
        <w:rPr>
          <w:rFonts w:hint="eastAsia" w:ascii="宋体" w:hAnsi="宋体" w:cs="仿宋_GB2312"/>
          <w:color w:val="auto"/>
          <w:sz w:val="24"/>
        </w:rPr>
        <w:t>没有在法定期限内作出答复。</w:t>
      </w:r>
    </w:p>
    <w:p w14:paraId="135309A6">
      <w:pPr>
        <w:spacing w:line="360" w:lineRule="auto"/>
        <w:rPr>
          <w:rFonts w:ascii="宋体" w:cs="仿宋_GB2312"/>
          <w:color w:val="auto"/>
          <w:sz w:val="24"/>
        </w:rPr>
      </w:pPr>
      <w:r>
        <w:rPr>
          <w:rFonts w:hint="eastAsia" w:ascii="宋体" w:hAnsi="宋体" w:cs="仿宋_GB2312"/>
          <w:color w:val="auto"/>
          <w:sz w:val="24"/>
        </w:rPr>
        <w:t>四、投诉事项具体内容</w:t>
      </w:r>
    </w:p>
    <w:p w14:paraId="720D8A09">
      <w:pPr>
        <w:spacing w:line="360" w:lineRule="auto"/>
        <w:rPr>
          <w:rFonts w:ascii="宋体" w:cs="仿宋_GB2312"/>
          <w:color w:val="auto"/>
          <w:sz w:val="24"/>
          <w:u w:val="single"/>
        </w:rPr>
      </w:pPr>
      <w:r>
        <w:rPr>
          <w:rFonts w:hint="eastAsia" w:ascii="宋体" w:hAnsi="宋体" w:cs="仿宋_GB2312"/>
          <w:color w:val="auto"/>
          <w:sz w:val="24"/>
        </w:rPr>
        <w:t>投诉事项</w:t>
      </w:r>
      <w:r>
        <w:rPr>
          <w:rFonts w:ascii="宋体" w:hAnsi="宋体" w:cs="仿宋_GB2312"/>
          <w:color w:val="auto"/>
          <w:sz w:val="24"/>
        </w:rPr>
        <w:t xml:space="preserve"> 1</w:t>
      </w:r>
      <w:r>
        <w:rPr>
          <w:rFonts w:hint="eastAsia" w:ascii="宋体" w:hAnsi="宋体" w:cs="仿宋_GB2312"/>
          <w:color w:val="auto"/>
          <w:sz w:val="24"/>
        </w:rPr>
        <w:t>：</w:t>
      </w:r>
    </w:p>
    <w:p w14:paraId="36E84126">
      <w:pPr>
        <w:spacing w:line="360" w:lineRule="auto"/>
        <w:rPr>
          <w:rFonts w:ascii="宋体" w:cs="仿宋_GB2312"/>
          <w:color w:val="auto"/>
          <w:sz w:val="24"/>
        </w:rPr>
      </w:pPr>
      <w:r>
        <w:rPr>
          <w:rFonts w:hint="eastAsia" w:ascii="宋体" w:hAnsi="宋体" w:cs="仿宋_GB2312"/>
          <w:color w:val="auto"/>
          <w:sz w:val="24"/>
        </w:rPr>
        <w:t>事实依据：</w:t>
      </w:r>
    </w:p>
    <w:p w14:paraId="2E8B20F4">
      <w:pPr>
        <w:spacing w:line="360" w:lineRule="auto"/>
        <w:rPr>
          <w:rFonts w:ascii="宋体" w:cs="仿宋_GB2312"/>
          <w:color w:val="auto"/>
          <w:sz w:val="24"/>
          <w:u w:val="dotted"/>
        </w:rPr>
      </w:pPr>
    </w:p>
    <w:p w14:paraId="3515E1CE">
      <w:pPr>
        <w:spacing w:line="360" w:lineRule="auto"/>
        <w:rPr>
          <w:rFonts w:ascii="宋体" w:cs="仿宋_GB2312"/>
          <w:color w:val="auto"/>
          <w:sz w:val="24"/>
          <w:u w:val="single"/>
        </w:rPr>
      </w:pPr>
      <w:r>
        <w:rPr>
          <w:rFonts w:hint="eastAsia" w:ascii="宋体" w:hAnsi="宋体" w:cs="仿宋_GB2312"/>
          <w:color w:val="auto"/>
          <w:sz w:val="24"/>
        </w:rPr>
        <w:t>法律依据：</w:t>
      </w:r>
    </w:p>
    <w:p w14:paraId="6326489B">
      <w:pPr>
        <w:spacing w:line="360" w:lineRule="auto"/>
        <w:rPr>
          <w:rFonts w:ascii="宋体" w:cs="仿宋_GB2312"/>
          <w:color w:val="auto"/>
          <w:sz w:val="24"/>
          <w:u w:val="dotted"/>
        </w:rPr>
      </w:pPr>
    </w:p>
    <w:p w14:paraId="0D4125CF">
      <w:pPr>
        <w:spacing w:line="360" w:lineRule="auto"/>
        <w:rPr>
          <w:rFonts w:ascii="宋体" w:cs="仿宋_GB2312"/>
          <w:color w:val="auto"/>
          <w:sz w:val="24"/>
        </w:rPr>
      </w:pPr>
      <w:r>
        <w:rPr>
          <w:rFonts w:hint="eastAsia" w:ascii="宋体" w:hAnsi="宋体" w:cs="仿宋_GB2312"/>
          <w:color w:val="auto"/>
          <w:sz w:val="24"/>
        </w:rPr>
        <w:t>投诉事项</w:t>
      </w:r>
      <w:r>
        <w:rPr>
          <w:rFonts w:ascii="宋体" w:hAnsi="宋体" w:cs="仿宋_GB2312"/>
          <w:color w:val="auto"/>
          <w:sz w:val="24"/>
        </w:rPr>
        <w:t>2</w:t>
      </w:r>
    </w:p>
    <w:p w14:paraId="074BC4F0">
      <w:pPr>
        <w:spacing w:line="360" w:lineRule="auto"/>
        <w:rPr>
          <w:rFonts w:ascii="宋体" w:cs="仿宋_GB2312"/>
          <w:color w:val="auto"/>
          <w:sz w:val="24"/>
          <w:u w:val="dotted"/>
        </w:rPr>
      </w:pPr>
      <w:r>
        <w:rPr>
          <w:rFonts w:hint="eastAsia" w:ascii="宋体" w:hAnsi="宋体" w:cs="仿宋_GB2312"/>
          <w:color w:val="auto"/>
          <w:sz w:val="24"/>
        </w:rPr>
        <w:t>……</w:t>
      </w:r>
    </w:p>
    <w:p w14:paraId="667F67A3">
      <w:pPr>
        <w:spacing w:line="360" w:lineRule="auto"/>
        <w:rPr>
          <w:rFonts w:ascii="宋体" w:cs="仿宋_GB2312"/>
          <w:color w:val="auto"/>
          <w:sz w:val="24"/>
        </w:rPr>
      </w:pPr>
      <w:r>
        <w:rPr>
          <w:rFonts w:hint="eastAsia" w:ascii="宋体" w:hAnsi="宋体" w:cs="仿宋_GB2312"/>
          <w:color w:val="auto"/>
          <w:sz w:val="24"/>
        </w:rPr>
        <w:t>五、与投诉事项相关的投诉请求</w:t>
      </w:r>
    </w:p>
    <w:p w14:paraId="49C8B51D">
      <w:pPr>
        <w:spacing w:line="360" w:lineRule="auto"/>
        <w:rPr>
          <w:rFonts w:ascii="宋体" w:cs="仿宋_GB2312"/>
          <w:color w:val="auto"/>
          <w:sz w:val="24"/>
        </w:rPr>
      </w:pPr>
      <w:r>
        <w:rPr>
          <w:rFonts w:hint="eastAsia" w:ascii="宋体" w:hAnsi="宋体" w:cs="仿宋_GB2312"/>
          <w:color w:val="auto"/>
          <w:sz w:val="24"/>
        </w:rPr>
        <w:t>请求：</w:t>
      </w:r>
    </w:p>
    <w:p w14:paraId="4864BDDF">
      <w:pPr>
        <w:spacing w:line="360" w:lineRule="auto"/>
        <w:rPr>
          <w:rFonts w:ascii="宋体" w:cs="仿宋_GB2312"/>
          <w:color w:val="auto"/>
          <w:sz w:val="24"/>
          <w:u w:val="single"/>
        </w:rPr>
      </w:pPr>
    </w:p>
    <w:p w14:paraId="087BB101">
      <w:pPr>
        <w:spacing w:line="360" w:lineRule="auto"/>
        <w:rPr>
          <w:rFonts w:ascii="宋体" w:cs="仿宋_GB2312"/>
          <w:color w:val="auto"/>
          <w:sz w:val="24"/>
        </w:rPr>
      </w:pPr>
      <w:r>
        <w:rPr>
          <w:rFonts w:hint="eastAsia" w:ascii="宋体" w:hAnsi="宋体" w:cs="仿宋_GB2312"/>
          <w:color w:val="auto"/>
          <w:sz w:val="24"/>
        </w:rPr>
        <w:t>签字</w:t>
      </w:r>
      <w:r>
        <w:rPr>
          <w:rFonts w:ascii="宋体" w:hAnsi="宋体" w:cs="仿宋_GB2312"/>
          <w:color w:val="auto"/>
          <w:sz w:val="24"/>
        </w:rPr>
        <w:t>(</w:t>
      </w:r>
      <w:r>
        <w:rPr>
          <w:rFonts w:hint="eastAsia" w:ascii="宋体" w:hAnsi="宋体" w:cs="仿宋_GB2312"/>
          <w:color w:val="auto"/>
          <w:sz w:val="24"/>
        </w:rPr>
        <w:t>签章</w:t>
      </w:r>
      <w:r>
        <w:rPr>
          <w:rFonts w:ascii="宋体" w:hAnsi="宋体" w:cs="仿宋_GB2312"/>
          <w:color w:val="auto"/>
          <w:sz w:val="24"/>
        </w:rPr>
        <w:t>)</w:t>
      </w:r>
      <w:r>
        <w:rPr>
          <w:rFonts w:hint="eastAsia" w:ascii="宋体" w:hAnsi="宋体" w:cs="仿宋_GB2312"/>
          <w:color w:val="auto"/>
          <w:sz w:val="24"/>
        </w:rPr>
        <w:t>：公章：</w:t>
      </w:r>
    </w:p>
    <w:p w14:paraId="0D50E2F5">
      <w:pPr>
        <w:spacing w:line="360" w:lineRule="auto"/>
        <w:rPr>
          <w:rFonts w:ascii="宋体" w:cs="仿宋_GB2312"/>
          <w:color w:val="auto"/>
          <w:sz w:val="24"/>
        </w:rPr>
      </w:pPr>
      <w:r>
        <w:rPr>
          <w:rFonts w:hint="eastAsia" w:ascii="宋体" w:hAnsi="宋体" w:cs="仿宋_GB2312"/>
          <w:color w:val="auto"/>
          <w:sz w:val="24"/>
        </w:rPr>
        <w:t>日期：</w:t>
      </w:r>
    </w:p>
    <w:p w14:paraId="79A35E03">
      <w:pPr>
        <w:spacing w:line="360" w:lineRule="auto"/>
        <w:rPr>
          <w:rFonts w:ascii="宋体" w:cs="仿宋_GB2312"/>
          <w:b/>
          <w:color w:val="auto"/>
          <w:sz w:val="24"/>
        </w:rPr>
      </w:pPr>
    </w:p>
    <w:p w14:paraId="2CC0513C">
      <w:pPr>
        <w:spacing w:line="360" w:lineRule="auto"/>
        <w:rPr>
          <w:rFonts w:ascii="宋体" w:cs="仿宋_GB2312"/>
          <w:b/>
          <w:color w:val="auto"/>
          <w:sz w:val="24"/>
        </w:rPr>
      </w:pPr>
    </w:p>
    <w:p w14:paraId="5E5033B8">
      <w:pPr>
        <w:spacing w:line="360" w:lineRule="auto"/>
        <w:rPr>
          <w:rFonts w:ascii="宋体" w:cs="仿宋_GB2312"/>
          <w:b/>
          <w:color w:val="auto"/>
          <w:sz w:val="24"/>
        </w:rPr>
      </w:pPr>
      <w:r>
        <w:rPr>
          <w:rFonts w:hint="eastAsia" w:ascii="宋体" w:hAnsi="宋体" w:cs="仿宋_GB2312"/>
          <w:b/>
          <w:color w:val="auto"/>
          <w:sz w:val="24"/>
        </w:rPr>
        <w:t>投诉书制作说明：</w:t>
      </w:r>
    </w:p>
    <w:p w14:paraId="79BCD215">
      <w:pPr>
        <w:widowControl/>
        <w:spacing w:line="360" w:lineRule="auto"/>
        <w:ind w:firstLine="480" w:firstLineChars="200"/>
        <w:rPr>
          <w:rFonts w:ascii="宋体" w:cs="仿宋_GB2312"/>
          <w:color w:val="auto"/>
          <w:kern w:val="0"/>
          <w:sz w:val="24"/>
        </w:rPr>
      </w:pPr>
      <w:r>
        <w:rPr>
          <w:rFonts w:ascii="宋体" w:hAnsi="宋体" w:cs="仿宋_GB2312"/>
          <w:color w:val="auto"/>
          <w:sz w:val="24"/>
        </w:rPr>
        <w:t>1.</w:t>
      </w:r>
      <w:r>
        <w:rPr>
          <w:rFonts w:hint="eastAsia" w:ascii="宋体" w:hAnsi="宋体" w:cs="仿宋_GB2312"/>
          <w:color w:val="auto"/>
          <w:sz w:val="24"/>
        </w:rPr>
        <w:t>投诉人提起投诉时，应当提交投诉书和必要的证明材料，并按照被投诉人和与投诉事项有关的供应商数量提供投诉书副本。</w:t>
      </w:r>
    </w:p>
    <w:p w14:paraId="33F2394F">
      <w:pPr>
        <w:widowControl/>
        <w:spacing w:line="360" w:lineRule="auto"/>
        <w:ind w:firstLine="480" w:firstLineChars="200"/>
        <w:jc w:val="left"/>
        <w:rPr>
          <w:rFonts w:ascii="宋体" w:cs="仿宋_GB2312"/>
          <w:color w:val="auto"/>
          <w:kern w:val="0"/>
          <w:sz w:val="24"/>
        </w:rPr>
      </w:pPr>
      <w:r>
        <w:rPr>
          <w:rFonts w:ascii="宋体" w:hAnsi="宋体" w:cs="仿宋_GB2312"/>
          <w:color w:val="auto"/>
          <w:sz w:val="24"/>
        </w:rPr>
        <w:t>2.</w:t>
      </w:r>
      <w:r>
        <w:rPr>
          <w:rFonts w:hint="eastAsia" w:ascii="宋体" w:hAnsi="宋体" w:cs="仿宋_GB2312"/>
          <w:color w:val="auto"/>
          <w:sz w:val="24"/>
        </w:rPr>
        <w:t>投诉人若委托代理人进行投诉的，投诉书应按照要求列明“授权代表”的有关内容，并在附件中提交由</w:t>
      </w:r>
      <w:r>
        <w:rPr>
          <w:rFonts w:hint="eastAsia" w:ascii="宋体" w:hAnsi="宋体" w:cs="仿宋_GB2312"/>
          <w:color w:val="auto"/>
          <w:kern w:val="0"/>
          <w:sz w:val="24"/>
        </w:rPr>
        <w:t>投诉人签署的授权委托书。授权委托书应当载明代理人的姓名或者名称、代理事项、具体权限、期限和相关事项。</w:t>
      </w:r>
    </w:p>
    <w:p w14:paraId="68C98952">
      <w:pPr>
        <w:widowControl/>
        <w:spacing w:line="360" w:lineRule="auto"/>
        <w:ind w:firstLine="480" w:firstLineChars="200"/>
        <w:jc w:val="left"/>
        <w:rPr>
          <w:rFonts w:ascii="宋体" w:cs="仿宋_GB2312"/>
          <w:color w:val="auto"/>
          <w:sz w:val="24"/>
        </w:rPr>
      </w:pPr>
      <w:r>
        <w:rPr>
          <w:rFonts w:ascii="宋体" w:hAnsi="宋体" w:cs="仿宋_GB2312"/>
          <w:color w:val="auto"/>
          <w:sz w:val="24"/>
        </w:rPr>
        <w:t>3.</w:t>
      </w:r>
      <w:r>
        <w:rPr>
          <w:rFonts w:hint="eastAsia" w:ascii="宋体" w:hAnsi="宋体" w:cs="仿宋_GB2312"/>
          <w:color w:val="auto"/>
          <w:sz w:val="24"/>
        </w:rPr>
        <w:t>投诉人若对项目的某一分包进行投诉，投诉书应列明具体分包号。</w:t>
      </w:r>
    </w:p>
    <w:p w14:paraId="3C3425A4">
      <w:pPr>
        <w:widowControl/>
        <w:spacing w:line="360" w:lineRule="auto"/>
        <w:ind w:firstLine="480" w:firstLineChars="200"/>
        <w:jc w:val="left"/>
        <w:rPr>
          <w:rFonts w:ascii="宋体" w:cs="仿宋_GB2312"/>
          <w:color w:val="auto"/>
          <w:sz w:val="24"/>
        </w:rPr>
      </w:pPr>
      <w:r>
        <w:rPr>
          <w:rFonts w:ascii="宋体" w:hAnsi="宋体" w:cs="仿宋_GB2312"/>
          <w:color w:val="auto"/>
          <w:sz w:val="24"/>
        </w:rPr>
        <w:t>4.</w:t>
      </w:r>
      <w:r>
        <w:rPr>
          <w:rFonts w:hint="eastAsia" w:ascii="宋体" w:hAnsi="宋体" w:cs="仿宋_GB2312"/>
          <w:color w:val="auto"/>
          <w:sz w:val="24"/>
        </w:rPr>
        <w:t>投诉书应简要列明质疑事项，质疑函、质疑答复等作为附件材料提供。</w:t>
      </w:r>
    </w:p>
    <w:p w14:paraId="16BDBE10">
      <w:pPr>
        <w:widowControl/>
        <w:spacing w:line="360" w:lineRule="auto"/>
        <w:ind w:firstLine="480" w:firstLineChars="200"/>
        <w:jc w:val="left"/>
        <w:rPr>
          <w:rFonts w:ascii="宋体" w:cs="仿宋_GB2312"/>
          <w:color w:val="auto"/>
          <w:sz w:val="24"/>
        </w:rPr>
      </w:pPr>
      <w:r>
        <w:rPr>
          <w:rFonts w:ascii="宋体" w:hAnsi="宋体" w:cs="仿宋_GB2312"/>
          <w:color w:val="auto"/>
          <w:sz w:val="24"/>
        </w:rPr>
        <w:t>5.</w:t>
      </w:r>
      <w:r>
        <w:rPr>
          <w:rFonts w:hint="eastAsia" w:ascii="宋体" w:hAnsi="宋体" w:cs="仿宋_GB2312"/>
          <w:color w:val="auto"/>
          <w:sz w:val="24"/>
        </w:rPr>
        <w:t>投诉书的投诉事项应具体、明确，并有必要的事实依据和法律依据。</w:t>
      </w:r>
    </w:p>
    <w:p w14:paraId="472CA472">
      <w:pPr>
        <w:widowControl/>
        <w:spacing w:line="360" w:lineRule="auto"/>
        <w:ind w:firstLine="480" w:firstLineChars="200"/>
        <w:jc w:val="left"/>
        <w:rPr>
          <w:rFonts w:ascii="宋体" w:cs="仿宋_GB2312"/>
          <w:color w:val="auto"/>
          <w:sz w:val="24"/>
        </w:rPr>
      </w:pPr>
      <w:r>
        <w:rPr>
          <w:rFonts w:ascii="宋体" w:hAnsi="宋体" w:cs="仿宋_GB2312"/>
          <w:color w:val="auto"/>
          <w:sz w:val="24"/>
        </w:rPr>
        <w:t>6.</w:t>
      </w:r>
      <w:r>
        <w:rPr>
          <w:rFonts w:hint="eastAsia" w:ascii="宋体" w:hAnsi="宋体" w:cs="仿宋_GB2312"/>
          <w:color w:val="auto"/>
          <w:sz w:val="24"/>
        </w:rPr>
        <w:t>投诉书的投诉请求应与投诉事项相关。</w:t>
      </w:r>
    </w:p>
    <w:p w14:paraId="68E4312A">
      <w:pPr>
        <w:widowControl/>
        <w:spacing w:line="360" w:lineRule="auto"/>
        <w:ind w:firstLine="480" w:firstLineChars="200"/>
        <w:jc w:val="left"/>
        <w:rPr>
          <w:rFonts w:ascii="宋体" w:cs="仿宋_GB2312"/>
          <w:color w:val="auto"/>
          <w:kern w:val="0"/>
          <w:sz w:val="24"/>
        </w:rPr>
      </w:pPr>
      <w:r>
        <w:rPr>
          <w:rFonts w:ascii="宋体" w:hAnsi="宋体" w:cs="仿宋_GB2312"/>
          <w:color w:val="auto"/>
          <w:sz w:val="24"/>
        </w:rPr>
        <w:t>7.</w:t>
      </w:r>
      <w:r>
        <w:rPr>
          <w:rFonts w:hint="eastAsia" w:ascii="宋体" w:hAnsi="宋体" w:cs="仿宋_GB2312"/>
          <w:color w:val="auto"/>
          <w:sz w:val="24"/>
        </w:rPr>
        <w:t>投诉人为自然人的，投诉书应当由本人签字；投诉人为法人或者其他组织的，投诉书应当由法定代表人、主要负责人，或者其授权代表签字或者盖章，并加盖公章。</w:t>
      </w:r>
    </w:p>
    <w:p w14:paraId="7AAB183D">
      <w:pPr>
        <w:rPr>
          <w:rFonts w:ascii="宋体" w:cs="仿宋_GB2312"/>
          <w:b/>
          <w:color w:val="auto"/>
          <w:sz w:val="24"/>
        </w:rPr>
      </w:pPr>
    </w:p>
    <w:p w14:paraId="2E6362A8">
      <w:pPr>
        <w:widowControl/>
        <w:adjustRightInd/>
        <w:jc w:val="left"/>
        <w:rPr>
          <w:rFonts w:ascii="宋体" w:cs="仿宋_GB2312"/>
          <w:b/>
          <w:color w:val="auto"/>
          <w:sz w:val="24"/>
        </w:rPr>
      </w:pPr>
      <w:r>
        <w:rPr>
          <w:rFonts w:ascii="宋体" w:cs="仿宋_GB2312"/>
          <w:b/>
          <w:color w:val="auto"/>
          <w:sz w:val="24"/>
        </w:rPr>
        <w:br w:type="page"/>
      </w:r>
    </w:p>
    <w:p w14:paraId="543E82A7">
      <w:pPr>
        <w:spacing w:line="360" w:lineRule="auto"/>
        <w:jc w:val="left"/>
        <w:rPr>
          <w:rFonts w:ascii="宋体" w:cs="仿宋_GB2312"/>
          <w:b/>
          <w:color w:val="auto"/>
          <w:sz w:val="32"/>
          <w:szCs w:val="32"/>
        </w:rPr>
      </w:pPr>
      <w:r>
        <w:rPr>
          <w:rFonts w:hint="eastAsia" w:ascii="宋体" w:hAnsi="宋体" w:cs="仿宋_GB2312"/>
          <w:b/>
          <w:color w:val="auto"/>
          <w:sz w:val="32"/>
          <w:szCs w:val="32"/>
        </w:rPr>
        <w:t>附件</w:t>
      </w:r>
      <w:r>
        <w:rPr>
          <w:rFonts w:ascii="宋体" w:hAnsi="宋体" w:cs="仿宋_GB2312"/>
          <w:b/>
          <w:color w:val="auto"/>
          <w:sz w:val="32"/>
          <w:szCs w:val="32"/>
        </w:rPr>
        <w:t>3</w:t>
      </w:r>
      <w:r>
        <w:rPr>
          <w:rFonts w:hint="eastAsia" w:ascii="宋体" w:hAnsi="宋体" w:cs="仿宋_GB2312"/>
          <w:b/>
          <w:color w:val="auto"/>
          <w:sz w:val="32"/>
          <w:szCs w:val="32"/>
        </w:rPr>
        <w:t>：</w:t>
      </w:r>
    </w:p>
    <w:p w14:paraId="168BBA74">
      <w:pPr>
        <w:spacing w:line="360" w:lineRule="auto"/>
        <w:rPr>
          <w:rFonts w:ascii="宋体"/>
          <w:b/>
          <w:color w:val="auto"/>
          <w:spacing w:val="6"/>
          <w:sz w:val="32"/>
          <w:szCs w:val="32"/>
        </w:rPr>
      </w:pPr>
    </w:p>
    <w:p w14:paraId="471EC859">
      <w:pPr>
        <w:spacing w:line="360" w:lineRule="auto"/>
        <w:jc w:val="center"/>
        <w:rPr>
          <w:rFonts w:ascii="宋体"/>
          <w:b/>
          <w:color w:val="auto"/>
          <w:spacing w:val="6"/>
          <w:sz w:val="32"/>
          <w:szCs w:val="32"/>
        </w:rPr>
      </w:pPr>
      <w:r>
        <w:rPr>
          <w:rFonts w:hint="eastAsia" w:ascii="宋体" w:hAnsi="宋体"/>
          <w:b/>
          <w:color w:val="auto"/>
          <w:spacing w:val="6"/>
          <w:sz w:val="32"/>
          <w:szCs w:val="32"/>
        </w:rPr>
        <w:t>残疾人福利性单位声明函</w:t>
      </w:r>
    </w:p>
    <w:p w14:paraId="0BAC3A49">
      <w:pPr>
        <w:spacing w:line="360" w:lineRule="auto"/>
        <w:rPr>
          <w:rFonts w:ascii="宋体"/>
          <w:b/>
          <w:color w:val="auto"/>
          <w:spacing w:val="6"/>
          <w:sz w:val="30"/>
          <w:szCs w:val="30"/>
        </w:rPr>
      </w:pPr>
    </w:p>
    <w:p w14:paraId="54F1938D">
      <w:pPr>
        <w:spacing w:line="360" w:lineRule="auto"/>
        <w:ind w:firstLine="480" w:firstLineChars="200"/>
        <w:rPr>
          <w:rFonts w:ascii="宋体" w:cs="仿宋_GB2312"/>
          <w:color w:val="auto"/>
          <w:sz w:val="24"/>
        </w:rPr>
      </w:pPr>
      <w:r>
        <w:rPr>
          <w:rFonts w:hint="eastAsia" w:ascii="宋体" w:hAnsi="宋体" w:cs="仿宋_GB2312"/>
          <w:color w:val="auto"/>
          <w:sz w:val="24"/>
        </w:rPr>
        <w:t>本单位郑重声明，根据《财政部民政部中国残疾人联合会关于促进残疾人就业政府采购政策的通知》（财库〔</w:t>
      </w:r>
      <w:r>
        <w:rPr>
          <w:rFonts w:ascii="宋体" w:hAnsi="宋体" w:cs="仿宋_GB2312"/>
          <w:color w:val="auto"/>
          <w:sz w:val="24"/>
        </w:rPr>
        <w:t>2017</w:t>
      </w:r>
      <w:r>
        <w:rPr>
          <w:rFonts w:hint="eastAsia" w:ascii="宋体" w:hAnsi="宋体" w:cs="仿宋_GB2312"/>
          <w:color w:val="auto"/>
          <w:sz w:val="24"/>
        </w:rPr>
        <w:t>〕</w:t>
      </w:r>
      <w:r>
        <w:rPr>
          <w:rFonts w:ascii="宋体" w:hAnsi="宋体" w:cs="仿宋_GB2312"/>
          <w:color w:val="auto"/>
          <w:sz w:val="24"/>
        </w:rPr>
        <w:t xml:space="preserve"> 141</w:t>
      </w:r>
      <w:r>
        <w:rPr>
          <w:rFonts w:hint="eastAsia" w:ascii="宋体" w:hAnsi="宋体" w:cs="仿宋_GB2312"/>
          <w:color w:val="auto"/>
          <w:sz w:val="24"/>
        </w:rPr>
        <w:t>号）的规定，本单位为符合条件的残疾人福利性单位，且本单位参加</w:t>
      </w:r>
      <w:r>
        <w:rPr>
          <w:rFonts w:hint="eastAsia" w:ascii="宋体" w:hAnsi="宋体" w:cs="仿宋_GB2312"/>
          <w:color w:val="auto"/>
          <w:sz w:val="24"/>
          <w:u w:val="single"/>
        </w:rPr>
        <w:t>（采购人）</w:t>
      </w:r>
      <w:r>
        <w:rPr>
          <w:rFonts w:hint="eastAsia" w:ascii="宋体" w:hAnsi="宋体" w:cs="仿宋_GB2312"/>
          <w:color w:val="auto"/>
          <w:sz w:val="24"/>
        </w:rPr>
        <w:t>单位的</w:t>
      </w:r>
      <w:r>
        <w:rPr>
          <w:rFonts w:hint="eastAsia" w:ascii="宋体" w:hAnsi="宋体" w:cs="仿宋_GB2312"/>
          <w:color w:val="auto"/>
          <w:sz w:val="24"/>
          <w:u w:val="single"/>
        </w:rPr>
        <w:t>（项目名称）</w:t>
      </w:r>
      <w:r>
        <w:rPr>
          <w:rFonts w:hint="eastAsia" w:ascii="宋体" w:hAnsi="宋体" w:cs="仿宋_GB2312"/>
          <w:color w:val="auto"/>
          <w:sz w:val="24"/>
        </w:rPr>
        <w:t>项目采购活动提供本单位制造的货物（由本单位承担工程</w:t>
      </w:r>
      <w:r>
        <w:rPr>
          <w:rFonts w:ascii="宋体" w:hAnsi="宋体" w:cs="仿宋_GB2312"/>
          <w:color w:val="auto"/>
          <w:sz w:val="24"/>
        </w:rPr>
        <w:t>/</w:t>
      </w:r>
      <w:r>
        <w:rPr>
          <w:rFonts w:hint="eastAsia" w:ascii="宋体" w:hAnsi="宋体" w:cs="仿宋_GB2312"/>
          <w:color w:val="auto"/>
          <w:sz w:val="24"/>
        </w:rPr>
        <w:t>提供服务），或者提供其他残疾人福利性单位制造的货物（不包括使用非残疾人福利性单位注册商标的货物）。</w:t>
      </w:r>
    </w:p>
    <w:p w14:paraId="3C636FD4">
      <w:pPr>
        <w:spacing w:line="360" w:lineRule="auto"/>
        <w:ind w:firstLine="480" w:firstLineChars="200"/>
        <w:rPr>
          <w:rFonts w:ascii="宋体" w:cs="仿宋_GB2312"/>
          <w:color w:val="auto"/>
          <w:sz w:val="24"/>
        </w:rPr>
      </w:pPr>
      <w:r>
        <w:rPr>
          <w:rFonts w:hint="eastAsia" w:ascii="宋体" w:hAnsi="宋体" w:cs="仿宋_GB2312"/>
          <w:color w:val="auto"/>
          <w:sz w:val="24"/>
        </w:rPr>
        <w:t>本单位对上述声明的真实性负责。如有虚假，将依法承担相应责任。</w:t>
      </w:r>
    </w:p>
    <w:p w14:paraId="0FDFDC17">
      <w:pPr>
        <w:spacing w:line="360" w:lineRule="auto"/>
        <w:ind w:firstLine="480" w:firstLineChars="200"/>
        <w:rPr>
          <w:rFonts w:ascii="宋体" w:cs="仿宋_GB2312"/>
          <w:color w:val="auto"/>
          <w:sz w:val="24"/>
        </w:rPr>
      </w:pPr>
    </w:p>
    <w:p w14:paraId="290FE773">
      <w:pPr>
        <w:spacing w:line="360" w:lineRule="auto"/>
        <w:ind w:firstLine="480" w:firstLineChars="200"/>
        <w:rPr>
          <w:rFonts w:ascii="宋体" w:cs="仿宋_GB2312"/>
          <w:color w:val="auto"/>
          <w:sz w:val="24"/>
        </w:rPr>
      </w:pPr>
    </w:p>
    <w:p w14:paraId="431196C3">
      <w:pPr>
        <w:tabs>
          <w:tab w:val="left" w:pos="4860"/>
        </w:tabs>
        <w:spacing w:line="360" w:lineRule="auto"/>
        <w:ind w:right="1560" w:firstLine="480" w:firstLineChars="200"/>
        <w:jc w:val="center"/>
        <w:rPr>
          <w:rFonts w:ascii="宋体" w:cs="仿宋_GB2312"/>
          <w:color w:val="auto"/>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sz w:val="24"/>
        </w:rPr>
        <w:t>：</w:t>
      </w:r>
    </w:p>
    <w:p w14:paraId="133FE590">
      <w:pPr>
        <w:tabs>
          <w:tab w:val="left" w:pos="4860"/>
        </w:tabs>
        <w:spacing w:line="360" w:lineRule="auto"/>
        <w:ind w:right="1560" w:firstLine="480" w:firstLineChars="200"/>
        <w:jc w:val="center"/>
        <w:rPr>
          <w:rFonts w:ascii="宋体" w:cs="仿宋_GB2312"/>
          <w:color w:val="auto"/>
          <w:sz w:val="24"/>
        </w:rPr>
      </w:pPr>
      <w:r>
        <w:rPr>
          <w:rFonts w:hint="eastAsia" w:ascii="宋体" w:hAnsi="宋体" w:cs="仿宋_GB2312"/>
          <w:color w:val="auto"/>
          <w:sz w:val="24"/>
        </w:rPr>
        <w:t>日期：</w:t>
      </w:r>
    </w:p>
    <w:p w14:paraId="40FF6BFF">
      <w:pPr>
        <w:spacing w:line="360" w:lineRule="auto"/>
        <w:ind w:firstLine="480" w:firstLineChars="200"/>
        <w:rPr>
          <w:rFonts w:ascii="宋体" w:cs="仿宋_GB2312"/>
          <w:color w:val="auto"/>
          <w:sz w:val="24"/>
        </w:rPr>
      </w:pPr>
    </w:p>
    <w:p w14:paraId="630B8226">
      <w:pPr>
        <w:widowControl/>
        <w:adjustRightInd/>
        <w:jc w:val="left"/>
        <w:rPr>
          <w:rFonts w:ascii="宋体" w:cs="仿宋_GB2312"/>
          <w:b/>
          <w:color w:val="auto"/>
          <w:sz w:val="32"/>
          <w:szCs w:val="32"/>
        </w:rPr>
      </w:pPr>
      <w:r>
        <w:rPr>
          <w:rFonts w:ascii="宋体" w:cs="仿宋_GB2312"/>
          <w:b/>
          <w:color w:val="auto"/>
          <w:sz w:val="32"/>
          <w:szCs w:val="32"/>
        </w:rPr>
        <w:br w:type="page"/>
      </w:r>
    </w:p>
    <w:p w14:paraId="1EAB5A2B">
      <w:pPr>
        <w:autoSpaceDE w:val="0"/>
        <w:autoSpaceDN w:val="0"/>
        <w:jc w:val="left"/>
        <w:rPr>
          <w:rFonts w:ascii="宋体" w:cs="仿宋_GB2312"/>
          <w:b/>
          <w:color w:val="auto"/>
          <w:sz w:val="24"/>
        </w:rPr>
      </w:pPr>
      <w:r>
        <w:rPr>
          <w:rFonts w:hint="eastAsia" w:ascii="宋体" w:hAnsi="宋体" w:cs="仿宋_GB2312"/>
          <w:b/>
          <w:color w:val="auto"/>
          <w:sz w:val="32"/>
          <w:szCs w:val="32"/>
        </w:rPr>
        <w:t>附件</w:t>
      </w:r>
      <w:r>
        <w:rPr>
          <w:rFonts w:ascii="宋体" w:hAnsi="宋体" w:cs="仿宋_GB2312"/>
          <w:b/>
          <w:color w:val="auto"/>
          <w:sz w:val="32"/>
          <w:szCs w:val="32"/>
        </w:rPr>
        <w:t>4</w:t>
      </w:r>
      <w:r>
        <w:rPr>
          <w:rFonts w:hint="eastAsia" w:ascii="宋体" w:hAnsi="宋体" w:cs="仿宋_GB2312"/>
          <w:b/>
          <w:color w:val="auto"/>
          <w:sz w:val="32"/>
          <w:szCs w:val="32"/>
        </w:rPr>
        <w:t>：</w:t>
      </w:r>
    </w:p>
    <w:p w14:paraId="5C21D7CD">
      <w:pPr>
        <w:spacing w:line="360" w:lineRule="auto"/>
        <w:jc w:val="left"/>
        <w:rPr>
          <w:rFonts w:ascii="宋体" w:cs="仿宋_GB2312"/>
          <w:b/>
          <w:color w:val="auto"/>
          <w:sz w:val="24"/>
        </w:rPr>
      </w:pPr>
    </w:p>
    <w:p w14:paraId="00532F25">
      <w:pPr>
        <w:autoSpaceDE w:val="0"/>
        <w:autoSpaceDN w:val="0"/>
        <w:jc w:val="center"/>
        <w:rPr>
          <w:rFonts w:ascii="宋体"/>
          <w:b/>
          <w:bCs/>
          <w:color w:val="auto"/>
          <w:sz w:val="32"/>
          <w:szCs w:val="32"/>
        </w:rPr>
      </w:pPr>
      <w:r>
        <w:rPr>
          <w:rFonts w:hint="eastAsia" w:ascii="宋体" w:hAnsi="宋体"/>
          <w:b/>
          <w:bCs/>
          <w:color w:val="auto"/>
          <w:sz w:val="32"/>
          <w:szCs w:val="32"/>
        </w:rPr>
        <w:t>业务专用章使用说明函</w:t>
      </w:r>
    </w:p>
    <w:p w14:paraId="42223F2A">
      <w:pPr>
        <w:autoSpaceDE w:val="0"/>
        <w:autoSpaceDN w:val="0"/>
        <w:jc w:val="center"/>
        <w:rPr>
          <w:rFonts w:ascii="宋体"/>
          <w:b/>
          <w:bCs/>
          <w:color w:val="auto"/>
          <w:sz w:val="32"/>
          <w:szCs w:val="32"/>
        </w:rPr>
      </w:pPr>
    </w:p>
    <w:p w14:paraId="03C4B57F">
      <w:pPr>
        <w:spacing w:line="360" w:lineRule="auto"/>
        <w:rPr>
          <w:rFonts w:ascii="宋体"/>
          <w:color w:val="auto"/>
          <w:sz w:val="24"/>
        </w:rPr>
      </w:pPr>
      <w:r>
        <w:rPr>
          <w:rFonts w:hint="eastAsia" w:ascii="宋体" w:hAnsi="宋体" w:cs="仿宋_GB2312"/>
          <w:color w:val="auto"/>
          <w:sz w:val="24"/>
        </w:rPr>
        <w:t>（采购人）、（采购代理机构）：</w:t>
      </w:r>
    </w:p>
    <w:p w14:paraId="72A72F25">
      <w:pPr>
        <w:spacing w:line="360" w:lineRule="auto"/>
        <w:ind w:firstLine="480" w:firstLineChars="200"/>
        <w:rPr>
          <w:rFonts w:ascii="宋体" w:cs="宋体"/>
          <w:color w:val="auto"/>
          <w:sz w:val="24"/>
        </w:rPr>
      </w:pPr>
      <w:r>
        <w:rPr>
          <w:rFonts w:hint="eastAsia" w:ascii="宋体" w:hAnsi="宋体" w:cs="仿宋_GB2312"/>
          <w:color w:val="auto"/>
          <w:kern w:val="0"/>
          <w:sz w:val="24"/>
          <w:lang w:val="zh-CN"/>
        </w:rPr>
        <w:t>我方</w:t>
      </w:r>
      <w:r>
        <w:rPr>
          <w:rFonts w:ascii="宋体" w:hAnsi="宋体" w:cs="仿宋_GB2312"/>
          <w:color w:val="auto"/>
          <w:sz w:val="24"/>
        </w:rPr>
        <w:t>(</w:t>
      </w:r>
      <w:r>
        <w:rPr>
          <w:rFonts w:hint="eastAsia" w:ascii="宋体" w:hAnsi="宋体" w:cs="仿宋_GB2312"/>
          <w:color w:val="auto"/>
          <w:sz w:val="24"/>
        </w:rPr>
        <w:t>供应商全称</w:t>
      </w:r>
      <w:r>
        <w:rPr>
          <w:rFonts w:ascii="宋体" w:hAnsi="宋体" w:cs="仿宋_GB2312"/>
          <w:color w:val="auto"/>
          <w:sz w:val="24"/>
        </w:rPr>
        <w:t>)</w:t>
      </w:r>
      <w:r>
        <w:rPr>
          <w:rFonts w:hint="eastAsia" w:ascii="宋体" w:hAnsi="宋体"/>
          <w:color w:val="auto"/>
          <w:sz w:val="24"/>
        </w:rPr>
        <w:t>是中华人民共和国依法登记注册的合法企业，</w:t>
      </w:r>
      <w:r>
        <w:rPr>
          <w:rFonts w:hint="eastAsia" w:ascii="宋体" w:hAnsi="宋体" w:cs="宋体"/>
          <w:bCs/>
          <w:color w:val="auto"/>
          <w:sz w:val="24"/>
        </w:rPr>
        <w:t>在参加</w:t>
      </w:r>
      <w:r>
        <w:rPr>
          <w:rFonts w:hint="eastAsia" w:ascii="宋体" w:hAnsi="宋体" w:cs="仿宋_GB2312"/>
          <w:color w:val="auto"/>
          <w:sz w:val="24"/>
        </w:rPr>
        <w:t>贵方组织的（项目名称）【项目编号：（采购编号）】</w:t>
      </w:r>
      <w:r>
        <w:rPr>
          <w:rFonts w:hint="eastAsia" w:ascii="宋体" w:hAnsi="宋体" w:cs="宋体"/>
          <w:bCs/>
          <w:color w:val="auto"/>
          <w:sz w:val="24"/>
        </w:rPr>
        <w:t>采购活动中作如下说明：</w:t>
      </w:r>
      <w:r>
        <w:rPr>
          <w:rFonts w:hint="eastAsia" w:ascii="宋体" w:hAnsi="宋体" w:cs="宋体"/>
          <w:color w:val="auto"/>
          <w:sz w:val="24"/>
        </w:rPr>
        <w:t>我方所使用的“</w:t>
      </w:r>
      <w:r>
        <w:rPr>
          <w:rFonts w:ascii="宋体" w:hAnsi="宋体" w:cs="仿宋_GB2312"/>
          <w:color w:val="auto"/>
          <w:sz w:val="24"/>
        </w:rPr>
        <w:t>XX</w:t>
      </w:r>
      <w:r>
        <w:rPr>
          <w:rFonts w:hint="eastAsia" w:ascii="宋体" w:hAnsi="宋体" w:cs="宋体"/>
          <w:color w:val="auto"/>
          <w:sz w:val="24"/>
        </w:rPr>
        <w:t>专用章”与法定名称章具有同等的法律效力，对使用“</w:t>
      </w:r>
      <w:r>
        <w:rPr>
          <w:rFonts w:ascii="宋体" w:hAnsi="宋体" w:cs="仿宋_GB2312"/>
          <w:color w:val="auto"/>
          <w:sz w:val="24"/>
        </w:rPr>
        <w:t>XX</w:t>
      </w:r>
      <w:r>
        <w:rPr>
          <w:rFonts w:hint="eastAsia" w:ascii="宋体" w:hAnsi="宋体" w:cs="宋体"/>
          <w:color w:val="auto"/>
          <w:sz w:val="24"/>
        </w:rPr>
        <w:t>专用章”的行为予以完全承认，并愿意承担相应责任。</w:t>
      </w:r>
    </w:p>
    <w:p w14:paraId="012A74A0">
      <w:pPr>
        <w:spacing w:line="360" w:lineRule="auto"/>
        <w:ind w:firstLine="480" w:firstLineChars="200"/>
        <w:rPr>
          <w:rFonts w:ascii="宋体" w:cs="宋体"/>
          <w:color w:val="auto"/>
          <w:sz w:val="24"/>
        </w:rPr>
      </w:pPr>
      <w:r>
        <w:rPr>
          <w:rFonts w:hint="eastAsia" w:ascii="宋体" w:hAnsi="宋体" w:cs="宋体"/>
          <w:color w:val="auto"/>
          <w:sz w:val="24"/>
        </w:rPr>
        <w:t>特此说明。</w:t>
      </w:r>
    </w:p>
    <w:p w14:paraId="0D3D64F6">
      <w:pPr>
        <w:spacing w:line="360" w:lineRule="auto"/>
        <w:ind w:firstLine="494"/>
        <w:rPr>
          <w:rFonts w:ascii="宋体" w:cs="宋体"/>
          <w:color w:val="auto"/>
          <w:sz w:val="24"/>
        </w:rPr>
      </w:pPr>
    </w:p>
    <w:p w14:paraId="12F77176">
      <w:pPr>
        <w:spacing w:line="360" w:lineRule="auto"/>
        <w:ind w:firstLine="494"/>
        <w:rPr>
          <w:rFonts w:ascii="宋体" w:cs="宋体"/>
          <w:color w:val="auto"/>
          <w:sz w:val="24"/>
        </w:rPr>
      </w:pPr>
    </w:p>
    <w:p w14:paraId="244C44DA">
      <w:pPr>
        <w:spacing w:line="360" w:lineRule="auto"/>
        <w:ind w:firstLine="494"/>
        <w:rPr>
          <w:rFonts w:ascii="宋体" w:cs="宋体"/>
          <w:color w:val="auto"/>
          <w:sz w:val="24"/>
        </w:rPr>
      </w:pPr>
    </w:p>
    <w:p w14:paraId="52BCB671">
      <w:pPr>
        <w:spacing w:line="360" w:lineRule="auto"/>
        <w:ind w:firstLine="494"/>
        <w:rPr>
          <w:rFonts w:ascii="宋体" w:cs="宋体"/>
          <w:color w:val="auto"/>
          <w:sz w:val="24"/>
        </w:rPr>
      </w:pPr>
    </w:p>
    <w:p w14:paraId="4CB3A3C6">
      <w:pPr>
        <w:spacing w:line="360" w:lineRule="auto"/>
        <w:ind w:right="482" w:firstLine="4080" w:firstLineChars="1700"/>
        <w:rPr>
          <w:rFonts w:ascii="宋体" w:cs="宋体"/>
          <w:color w:val="auto"/>
          <w:sz w:val="24"/>
        </w:rPr>
      </w:pPr>
      <w:r>
        <w:rPr>
          <w:rFonts w:hint="eastAsia" w:ascii="宋体" w:hAnsi="宋体" w:cs="宋体"/>
          <w:color w:val="auto"/>
          <w:sz w:val="24"/>
        </w:rPr>
        <w:t>供应商（法定名称章）：</w:t>
      </w:r>
    </w:p>
    <w:p w14:paraId="6E4875EB">
      <w:pPr>
        <w:spacing w:line="360" w:lineRule="auto"/>
        <w:ind w:right="482" w:firstLine="4080" w:firstLineChars="1700"/>
        <w:rPr>
          <w:rFonts w:ascii="宋体" w:cs="宋体"/>
          <w:color w:val="auto"/>
          <w:sz w:val="24"/>
        </w:rPr>
      </w:pPr>
      <w:r>
        <w:rPr>
          <w:rFonts w:hint="eastAsia" w:ascii="宋体" w:hAnsi="宋体" w:cs="宋体"/>
          <w:color w:val="auto"/>
          <w:sz w:val="24"/>
        </w:rPr>
        <w:t>日期：年月日</w:t>
      </w:r>
    </w:p>
    <w:p w14:paraId="4064181A">
      <w:pPr>
        <w:rPr>
          <w:rFonts w:ascii="宋体" w:cs="宋体"/>
          <w:color w:val="auto"/>
          <w:sz w:val="24"/>
        </w:rPr>
      </w:pPr>
      <w:r>
        <w:rPr>
          <w:rFonts w:hint="eastAsia" w:ascii="宋体" w:hAnsi="宋体" w:cs="宋体"/>
          <w:b/>
          <w:bCs/>
          <w:color w:val="auto"/>
          <w:sz w:val="24"/>
        </w:rPr>
        <w:t>附：</w:t>
      </w:r>
    </w:p>
    <w:p w14:paraId="41F8EBF2">
      <w:pPr>
        <w:spacing w:line="360" w:lineRule="auto"/>
        <w:rPr>
          <w:rFonts w:ascii="宋体"/>
          <w:bCs/>
          <w:color w:val="auto"/>
          <w:sz w:val="24"/>
        </w:rPr>
      </w:pPr>
      <w:r>
        <w:rPr>
          <w:color w:val="auto"/>
        </w:rPr>
        <w:pict>
          <v:rect id="_x0000_s1055" o:spid="_x0000_s1055" o:spt="1" style="position:absolute;left:0pt;margin-left:238.9pt;margin-top:28.05pt;height:177.45pt;width:212.95pt;z-index:-251632640;mso-width-relative:page;mso-height-relative:page;" coordsize="21600,21600">
            <v:path/>
            <v:fill focussize="0,0"/>
            <v:stroke miterlimit="2"/>
            <v:imagedata o:title=""/>
            <o:lock v:ext="edit"/>
          </v:rect>
        </w:pict>
      </w:r>
      <w:r>
        <w:rPr>
          <w:color w:val="auto"/>
        </w:rPr>
        <w:pict>
          <v:rect id="_x0000_s1056" o:spid="_x0000_s1056" o:spt="1" style="position:absolute;left:0pt;margin-left:-7.2pt;margin-top:30.3pt;height:177.45pt;width:208.5pt;z-index:-251633664;mso-width-relative:page;mso-height-relative:page;" coordsize="21600,21600">
            <v:path/>
            <v:fill focussize="0,0"/>
            <v:stroke miterlimit="2"/>
            <v:imagedata o:title=""/>
            <o:lock v:ext="edit"/>
          </v:rect>
        </w:pict>
      </w:r>
      <w:r>
        <w:rPr>
          <w:rFonts w:hint="eastAsia" w:ascii="宋体" w:hAnsi="宋体" w:cs="宋体"/>
          <w:color w:val="auto"/>
          <w:sz w:val="24"/>
        </w:rPr>
        <w:t>供应商法定名称章（印模）供应商“</w:t>
      </w:r>
      <w:r>
        <w:rPr>
          <w:rFonts w:ascii="宋体" w:hAnsi="宋体" w:cs="仿宋_GB2312"/>
          <w:color w:val="auto"/>
          <w:sz w:val="24"/>
        </w:rPr>
        <w:t>XX</w:t>
      </w:r>
      <w:r>
        <w:rPr>
          <w:rFonts w:hint="eastAsia" w:ascii="宋体" w:hAnsi="宋体" w:cs="宋体"/>
          <w:color w:val="auto"/>
          <w:sz w:val="24"/>
        </w:rPr>
        <w:t>专用章”（印模）</w:t>
      </w:r>
    </w:p>
    <w:p w14:paraId="7D65ED54">
      <w:pPr>
        <w:widowControl/>
        <w:spacing w:line="360" w:lineRule="auto"/>
        <w:ind w:firstLine="480" w:firstLineChars="200"/>
        <w:jc w:val="left"/>
        <w:rPr>
          <w:rFonts w:ascii="宋体" w:cs="宋体"/>
          <w:color w:val="auto"/>
          <w:kern w:val="0"/>
          <w:sz w:val="24"/>
        </w:rPr>
      </w:pPr>
    </w:p>
    <w:p w14:paraId="1C2ABF7D">
      <w:pPr>
        <w:snapToGrid w:val="0"/>
        <w:spacing w:line="360" w:lineRule="auto"/>
        <w:jc w:val="center"/>
        <w:rPr>
          <w:rFonts w:ascii="宋体" w:cs="仿宋_GB2312"/>
          <w:b/>
          <w:color w:val="auto"/>
          <w:sz w:val="24"/>
        </w:rPr>
      </w:pPr>
    </w:p>
    <w:p w14:paraId="0A800A9F">
      <w:pPr>
        <w:widowControl/>
        <w:adjustRightInd/>
        <w:jc w:val="left"/>
        <w:rPr>
          <w:rFonts w:ascii="宋体" w:cs="仿宋_GB2312"/>
          <w:b/>
          <w:color w:val="auto"/>
          <w:sz w:val="24"/>
        </w:rPr>
      </w:pPr>
      <w:r>
        <w:rPr>
          <w:rFonts w:ascii="宋体" w:cs="仿宋_GB2312"/>
          <w:b/>
          <w:color w:val="auto"/>
          <w:sz w:val="24"/>
        </w:rPr>
        <w:br w:type="page"/>
      </w:r>
    </w:p>
    <w:p w14:paraId="6B64DF24">
      <w:pPr>
        <w:autoSpaceDE w:val="0"/>
        <w:autoSpaceDN w:val="0"/>
        <w:jc w:val="left"/>
        <w:rPr>
          <w:rFonts w:ascii="宋体" w:cs="仿宋_GB2312"/>
          <w:b/>
          <w:color w:val="auto"/>
          <w:sz w:val="32"/>
          <w:szCs w:val="32"/>
        </w:rPr>
      </w:pPr>
      <w:r>
        <w:rPr>
          <w:rFonts w:hint="eastAsia" w:ascii="宋体" w:hAnsi="宋体" w:cs="仿宋_GB2312"/>
          <w:b/>
          <w:color w:val="auto"/>
          <w:sz w:val="32"/>
          <w:szCs w:val="32"/>
        </w:rPr>
        <w:t>附件</w:t>
      </w:r>
      <w:r>
        <w:rPr>
          <w:rFonts w:ascii="宋体" w:hAnsi="宋体" w:cs="仿宋_GB2312"/>
          <w:b/>
          <w:color w:val="auto"/>
          <w:sz w:val="32"/>
          <w:szCs w:val="32"/>
        </w:rPr>
        <w:t>5</w:t>
      </w:r>
      <w:r>
        <w:rPr>
          <w:rFonts w:hint="eastAsia" w:ascii="宋体" w:hAnsi="宋体" w:cs="仿宋_GB2312"/>
          <w:b/>
          <w:color w:val="auto"/>
          <w:sz w:val="32"/>
          <w:szCs w:val="32"/>
        </w:rPr>
        <w:t>：</w:t>
      </w:r>
    </w:p>
    <w:p w14:paraId="364B8F46">
      <w:pPr>
        <w:spacing w:line="360" w:lineRule="auto"/>
        <w:jc w:val="center"/>
        <w:rPr>
          <w:rFonts w:ascii="宋体" w:cs="宋体"/>
          <w:b/>
          <w:color w:val="auto"/>
          <w:sz w:val="32"/>
          <w:szCs w:val="32"/>
        </w:rPr>
      </w:pPr>
    </w:p>
    <w:p w14:paraId="50153CC6">
      <w:pPr>
        <w:adjustRightInd/>
        <w:spacing w:line="360" w:lineRule="auto"/>
        <w:jc w:val="center"/>
        <w:rPr>
          <w:rFonts w:ascii="宋体" w:cs="仿宋_GB2312"/>
          <w:b/>
          <w:color w:val="auto"/>
          <w:sz w:val="36"/>
          <w:szCs w:val="36"/>
        </w:rPr>
      </w:pPr>
      <w:r>
        <w:rPr>
          <w:rFonts w:hint="eastAsia" w:ascii="宋体" w:hAnsi="宋体" w:cs="仿宋_GB2312"/>
          <w:b/>
          <w:color w:val="auto"/>
          <w:sz w:val="36"/>
          <w:szCs w:val="36"/>
        </w:rPr>
        <w:t>中小企业声明函（服务）</w:t>
      </w:r>
    </w:p>
    <w:p w14:paraId="1CE38D90">
      <w:pPr>
        <w:spacing w:line="360" w:lineRule="auto"/>
        <w:jc w:val="center"/>
        <w:rPr>
          <w:rFonts w:ascii="宋体" w:cs="宋体"/>
          <w:b/>
          <w:color w:val="auto"/>
          <w:sz w:val="32"/>
          <w:szCs w:val="32"/>
        </w:rPr>
      </w:pPr>
    </w:p>
    <w:p w14:paraId="1C97AAD4">
      <w:pPr>
        <w:spacing w:line="360" w:lineRule="auto"/>
        <w:ind w:firstLine="360" w:firstLineChars="150"/>
        <w:jc w:val="left"/>
        <w:rPr>
          <w:rFonts w:ascii="宋体" w:cs="宋体"/>
          <w:color w:val="auto"/>
          <w:sz w:val="24"/>
        </w:rPr>
      </w:pPr>
      <w:r>
        <w:rPr>
          <w:rFonts w:hint="eastAsia" w:ascii="宋体" w:hAnsi="宋体" w:cs="宋体"/>
          <w:color w:val="auto"/>
          <w:sz w:val="24"/>
        </w:rPr>
        <w:t>本公司（联合体）郑重声明，根据《政府采购促进中小企业发展管理办法》（财库﹝</w:t>
      </w:r>
      <w:r>
        <w:rPr>
          <w:rFonts w:ascii="宋体" w:hAnsi="宋体" w:cs="宋体"/>
          <w:color w:val="auto"/>
          <w:sz w:val="24"/>
        </w:rPr>
        <w:t>2020</w:t>
      </w:r>
      <w:r>
        <w:rPr>
          <w:rFonts w:hint="eastAsia" w:ascii="宋体" w:hAnsi="宋体" w:cs="宋体"/>
          <w:color w:val="auto"/>
          <w:sz w:val="24"/>
        </w:rPr>
        <w:t>﹞</w:t>
      </w:r>
      <w:r>
        <w:rPr>
          <w:rFonts w:ascii="宋体" w:hAnsi="宋体" w:cs="宋体"/>
          <w:color w:val="auto"/>
          <w:sz w:val="24"/>
        </w:rPr>
        <w:t xml:space="preserve">46 </w:t>
      </w:r>
      <w:r>
        <w:rPr>
          <w:rFonts w:hint="eastAsia" w:ascii="宋体" w:hAnsi="宋体" w:cs="宋体"/>
          <w:color w:val="auto"/>
          <w:sz w:val="24"/>
        </w:rPr>
        <w:t>号）的规定，本公司（联合体）参加</w:t>
      </w:r>
      <w:r>
        <w:rPr>
          <w:rFonts w:hint="eastAsia" w:ascii="宋体" w:hAnsi="宋体" w:cs="宋体"/>
          <w:color w:val="auto"/>
          <w:sz w:val="24"/>
          <w:u w:val="single"/>
        </w:rPr>
        <w:t>（采购人）</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32E47D55">
      <w:pPr>
        <w:spacing w:line="360" w:lineRule="auto"/>
        <w:ind w:firstLine="480" w:firstLineChars="200"/>
        <w:jc w:val="left"/>
        <w:rPr>
          <w:rFonts w:ascii="宋体" w:cs="宋体"/>
          <w:color w:val="auto"/>
          <w:sz w:val="24"/>
        </w:rPr>
      </w:pPr>
      <w:r>
        <w:rPr>
          <w:rFonts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5D1FC4ED">
      <w:pPr>
        <w:spacing w:line="360" w:lineRule="auto"/>
        <w:ind w:firstLine="480" w:firstLineChars="200"/>
        <w:jc w:val="left"/>
        <w:rPr>
          <w:rFonts w:ascii="宋体" w:cs="宋体"/>
          <w:color w:val="auto"/>
          <w:sz w:val="24"/>
        </w:rPr>
      </w:pPr>
      <w:r>
        <w:rPr>
          <w:rFonts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（中型企业、小型企业、微型企业）</w:t>
      </w:r>
      <w:r>
        <w:rPr>
          <w:rFonts w:hint="eastAsia" w:ascii="宋体" w:hAnsi="宋体" w:cs="宋体"/>
          <w:color w:val="auto"/>
          <w:sz w:val="24"/>
        </w:rPr>
        <w:t>；</w:t>
      </w:r>
    </w:p>
    <w:p w14:paraId="48C30B77">
      <w:pPr>
        <w:spacing w:line="360" w:lineRule="auto"/>
        <w:ind w:firstLine="480" w:firstLineChars="200"/>
        <w:jc w:val="left"/>
        <w:rPr>
          <w:rFonts w:ascii="宋体" w:cs="宋体"/>
          <w:color w:val="auto"/>
          <w:sz w:val="24"/>
        </w:rPr>
      </w:pPr>
      <w:r>
        <w:rPr>
          <w:rFonts w:hint="eastAsia" w:ascii="宋体" w:hAnsi="宋体" w:cs="宋体"/>
          <w:color w:val="auto"/>
          <w:sz w:val="24"/>
        </w:rPr>
        <w:t>……</w:t>
      </w:r>
    </w:p>
    <w:p w14:paraId="406CDB2A">
      <w:pPr>
        <w:spacing w:line="360" w:lineRule="auto"/>
        <w:ind w:firstLine="480" w:firstLineChars="200"/>
        <w:jc w:val="left"/>
        <w:rPr>
          <w:rFonts w:asci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7A04E4F8">
      <w:pPr>
        <w:spacing w:line="360" w:lineRule="auto"/>
        <w:ind w:firstLine="480" w:firstLineChars="200"/>
        <w:jc w:val="left"/>
        <w:rPr>
          <w:rFonts w:ascii="宋体" w:cs="宋体"/>
          <w:color w:val="auto"/>
          <w:sz w:val="24"/>
        </w:rPr>
      </w:pPr>
      <w:r>
        <w:rPr>
          <w:rFonts w:hint="eastAsia" w:ascii="宋体" w:hAnsi="宋体" w:cs="宋体"/>
          <w:color w:val="auto"/>
          <w:sz w:val="24"/>
        </w:rPr>
        <w:t>本企业对上述声明内容的真实性负责。如有虚假，将依法承担相应责任。</w:t>
      </w:r>
    </w:p>
    <w:p w14:paraId="3170F5B1">
      <w:pPr>
        <w:spacing w:line="360" w:lineRule="auto"/>
        <w:ind w:right="1760"/>
        <w:jc w:val="right"/>
        <w:rPr>
          <w:rFonts w:ascii="宋体" w:cs="宋体"/>
          <w:color w:val="auto"/>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宋体"/>
          <w:color w:val="auto"/>
          <w:sz w:val="24"/>
        </w:rPr>
        <w:t>：</w:t>
      </w:r>
    </w:p>
    <w:p w14:paraId="58DC2C64">
      <w:pPr>
        <w:spacing w:line="360" w:lineRule="auto"/>
        <w:ind w:right="1120" w:firstLine="4680" w:firstLineChars="1950"/>
        <w:rPr>
          <w:rFonts w:ascii="宋体" w:cs="宋体"/>
          <w:color w:val="auto"/>
          <w:sz w:val="24"/>
        </w:rPr>
      </w:pPr>
      <w:r>
        <w:rPr>
          <w:rFonts w:hint="eastAsia" w:ascii="宋体" w:hAnsi="宋体" w:cs="宋体"/>
          <w:color w:val="auto"/>
          <w:sz w:val="24"/>
        </w:rPr>
        <w:t>日期：</w:t>
      </w:r>
    </w:p>
    <w:p w14:paraId="4FE4EE1B">
      <w:pPr>
        <w:spacing w:line="360" w:lineRule="auto"/>
        <w:ind w:right="420"/>
        <w:rPr>
          <w:rFonts w:ascii="宋体" w:cs="宋体"/>
          <w:color w:val="auto"/>
          <w:sz w:val="24"/>
        </w:rPr>
      </w:pPr>
      <w:r>
        <w:rPr>
          <w:rFonts w:hint="eastAsia" w:ascii="宋体" w:hAnsi="宋体" w:cs="宋体"/>
          <w:color w:val="auto"/>
          <w:sz w:val="24"/>
        </w:rPr>
        <w:t>注：</w:t>
      </w:r>
    </w:p>
    <w:p w14:paraId="198E8F46">
      <w:pPr>
        <w:spacing w:line="360" w:lineRule="auto"/>
        <w:ind w:right="420"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w:t>
      </w:r>
      <w:r>
        <w:rPr>
          <w:rFonts w:ascii="宋体" w:hAnsi="宋体" w:cs="宋体"/>
          <w:color w:val="auto"/>
          <w:sz w:val="24"/>
        </w:rPr>
        <w:t>3</w:t>
      </w:r>
      <w:r>
        <w:rPr>
          <w:rFonts w:hint="eastAsia" w:ascii="宋体" w:hAnsi="宋体" w:cs="宋体"/>
          <w:color w:val="auto"/>
          <w:sz w:val="24"/>
        </w:rPr>
        <w:t>种企业类型，结合以上数据，依据《中小企业划型标准规定》（工信部联企业〔</w:t>
      </w:r>
      <w:r>
        <w:rPr>
          <w:rFonts w:ascii="宋体" w:hAnsi="宋体" w:cs="宋体"/>
          <w:color w:val="auto"/>
          <w:sz w:val="24"/>
        </w:rPr>
        <w:t>2011</w:t>
      </w:r>
      <w:r>
        <w:rPr>
          <w:rFonts w:hint="eastAsia" w:ascii="宋体" w:hAnsi="宋体" w:cs="宋体"/>
          <w:color w:val="auto"/>
          <w:sz w:val="24"/>
        </w:rPr>
        <w:t>〕</w:t>
      </w:r>
      <w:r>
        <w:rPr>
          <w:rFonts w:ascii="宋体" w:hAnsi="宋体" w:cs="宋体"/>
          <w:color w:val="auto"/>
          <w:sz w:val="24"/>
        </w:rPr>
        <w:t>300</w:t>
      </w:r>
      <w:r>
        <w:rPr>
          <w:rFonts w:hint="eastAsia" w:ascii="宋体" w:hAnsi="宋体" w:cs="宋体"/>
          <w:color w:val="auto"/>
          <w:sz w:val="24"/>
        </w:rPr>
        <w:t>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D8AA69E">
      <w:pPr>
        <w:spacing w:line="360" w:lineRule="auto"/>
        <w:ind w:right="420" w:firstLine="480" w:firstLineChars="200"/>
        <w:rPr>
          <w:color w:val="auto"/>
          <w:sz w:val="24"/>
        </w:rPr>
      </w:pPr>
      <w:r>
        <w:rPr>
          <w:color w:val="auto"/>
          <w:sz w:val="24"/>
        </w:rPr>
        <w:t>2</w:t>
      </w:r>
      <w:r>
        <w:rPr>
          <w:rFonts w:hint="eastAsia"/>
          <w:color w:val="auto"/>
          <w:sz w:val="24"/>
        </w:rPr>
        <w:t>、符合《关于促进残疾人就业政府采购政策的通知》（财库〔</w:t>
      </w:r>
      <w:r>
        <w:rPr>
          <w:color w:val="auto"/>
          <w:sz w:val="24"/>
        </w:rPr>
        <w:t>2017</w:t>
      </w:r>
      <w:r>
        <w:rPr>
          <w:rFonts w:hint="eastAsia"/>
          <w:color w:val="auto"/>
          <w:sz w:val="24"/>
        </w:rPr>
        <w:t>〕</w:t>
      </w:r>
      <w:r>
        <w:rPr>
          <w:color w:val="auto"/>
          <w:sz w:val="24"/>
        </w:rPr>
        <w:t>141</w:t>
      </w:r>
      <w:r>
        <w:rPr>
          <w:rFonts w:hint="eastAsia"/>
          <w:color w:val="auto"/>
          <w:sz w:val="24"/>
        </w:rPr>
        <w:t>号）规定的条件并提供《残疾人福利性单位声明函》（附件</w:t>
      </w:r>
      <w:r>
        <w:rPr>
          <w:color w:val="auto"/>
          <w:sz w:val="24"/>
        </w:rPr>
        <w:t>3</w:t>
      </w:r>
      <w:r>
        <w:rPr>
          <w:rFonts w:hint="eastAsia"/>
          <w:color w:val="auto"/>
          <w:sz w:val="24"/>
        </w:rPr>
        <w:t>）的残疾人福利性单位视同小型、微型企业；根据《关于政府采购支持监狱企业发展有关问题的通知》（财库</w:t>
      </w:r>
      <w:r>
        <w:rPr>
          <w:color w:val="auto"/>
          <w:sz w:val="24"/>
        </w:rPr>
        <w:t>[2014]68</w:t>
      </w:r>
      <w:r>
        <w:rPr>
          <w:rFonts w:hint="eastAsia"/>
          <w:color w:val="auto"/>
          <w:sz w:val="24"/>
        </w:rPr>
        <w:t>号）的规定，供应商提供由省级以上监狱管理局、戒毒管理局（含新疆生产建设兵团）出具的属于监狱企业证明文件的，视同为小型和微型企业。</w:t>
      </w:r>
    </w:p>
    <w:p w14:paraId="44B6B330">
      <w:pPr>
        <w:spacing w:line="360" w:lineRule="auto"/>
        <w:ind w:right="420" w:firstLine="630" w:firstLineChars="300"/>
        <w:rPr>
          <w:color w:val="auto"/>
        </w:rPr>
      </w:pPr>
    </w:p>
    <w:p w14:paraId="2D8044A8">
      <w:pPr>
        <w:spacing w:line="360" w:lineRule="auto"/>
        <w:ind w:right="420" w:firstLine="630" w:firstLineChars="300"/>
        <w:rPr>
          <w:color w:val="auto"/>
        </w:rPr>
      </w:pPr>
    </w:p>
    <w:p w14:paraId="18765CBE">
      <w:pPr>
        <w:spacing w:line="360" w:lineRule="auto"/>
        <w:ind w:right="420" w:firstLine="630" w:firstLineChars="300"/>
        <w:rPr>
          <w:color w:val="auto"/>
        </w:rPr>
      </w:pPr>
    </w:p>
    <w:p w14:paraId="2EB2FE8A">
      <w:pPr>
        <w:spacing w:line="360" w:lineRule="auto"/>
        <w:ind w:right="420" w:firstLine="630" w:firstLineChars="300"/>
        <w:rPr>
          <w:color w:val="auto"/>
        </w:rPr>
      </w:pPr>
    </w:p>
    <w:p w14:paraId="0B211509">
      <w:pPr>
        <w:spacing w:line="360" w:lineRule="auto"/>
        <w:ind w:right="420" w:firstLine="630" w:firstLineChars="300"/>
        <w:rPr>
          <w:color w:val="auto"/>
        </w:rPr>
      </w:pPr>
    </w:p>
    <w:p w14:paraId="4DB5592E">
      <w:pPr>
        <w:spacing w:line="360" w:lineRule="auto"/>
        <w:ind w:right="420" w:firstLine="630" w:firstLineChars="300"/>
        <w:rPr>
          <w:color w:val="auto"/>
        </w:rPr>
      </w:pPr>
    </w:p>
    <w:p w14:paraId="3D69E103">
      <w:pPr>
        <w:spacing w:line="360" w:lineRule="auto"/>
        <w:ind w:right="420" w:firstLine="630" w:firstLineChars="300"/>
        <w:rPr>
          <w:color w:val="auto"/>
        </w:rPr>
      </w:pPr>
    </w:p>
    <w:p w14:paraId="1F067A9C">
      <w:pPr>
        <w:spacing w:line="360" w:lineRule="auto"/>
        <w:ind w:right="420" w:firstLine="630" w:firstLineChars="300"/>
        <w:rPr>
          <w:color w:val="auto"/>
        </w:rPr>
      </w:pPr>
    </w:p>
    <w:p w14:paraId="7F8E8BAB">
      <w:pPr>
        <w:spacing w:line="360" w:lineRule="auto"/>
        <w:ind w:right="420" w:firstLine="630" w:firstLineChars="300"/>
        <w:rPr>
          <w:color w:val="auto"/>
        </w:rPr>
      </w:pPr>
    </w:p>
    <w:p w14:paraId="44B5FC80">
      <w:pPr>
        <w:spacing w:line="360" w:lineRule="auto"/>
        <w:ind w:right="420" w:firstLine="630" w:firstLineChars="300"/>
        <w:rPr>
          <w:color w:val="auto"/>
        </w:rPr>
      </w:pPr>
    </w:p>
    <w:p w14:paraId="5E097C6B">
      <w:pPr>
        <w:spacing w:line="360" w:lineRule="auto"/>
        <w:ind w:right="420" w:firstLine="630" w:firstLineChars="300"/>
        <w:rPr>
          <w:color w:val="auto"/>
        </w:rPr>
      </w:pPr>
    </w:p>
    <w:p w14:paraId="39308A68">
      <w:pPr>
        <w:spacing w:line="360" w:lineRule="auto"/>
        <w:ind w:right="420" w:firstLine="630" w:firstLineChars="300"/>
        <w:rPr>
          <w:color w:val="auto"/>
        </w:rPr>
      </w:pPr>
    </w:p>
    <w:p w14:paraId="638426DB">
      <w:pPr>
        <w:spacing w:line="360" w:lineRule="auto"/>
        <w:ind w:right="420" w:firstLine="630" w:firstLineChars="300"/>
        <w:rPr>
          <w:color w:val="auto"/>
        </w:rPr>
      </w:pPr>
    </w:p>
    <w:p w14:paraId="52548903">
      <w:pPr>
        <w:spacing w:line="360" w:lineRule="auto"/>
        <w:ind w:right="420" w:firstLine="630" w:firstLineChars="300"/>
        <w:rPr>
          <w:color w:val="auto"/>
        </w:rPr>
      </w:pPr>
    </w:p>
    <w:p w14:paraId="70ABDED0">
      <w:pPr>
        <w:spacing w:line="360" w:lineRule="auto"/>
        <w:ind w:right="420" w:firstLine="630" w:firstLineChars="300"/>
        <w:rPr>
          <w:color w:val="auto"/>
        </w:rPr>
      </w:pPr>
    </w:p>
    <w:p w14:paraId="317A504A">
      <w:pPr>
        <w:spacing w:line="360" w:lineRule="auto"/>
        <w:ind w:right="420" w:firstLine="630" w:firstLineChars="300"/>
        <w:rPr>
          <w:color w:val="auto"/>
        </w:rPr>
      </w:pPr>
    </w:p>
    <w:p w14:paraId="6203B3E0">
      <w:pPr>
        <w:spacing w:line="360" w:lineRule="auto"/>
        <w:ind w:right="420" w:firstLine="630" w:firstLineChars="300"/>
        <w:rPr>
          <w:color w:val="auto"/>
        </w:rPr>
      </w:pPr>
    </w:p>
    <w:p w14:paraId="7C6355A1">
      <w:pPr>
        <w:spacing w:line="360" w:lineRule="auto"/>
        <w:ind w:right="420" w:firstLine="630" w:firstLineChars="300"/>
        <w:rPr>
          <w:color w:val="auto"/>
        </w:rPr>
      </w:pPr>
    </w:p>
    <w:p w14:paraId="0CE840EC">
      <w:pPr>
        <w:spacing w:line="360" w:lineRule="auto"/>
        <w:ind w:right="420" w:firstLine="630" w:firstLineChars="300"/>
        <w:rPr>
          <w:color w:val="auto"/>
        </w:rPr>
      </w:pPr>
    </w:p>
    <w:p w14:paraId="5F059F04">
      <w:pPr>
        <w:spacing w:line="360" w:lineRule="auto"/>
        <w:ind w:right="420" w:firstLine="630" w:firstLineChars="300"/>
        <w:rPr>
          <w:color w:val="auto"/>
        </w:rPr>
      </w:pPr>
    </w:p>
    <w:p w14:paraId="005E3CB5">
      <w:pPr>
        <w:spacing w:line="360" w:lineRule="auto"/>
        <w:ind w:right="420" w:firstLine="630" w:firstLineChars="300"/>
        <w:rPr>
          <w:color w:val="auto"/>
        </w:rPr>
      </w:pPr>
    </w:p>
    <w:p w14:paraId="5C24E0ED">
      <w:pPr>
        <w:spacing w:line="360" w:lineRule="auto"/>
        <w:ind w:right="420" w:firstLine="630" w:firstLineChars="300"/>
        <w:rPr>
          <w:color w:val="auto"/>
        </w:rPr>
      </w:pPr>
    </w:p>
    <w:p w14:paraId="2D675D5C">
      <w:pPr>
        <w:spacing w:line="360" w:lineRule="auto"/>
        <w:ind w:right="420" w:firstLine="630" w:firstLineChars="300"/>
        <w:rPr>
          <w:color w:val="auto"/>
        </w:rPr>
      </w:pPr>
    </w:p>
    <w:p w14:paraId="2FA4F4ED">
      <w:pPr>
        <w:spacing w:line="360" w:lineRule="auto"/>
        <w:ind w:right="420" w:firstLine="630" w:firstLineChars="300"/>
        <w:rPr>
          <w:color w:val="auto"/>
        </w:rPr>
      </w:pPr>
    </w:p>
    <w:p w14:paraId="1350D448">
      <w:pPr>
        <w:spacing w:line="360" w:lineRule="auto"/>
        <w:ind w:right="420" w:firstLine="630" w:firstLineChars="300"/>
        <w:rPr>
          <w:color w:val="auto"/>
        </w:rPr>
      </w:pPr>
    </w:p>
    <w:p w14:paraId="39BAFB3B">
      <w:pPr>
        <w:spacing w:line="360" w:lineRule="auto"/>
        <w:ind w:right="420" w:firstLine="630" w:firstLineChars="300"/>
        <w:rPr>
          <w:color w:val="auto"/>
        </w:rPr>
      </w:pPr>
    </w:p>
    <w:p w14:paraId="1C484000">
      <w:pPr>
        <w:spacing w:line="360" w:lineRule="auto"/>
        <w:ind w:right="420" w:firstLine="630" w:firstLineChars="300"/>
        <w:rPr>
          <w:color w:val="auto"/>
        </w:rPr>
      </w:pPr>
    </w:p>
    <w:p w14:paraId="5032CC03">
      <w:pPr>
        <w:spacing w:line="360" w:lineRule="auto"/>
        <w:ind w:right="420" w:firstLine="630" w:firstLineChars="300"/>
        <w:rPr>
          <w:color w:val="auto"/>
        </w:rPr>
      </w:pPr>
    </w:p>
    <w:p w14:paraId="6BF1BFDB">
      <w:pPr>
        <w:spacing w:line="360" w:lineRule="auto"/>
        <w:ind w:right="420" w:firstLine="630" w:firstLineChars="300"/>
        <w:rPr>
          <w:color w:val="auto"/>
        </w:rPr>
      </w:pPr>
    </w:p>
    <w:p w14:paraId="56FC0E8E">
      <w:pPr>
        <w:spacing w:line="360" w:lineRule="auto"/>
        <w:ind w:right="420" w:firstLine="630" w:firstLineChars="300"/>
        <w:rPr>
          <w:color w:val="auto"/>
        </w:rPr>
      </w:pPr>
    </w:p>
    <w:p w14:paraId="492D30A4">
      <w:pPr>
        <w:spacing w:line="360" w:lineRule="auto"/>
        <w:ind w:right="420" w:firstLine="630" w:firstLineChars="300"/>
        <w:rPr>
          <w:color w:val="auto"/>
        </w:rPr>
      </w:pPr>
    </w:p>
    <w:p w14:paraId="7168B7FB">
      <w:pPr>
        <w:spacing w:line="360" w:lineRule="auto"/>
        <w:ind w:right="420" w:firstLine="630" w:firstLineChars="300"/>
        <w:rPr>
          <w:color w:val="auto"/>
        </w:rPr>
      </w:pPr>
    </w:p>
    <w:p w14:paraId="66D89213">
      <w:pPr>
        <w:widowControl/>
        <w:spacing w:line="330" w:lineRule="atLeast"/>
        <w:jc w:val="center"/>
        <w:rPr>
          <w:rFonts w:ascii="方正小标宋_GBK" w:hAnsi="宋体" w:eastAsia="方正小标宋_GBK" w:cs="宋体"/>
          <w:color w:val="auto"/>
          <w:kern w:val="0"/>
          <w:sz w:val="36"/>
          <w:szCs w:val="32"/>
        </w:rPr>
      </w:pPr>
    </w:p>
    <w:p w14:paraId="1151E613">
      <w:pPr>
        <w:widowControl/>
        <w:spacing w:line="330" w:lineRule="atLeast"/>
        <w:jc w:val="center"/>
        <w:rPr>
          <w:rFonts w:ascii="方正小标宋_GBK" w:hAnsi="宋体" w:eastAsia="方正小标宋_GBK" w:cs="宋体"/>
          <w:color w:val="auto"/>
          <w:kern w:val="0"/>
          <w:sz w:val="36"/>
          <w:szCs w:val="32"/>
        </w:rPr>
      </w:pPr>
      <w:r>
        <w:rPr>
          <w:rFonts w:hint="eastAsia" w:ascii="方正小标宋_GBK" w:hAnsi="宋体" w:eastAsia="方正小标宋_GBK" w:cs="宋体"/>
          <w:color w:val="auto"/>
          <w:kern w:val="0"/>
          <w:sz w:val="36"/>
          <w:szCs w:val="32"/>
        </w:rPr>
        <w:t>统计上大中小微型企业划分标准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294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ign w:val="center"/>
          </w:tcPr>
          <w:p w14:paraId="7734D84C">
            <w:pPr>
              <w:widowControl/>
              <w:spacing w:line="240" w:lineRule="exact"/>
              <w:jc w:val="center"/>
              <w:rPr>
                <w:rFonts w:asci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14:paraId="3FF6AA1C">
            <w:pPr>
              <w:widowControl/>
              <w:jc w:val="center"/>
              <w:rPr>
                <w:rFonts w:asci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14:paraId="24E555BA">
            <w:pPr>
              <w:widowControl/>
              <w:jc w:val="center"/>
              <w:rPr>
                <w:rFonts w:ascii="宋体" w:cs="宋体"/>
                <w:b/>
                <w:bCs/>
                <w:color w:val="auto"/>
                <w:kern w:val="0"/>
                <w:sz w:val="18"/>
                <w:szCs w:val="18"/>
              </w:rPr>
            </w:pPr>
            <w:r>
              <w:rPr>
                <w:rFonts w:hint="eastAsia" w:ascii="宋体" w:hAnsi="宋体" w:cs="宋体"/>
                <w:b/>
                <w:bCs/>
                <w:color w:val="auto"/>
                <w:kern w:val="0"/>
                <w:sz w:val="18"/>
                <w:szCs w:val="18"/>
              </w:rPr>
              <w:t>计量</w:t>
            </w:r>
          </w:p>
          <w:p w14:paraId="6E91A163">
            <w:pPr>
              <w:widowControl/>
              <w:jc w:val="center"/>
              <w:rPr>
                <w:rFonts w:ascii="宋体" w:cs="宋体"/>
                <w:b/>
                <w:bCs/>
                <w:color w:val="auto"/>
                <w:kern w:val="0"/>
                <w:sz w:val="18"/>
                <w:szCs w:val="18"/>
              </w:rPr>
            </w:pPr>
            <w:r>
              <w:rPr>
                <w:rFonts w:hint="eastAsia" w:ascii="宋体" w:hAnsi="宋体" w:cs="宋体"/>
                <w:b/>
                <w:bCs/>
                <w:color w:val="auto"/>
                <w:kern w:val="0"/>
                <w:sz w:val="18"/>
                <w:szCs w:val="18"/>
              </w:rPr>
              <w:t>单位</w:t>
            </w:r>
          </w:p>
        </w:tc>
        <w:tc>
          <w:tcPr>
            <w:tcW w:w="1125" w:type="dxa"/>
            <w:noWrap/>
            <w:vAlign w:val="center"/>
          </w:tcPr>
          <w:p w14:paraId="48E49DFB">
            <w:pPr>
              <w:widowControl/>
              <w:jc w:val="center"/>
              <w:rPr>
                <w:rFonts w:asci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14:paraId="10E5287C">
            <w:pPr>
              <w:widowControl/>
              <w:jc w:val="center"/>
              <w:rPr>
                <w:rFonts w:asci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14:paraId="2A706A0B">
            <w:pPr>
              <w:widowControl/>
              <w:jc w:val="center"/>
              <w:rPr>
                <w:rFonts w:asci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14:paraId="279BBA4C">
            <w:pPr>
              <w:widowControl/>
              <w:jc w:val="center"/>
              <w:rPr>
                <w:rFonts w:ascii="宋体" w:cs="宋体"/>
                <w:b/>
                <w:bCs/>
                <w:color w:val="auto"/>
                <w:kern w:val="0"/>
                <w:sz w:val="18"/>
                <w:szCs w:val="18"/>
              </w:rPr>
            </w:pPr>
            <w:r>
              <w:rPr>
                <w:rFonts w:hint="eastAsia" w:ascii="宋体" w:hAnsi="宋体" w:cs="宋体"/>
                <w:b/>
                <w:bCs/>
                <w:color w:val="auto"/>
                <w:kern w:val="0"/>
                <w:sz w:val="18"/>
                <w:szCs w:val="18"/>
              </w:rPr>
              <w:t>微型</w:t>
            </w:r>
          </w:p>
        </w:tc>
      </w:tr>
      <w:tr w14:paraId="7B9C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14:paraId="391C71BE">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农、林、牧、渔业</w:t>
            </w:r>
          </w:p>
        </w:tc>
        <w:tc>
          <w:tcPr>
            <w:tcW w:w="1369" w:type="dxa"/>
            <w:noWrap/>
            <w:vAlign w:val="center"/>
          </w:tcPr>
          <w:p w14:paraId="446A2A40">
            <w:pPr>
              <w:widowControl/>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39D14F5B">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463E6E5">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701" w:type="dxa"/>
            <w:noWrap/>
            <w:vAlign w:val="center"/>
          </w:tcPr>
          <w:p w14:paraId="48679DB2">
            <w:pPr>
              <w:widowControl/>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426" w:type="dxa"/>
            <w:noWrap/>
            <w:vAlign w:val="center"/>
          </w:tcPr>
          <w:p w14:paraId="23D8B026">
            <w:pPr>
              <w:widowControl/>
              <w:jc w:val="center"/>
              <w:rPr>
                <w:rFonts w:ascii="宋体" w:cs="宋体"/>
                <w:color w:val="auto"/>
                <w:kern w:val="0"/>
                <w:sz w:val="18"/>
                <w:szCs w:val="18"/>
              </w:rPr>
            </w:pPr>
            <w:r>
              <w:rPr>
                <w:rFonts w:ascii="宋体" w:hAnsi="宋体" w:cs="宋体"/>
                <w:color w:val="auto"/>
                <w:kern w:val="0"/>
                <w:sz w:val="18"/>
                <w:szCs w:val="18"/>
              </w:rPr>
              <w:t xml:space="preserve"> 50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w:t>
            </w:r>
          </w:p>
        </w:tc>
        <w:tc>
          <w:tcPr>
            <w:tcW w:w="992" w:type="dxa"/>
            <w:noWrap/>
            <w:vAlign w:val="center"/>
          </w:tcPr>
          <w:p w14:paraId="646D4B7C">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w:t>
            </w:r>
          </w:p>
        </w:tc>
      </w:tr>
      <w:tr w14:paraId="0534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5A4BAF67">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工业</w:t>
            </w:r>
            <w:r>
              <w:rPr>
                <w:rFonts w:ascii="宋体" w:hAnsi="宋体" w:cs="宋体"/>
                <w:color w:val="auto"/>
                <w:kern w:val="0"/>
                <w:sz w:val="18"/>
                <w:szCs w:val="18"/>
              </w:rPr>
              <w:t xml:space="preserve"> *</w:t>
            </w:r>
          </w:p>
        </w:tc>
        <w:tc>
          <w:tcPr>
            <w:tcW w:w="1369" w:type="dxa"/>
            <w:noWrap/>
            <w:vAlign w:val="center"/>
          </w:tcPr>
          <w:p w14:paraId="694FC0A7">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0D7B0CE0">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D25158D">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noWrap/>
            <w:vAlign w:val="center"/>
          </w:tcPr>
          <w:p w14:paraId="3AB17C31">
            <w:pPr>
              <w:widowControl/>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noWrap/>
            <w:vAlign w:val="center"/>
          </w:tcPr>
          <w:p w14:paraId="4D0A6327">
            <w:pPr>
              <w:widowControl/>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noWrap/>
            <w:vAlign w:val="center"/>
          </w:tcPr>
          <w:p w14:paraId="5B85705C">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4893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4483C1DD">
            <w:pPr>
              <w:widowControl/>
              <w:jc w:val="left"/>
              <w:rPr>
                <w:rFonts w:ascii="宋体" w:cs="宋体"/>
                <w:color w:val="auto"/>
                <w:kern w:val="0"/>
                <w:sz w:val="18"/>
                <w:szCs w:val="18"/>
              </w:rPr>
            </w:pPr>
          </w:p>
        </w:tc>
        <w:tc>
          <w:tcPr>
            <w:tcW w:w="1369" w:type="dxa"/>
            <w:noWrap/>
            <w:vAlign w:val="center"/>
          </w:tcPr>
          <w:p w14:paraId="4B8ACE68">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769B66AD">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B4E5A53">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701" w:type="dxa"/>
            <w:noWrap/>
            <w:vAlign w:val="center"/>
          </w:tcPr>
          <w:p w14:paraId="70E8B360">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426" w:type="dxa"/>
            <w:noWrap/>
            <w:vAlign w:val="center"/>
          </w:tcPr>
          <w:p w14:paraId="4334089F">
            <w:pPr>
              <w:widowControl/>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noWrap/>
            <w:vAlign w:val="center"/>
          </w:tcPr>
          <w:p w14:paraId="122170A1">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789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6631734B">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建筑业</w:t>
            </w:r>
          </w:p>
        </w:tc>
        <w:tc>
          <w:tcPr>
            <w:tcW w:w="1369" w:type="dxa"/>
            <w:noWrap/>
            <w:vAlign w:val="center"/>
          </w:tcPr>
          <w:p w14:paraId="2C4D5526">
            <w:pPr>
              <w:widowControl/>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43F755CE">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F63A26F">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701" w:type="dxa"/>
            <w:noWrap/>
            <w:vAlign w:val="center"/>
          </w:tcPr>
          <w:p w14:paraId="057FB8B6">
            <w:pPr>
              <w:widowControl/>
              <w:jc w:val="center"/>
              <w:rPr>
                <w:rFonts w:ascii="宋体" w:cs="宋体"/>
                <w:color w:val="auto"/>
                <w:kern w:val="0"/>
                <w:sz w:val="18"/>
                <w:szCs w:val="18"/>
              </w:rPr>
            </w:pPr>
            <w:r>
              <w:rPr>
                <w:rFonts w:ascii="宋体" w:hAnsi="宋体" w:cs="宋体"/>
                <w:color w:val="auto"/>
                <w:kern w:val="0"/>
                <w:sz w:val="18"/>
                <w:szCs w:val="18"/>
              </w:rPr>
              <w:t>6000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426" w:type="dxa"/>
            <w:noWrap/>
            <w:vAlign w:val="center"/>
          </w:tcPr>
          <w:p w14:paraId="1818203A">
            <w:pPr>
              <w:widowControl/>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6000</w:t>
            </w:r>
          </w:p>
        </w:tc>
        <w:tc>
          <w:tcPr>
            <w:tcW w:w="992" w:type="dxa"/>
            <w:noWrap/>
            <w:vAlign w:val="center"/>
          </w:tcPr>
          <w:p w14:paraId="72CA8B6C">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25F8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3201567D">
            <w:pPr>
              <w:widowControl/>
              <w:jc w:val="left"/>
              <w:rPr>
                <w:rFonts w:ascii="宋体" w:cs="宋体"/>
                <w:color w:val="auto"/>
                <w:kern w:val="0"/>
                <w:sz w:val="18"/>
                <w:szCs w:val="18"/>
              </w:rPr>
            </w:pPr>
          </w:p>
        </w:tc>
        <w:tc>
          <w:tcPr>
            <w:tcW w:w="1369" w:type="dxa"/>
            <w:noWrap/>
            <w:vAlign w:val="center"/>
          </w:tcPr>
          <w:p w14:paraId="4D204BA9">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noWrap/>
            <w:vAlign w:val="center"/>
          </w:tcPr>
          <w:p w14:paraId="1BFAFFF7">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0D23412">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701" w:type="dxa"/>
            <w:noWrap/>
            <w:vAlign w:val="center"/>
          </w:tcPr>
          <w:p w14:paraId="5D368059">
            <w:pPr>
              <w:widowControl/>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426" w:type="dxa"/>
            <w:noWrap/>
            <w:vAlign w:val="center"/>
          </w:tcPr>
          <w:p w14:paraId="3D91A7EC">
            <w:pPr>
              <w:widowControl/>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992" w:type="dxa"/>
            <w:noWrap/>
            <w:vAlign w:val="center"/>
          </w:tcPr>
          <w:p w14:paraId="641A77B1">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0D5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3DDC3AC5">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批发业</w:t>
            </w:r>
          </w:p>
        </w:tc>
        <w:tc>
          <w:tcPr>
            <w:tcW w:w="1369" w:type="dxa"/>
            <w:noWrap/>
            <w:vAlign w:val="center"/>
          </w:tcPr>
          <w:p w14:paraId="0E75F74E">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235DD48D">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C9B0667">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701" w:type="dxa"/>
            <w:noWrap/>
            <w:vAlign w:val="center"/>
          </w:tcPr>
          <w:p w14:paraId="3F06030B">
            <w:pPr>
              <w:widowControl/>
              <w:jc w:val="center"/>
              <w:rPr>
                <w:rFonts w:ascii="宋体" w:cs="宋体"/>
                <w:color w:val="auto"/>
                <w:kern w:val="0"/>
                <w:sz w:val="18"/>
                <w:szCs w:val="18"/>
              </w:rPr>
            </w:pPr>
            <w:r>
              <w:rPr>
                <w:rFonts w:ascii="宋体" w:hAnsi="宋体" w:cs="宋体"/>
                <w:color w:val="auto"/>
                <w:kern w:val="0"/>
                <w:sz w:val="18"/>
                <w:szCs w:val="18"/>
              </w:rPr>
              <w:t>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426" w:type="dxa"/>
            <w:noWrap/>
            <w:vAlign w:val="center"/>
          </w:tcPr>
          <w:p w14:paraId="28C77CAD">
            <w:pPr>
              <w:widowControl/>
              <w:jc w:val="center"/>
              <w:rPr>
                <w:rFonts w:ascii="宋体" w:cs="宋体"/>
                <w:color w:val="auto"/>
                <w:kern w:val="0"/>
                <w:sz w:val="18"/>
                <w:szCs w:val="18"/>
              </w:rPr>
            </w:pPr>
            <w:r>
              <w:rPr>
                <w:rFonts w:ascii="宋体" w:hAnsi="宋体" w:cs="宋体"/>
                <w:color w:val="auto"/>
                <w:kern w:val="0"/>
                <w:sz w:val="18"/>
                <w:szCs w:val="18"/>
              </w:rPr>
              <w:t xml:space="preserve"> 5</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c>
          <w:tcPr>
            <w:tcW w:w="992" w:type="dxa"/>
            <w:noWrap/>
            <w:vAlign w:val="center"/>
          </w:tcPr>
          <w:p w14:paraId="0DEB7FC8">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5</w:t>
            </w:r>
          </w:p>
        </w:tc>
      </w:tr>
      <w:tr w14:paraId="6CB0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640139B7">
            <w:pPr>
              <w:widowControl/>
              <w:jc w:val="left"/>
              <w:rPr>
                <w:rFonts w:ascii="宋体" w:cs="宋体"/>
                <w:color w:val="auto"/>
                <w:kern w:val="0"/>
                <w:sz w:val="18"/>
                <w:szCs w:val="18"/>
              </w:rPr>
            </w:pPr>
          </w:p>
        </w:tc>
        <w:tc>
          <w:tcPr>
            <w:tcW w:w="1369" w:type="dxa"/>
            <w:noWrap/>
            <w:vAlign w:val="center"/>
          </w:tcPr>
          <w:p w14:paraId="34D81C7E">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17474714">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F76E79C">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701" w:type="dxa"/>
            <w:noWrap/>
            <w:vAlign w:val="center"/>
          </w:tcPr>
          <w:p w14:paraId="7247450A">
            <w:pPr>
              <w:widowControl/>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426" w:type="dxa"/>
            <w:noWrap/>
            <w:vAlign w:val="center"/>
          </w:tcPr>
          <w:p w14:paraId="1EFB4FB1">
            <w:pPr>
              <w:widowControl/>
              <w:ind w:left="-1" w:leftChars="-1" w:hanging="1"/>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992" w:type="dxa"/>
            <w:noWrap/>
            <w:vAlign w:val="center"/>
          </w:tcPr>
          <w:p w14:paraId="521BA614">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r>
      <w:tr w14:paraId="42CE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4FC29B5A">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零售业</w:t>
            </w:r>
          </w:p>
        </w:tc>
        <w:tc>
          <w:tcPr>
            <w:tcW w:w="1369" w:type="dxa"/>
            <w:noWrap/>
            <w:vAlign w:val="center"/>
          </w:tcPr>
          <w:p w14:paraId="2176C1D3">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72F3D681">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55C44F0">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13747F08">
            <w:pPr>
              <w:widowControl/>
              <w:jc w:val="center"/>
              <w:rPr>
                <w:rFonts w:ascii="宋体" w:cs="宋体"/>
                <w:color w:val="auto"/>
                <w:kern w:val="0"/>
                <w:sz w:val="18"/>
                <w:szCs w:val="18"/>
              </w:rPr>
            </w:pPr>
            <w:r>
              <w:rPr>
                <w:rFonts w:ascii="宋体" w:hAnsi="宋体" w:cs="宋体"/>
                <w:color w:val="auto"/>
                <w:kern w:val="0"/>
                <w:sz w:val="18"/>
                <w:szCs w:val="18"/>
              </w:rPr>
              <w:t>50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426" w:type="dxa"/>
            <w:noWrap/>
            <w:vAlign w:val="center"/>
          </w:tcPr>
          <w:p w14:paraId="39921D02">
            <w:pPr>
              <w:widowControl/>
              <w:ind w:left="-1" w:leftChars="-1" w:hanging="1"/>
              <w:jc w:val="center"/>
              <w:rPr>
                <w:rFonts w:ascii="宋体" w:cs="宋体"/>
                <w:color w:val="auto"/>
                <w:kern w:val="0"/>
                <w:sz w:val="18"/>
                <w:szCs w:val="18"/>
              </w:rPr>
            </w:pPr>
            <w:r>
              <w:rPr>
                <w:rFonts w:ascii="宋体" w:hAnsi="宋体" w:cs="宋体"/>
                <w:color w:val="auto"/>
                <w:kern w:val="0"/>
                <w:sz w:val="18"/>
                <w:szCs w:val="18"/>
              </w:rPr>
              <w:t>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50 </w:t>
            </w:r>
          </w:p>
        </w:tc>
        <w:tc>
          <w:tcPr>
            <w:tcW w:w="992" w:type="dxa"/>
            <w:noWrap/>
            <w:vAlign w:val="center"/>
          </w:tcPr>
          <w:p w14:paraId="36E260FA">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485D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0631CBB5">
            <w:pPr>
              <w:widowControl/>
              <w:jc w:val="left"/>
              <w:rPr>
                <w:rFonts w:ascii="宋体" w:cs="宋体"/>
                <w:color w:val="auto"/>
                <w:kern w:val="0"/>
                <w:sz w:val="18"/>
                <w:szCs w:val="18"/>
              </w:rPr>
            </w:pPr>
          </w:p>
        </w:tc>
        <w:tc>
          <w:tcPr>
            <w:tcW w:w="1369" w:type="dxa"/>
            <w:noWrap/>
            <w:vAlign w:val="center"/>
          </w:tcPr>
          <w:p w14:paraId="00104BE4">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1EBC0F90">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6CEEA7C">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701" w:type="dxa"/>
            <w:noWrap/>
            <w:vAlign w:val="center"/>
          </w:tcPr>
          <w:p w14:paraId="50C51E2B">
            <w:pPr>
              <w:widowControl/>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426" w:type="dxa"/>
            <w:noWrap/>
            <w:vAlign w:val="center"/>
          </w:tcPr>
          <w:p w14:paraId="091F20D2">
            <w:pPr>
              <w:widowControl/>
              <w:ind w:left="-1" w:leftChars="-1" w:hanging="1"/>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 xml:space="preserve">500 </w:t>
            </w:r>
          </w:p>
        </w:tc>
        <w:tc>
          <w:tcPr>
            <w:tcW w:w="992" w:type="dxa"/>
            <w:noWrap/>
            <w:vAlign w:val="center"/>
          </w:tcPr>
          <w:p w14:paraId="05063B61">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4B2F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5A8D0BB2">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交通运输业</w:t>
            </w:r>
            <w:r>
              <w:rPr>
                <w:rFonts w:ascii="宋体" w:hAnsi="宋体" w:cs="宋体"/>
                <w:color w:val="auto"/>
                <w:kern w:val="0"/>
                <w:sz w:val="18"/>
                <w:szCs w:val="18"/>
              </w:rPr>
              <w:t xml:space="preserve"> *</w:t>
            </w:r>
          </w:p>
        </w:tc>
        <w:tc>
          <w:tcPr>
            <w:tcW w:w="1369" w:type="dxa"/>
            <w:noWrap/>
            <w:vAlign w:val="center"/>
          </w:tcPr>
          <w:p w14:paraId="1A7034CD">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5704A110">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514F4F1">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noWrap/>
            <w:vAlign w:val="center"/>
          </w:tcPr>
          <w:p w14:paraId="059E5AB0">
            <w:pPr>
              <w:widowControl/>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noWrap/>
            <w:vAlign w:val="center"/>
          </w:tcPr>
          <w:p w14:paraId="6AD88F17">
            <w:pPr>
              <w:widowControl/>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noWrap/>
            <w:vAlign w:val="center"/>
          </w:tcPr>
          <w:p w14:paraId="5E928734">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7D6F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08B94512">
            <w:pPr>
              <w:widowControl/>
              <w:jc w:val="left"/>
              <w:rPr>
                <w:rFonts w:ascii="宋体" w:cs="宋体"/>
                <w:color w:val="auto"/>
                <w:kern w:val="0"/>
                <w:sz w:val="18"/>
                <w:szCs w:val="18"/>
              </w:rPr>
            </w:pPr>
          </w:p>
        </w:tc>
        <w:tc>
          <w:tcPr>
            <w:tcW w:w="1369" w:type="dxa"/>
            <w:noWrap/>
            <w:vAlign w:val="center"/>
          </w:tcPr>
          <w:p w14:paraId="17C0032B">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179AF203">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D7FCA8D">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noWrap/>
            <w:vAlign w:val="center"/>
          </w:tcPr>
          <w:p w14:paraId="58AAACCC">
            <w:pPr>
              <w:widowControl/>
              <w:jc w:val="center"/>
              <w:rPr>
                <w:rFonts w:ascii="宋体" w:cs="宋体"/>
                <w:color w:val="auto"/>
                <w:kern w:val="0"/>
                <w:sz w:val="18"/>
                <w:szCs w:val="18"/>
              </w:rPr>
            </w:pPr>
            <w:r>
              <w:rPr>
                <w:rFonts w:ascii="宋体" w:hAnsi="宋体" w:cs="宋体"/>
                <w:color w:val="auto"/>
                <w:kern w:val="0"/>
                <w:sz w:val="18"/>
                <w:szCs w:val="18"/>
              </w:rPr>
              <w:t>3000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noWrap/>
            <w:vAlign w:val="center"/>
          </w:tcPr>
          <w:p w14:paraId="3E6E9F6A">
            <w:pPr>
              <w:widowControl/>
              <w:jc w:val="center"/>
              <w:rPr>
                <w:rFonts w:ascii="宋体" w:cs="宋体"/>
                <w:color w:val="auto"/>
                <w:kern w:val="0"/>
                <w:sz w:val="18"/>
                <w:szCs w:val="18"/>
              </w:rPr>
            </w:pPr>
            <w:r>
              <w:rPr>
                <w:rFonts w:ascii="宋体" w:hAnsi="宋体" w:cs="宋体"/>
                <w:color w:val="auto"/>
                <w:kern w:val="0"/>
                <w:sz w:val="18"/>
                <w:szCs w:val="18"/>
              </w:rPr>
              <w:t xml:space="preserve"> 200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w:t>
            </w:r>
          </w:p>
        </w:tc>
        <w:tc>
          <w:tcPr>
            <w:tcW w:w="992" w:type="dxa"/>
            <w:noWrap/>
            <w:vAlign w:val="center"/>
          </w:tcPr>
          <w:p w14:paraId="74D33B4F">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w:t>
            </w:r>
          </w:p>
        </w:tc>
      </w:tr>
      <w:tr w14:paraId="6B67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47F5A7D3">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仓储业</w:t>
            </w:r>
            <w:r>
              <w:rPr>
                <w:rFonts w:ascii="宋体" w:hAnsi="宋体" w:cs="宋体"/>
                <w:color w:val="auto"/>
                <w:kern w:val="0"/>
                <w:sz w:val="18"/>
                <w:szCs w:val="18"/>
              </w:rPr>
              <w:t>*</w:t>
            </w:r>
          </w:p>
        </w:tc>
        <w:tc>
          <w:tcPr>
            <w:tcW w:w="1369" w:type="dxa"/>
            <w:noWrap/>
            <w:vAlign w:val="center"/>
          </w:tcPr>
          <w:p w14:paraId="06DBC974">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358E7B77">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E9D7019">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701" w:type="dxa"/>
            <w:noWrap/>
            <w:vAlign w:val="center"/>
          </w:tcPr>
          <w:p w14:paraId="3D7F19D3">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426" w:type="dxa"/>
            <w:noWrap/>
            <w:vAlign w:val="center"/>
          </w:tcPr>
          <w:p w14:paraId="5FC027D8">
            <w:pPr>
              <w:widowControl/>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09E30ABF">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0694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2BBE453A">
            <w:pPr>
              <w:widowControl/>
              <w:jc w:val="left"/>
              <w:rPr>
                <w:rFonts w:ascii="宋体" w:cs="宋体"/>
                <w:color w:val="auto"/>
                <w:kern w:val="0"/>
                <w:sz w:val="18"/>
                <w:szCs w:val="18"/>
              </w:rPr>
            </w:pPr>
          </w:p>
        </w:tc>
        <w:tc>
          <w:tcPr>
            <w:tcW w:w="1369" w:type="dxa"/>
            <w:noWrap/>
            <w:vAlign w:val="center"/>
          </w:tcPr>
          <w:p w14:paraId="404EA251">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3099B815">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D24971F">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noWrap/>
            <w:vAlign w:val="center"/>
          </w:tcPr>
          <w:p w14:paraId="1CCDA28B">
            <w:pPr>
              <w:widowControl/>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noWrap/>
            <w:vAlign w:val="center"/>
          </w:tcPr>
          <w:p w14:paraId="5E4506F7">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71A752E7">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31BD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6E3CBF22">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邮政业</w:t>
            </w:r>
          </w:p>
        </w:tc>
        <w:tc>
          <w:tcPr>
            <w:tcW w:w="1369" w:type="dxa"/>
            <w:noWrap/>
            <w:vAlign w:val="center"/>
          </w:tcPr>
          <w:p w14:paraId="6BB772AE">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7C0D80F0">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077ABA5">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noWrap/>
            <w:vAlign w:val="center"/>
          </w:tcPr>
          <w:p w14:paraId="3009DA4E">
            <w:pPr>
              <w:widowControl/>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noWrap/>
            <w:vAlign w:val="center"/>
          </w:tcPr>
          <w:p w14:paraId="0BD91D28">
            <w:pPr>
              <w:widowControl/>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noWrap/>
            <w:vAlign w:val="center"/>
          </w:tcPr>
          <w:p w14:paraId="4D4F2F47">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3995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54D296E5">
            <w:pPr>
              <w:widowControl/>
              <w:jc w:val="left"/>
              <w:rPr>
                <w:rFonts w:ascii="宋体" w:cs="宋体"/>
                <w:color w:val="auto"/>
                <w:kern w:val="0"/>
                <w:sz w:val="18"/>
                <w:szCs w:val="18"/>
              </w:rPr>
            </w:pPr>
          </w:p>
        </w:tc>
        <w:tc>
          <w:tcPr>
            <w:tcW w:w="1369" w:type="dxa"/>
            <w:noWrap/>
            <w:vAlign w:val="center"/>
          </w:tcPr>
          <w:p w14:paraId="4ABA9F2C">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501A5054">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EFF7404">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noWrap/>
            <w:vAlign w:val="center"/>
          </w:tcPr>
          <w:p w14:paraId="2FFA5D8E">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noWrap/>
            <w:vAlign w:val="center"/>
          </w:tcPr>
          <w:p w14:paraId="3D60B4CC">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noWrap/>
            <w:vAlign w:val="center"/>
          </w:tcPr>
          <w:p w14:paraId="4EAAD06F">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6AD7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662B7BFD">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住宿业</w:t>
            </w:r>
          </w:p>
        </w:tc>
        <w:tc>
          <w:tcPr>
            <w:tcW w:w="1369" w:type="dxa"/>
            <w:noWrap/>
            <w:vAlign w:val="center"/>
          </w:tcPr>
          <w:p w14:paraId="3BB96CEF">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4AA44137">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FA3A4B8">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54FEF4E1">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2C47FE7D">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117D996C">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74D5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35CF90B2">
            <w:pPr>
              <w:widowControl/>
              <w:jc w:val="left"/>
              <w:rPr>
                <w:rFonts w:ascii="宋体" w:cs="宋体"/>
                <w:color w:val="auto"/>
                <w:kern w:val="0"/>
                <w:sz w:val="18"/>
                <w:szCs w:val="18"/>
              </w:rPr>
            </w:pPr>
          </w:p>
        </w:tc>
        <w:tc>
          <w:tcPr>
            <w:tcW w:w="1369" w:type="dxa"/>
            <w:noWrap/>
            <w:vAlign w:val="center"/>
          </w:tcPr>
          <w:p w14:paraId="644D7744">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3FF8B145">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61F7040">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noWrap/>
            <w:vAlign w:val="center"/>
          </w:tcPr>
          <w:p w14:paraId="60833B37">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noWrap/>
            <w:vAlign w:val="center"/>
          </w:tcPr>
          <w:p w14:paraId="1603F72E">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noWrap/>
            <w:vAlign w:val="center"/>
          </w:tcPr>
          <w:p w14:paraId="162D385B">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B11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256E7BE3">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餐饮业</w:t>
            </w:r>
          </w:p>
        </w:tc>
        <w:tc>
          <w:tcPr>
            <w:tcW w:w="1369" w:type="dxa"/>
            <w:noWrap/>
            <w:vAlign w:val="center"/>
          </w:tcPr>
          <w:p w14:paraId="6CE400F4">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43DDF3B3">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B730D1E">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21410E75">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053DDF61">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3D6DC702">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2C6F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341E6A98">
            <w:pPr>
              <w:widowControl/>
              <w:jc w:val="left"/>
              <w:rPr>
                <w:rFonts w:ascii="宋体" w:cs="宋体"/>
                <w:color w:val="auto"/>
                <w:kern w:val="0"/>
                <w:sz w:val="18"/>
                <w:szCs w:val="18"/>
              </w:rPr>
            </w:pPr>
          </w:p>
        </w:tc>
        <w:tc>
          <w:tcPr>
            <w:tcW w:w="1369" w:type="dxa"/>
            <w:noWrap/>
            <w:vAlign w:val="center"/>
          </w:tcPr>
          <w:p w14:paraId="74B6F6C7">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0F415195">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7FE3731">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noWrap/>
            <w:vAlign w:val="center"/>
          </w:tcPr>
          <w:p w14:paraId="284BC968">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noWrap/>
            <w:vAlign w:val="center"/>
          </w:tcPr>
          <w:p w14:paraId="637E9468">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noWrap/>
            <w:vAlign w:val="center"/>
          </w:tcPr>
          <w:p w14:paraId="24907CC3">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4395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ign w:val="center"/>
          </w:tcPr>
          <w:p w14:paraId="02D1D1B2">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信息传输业</w:t>
            </w:r>
            <w:r>
              <w:rPr>
                <w:rFonts w:ascii="宋体" w:hAnsi="宋体" w:cs="宋体"/>
                <w:color w:val="auto"/>
                <w:kern w:val="0"/>
                <w:sz w:val="18"/>
                <w:szCs w:val="18"/>
              </w:rPr>
              <w:t xml:space="preserve"> *</w:t>
            </w:r>
          </w:p>
        </w:tc>
        <w:tc>
          <w:tcPr>
            <w:tcW w:w="1369" w:type="dxa"/>
            <w:noWrap/>
            <w:vAlign w:val="center"/>
          </w:tcPr>
          <w:p w14:paraId="6A4820CA">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3949D4F2">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B0B1292">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1701" w:type="dxa"/>
            <w:noWrap/>
            <w:vAlign w:val="center"/>
          </w:tcPr>
          <w:p w14:paraId="21F01F7E">
            <w:pPr>
              <w:widowControl/>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1426" w:type="dxa"/>
            <w:noWrap/>
            <w:vAlign w:val="center"/>
          </w:tcPr>
          <w:p w14:paraId="792104F1">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1DA2D441">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5361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ign w:val="center"/>
          </w:tcPr>
          <w:p w14:paraId="19E403C7">
            <w:pPr>
              <w:widowControl/>
              <w:jc w:val="left"/>
              <w:rPr>
                <w:rFonts w:ascii="宋体" w:cs="宋体"/>
                <w:color w:val="auto"/>
                <w:kern w:val="0"/>
                <w:sz w:val="18"/>
                <w:szCs w:val="18"/>
              </w:rPr>
            </w:pPr>
          </w:p>
        </w:tc>
        <w:tc>
          <w:tcPr>
            <w:tcW w:w="1369" w:type="dxa"/>
            <w:noWrap/>
            <w:vAlign w:val="center"/>
          </w:tcPr>
          <w:p w14:paraId="2F75DBB4">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6FAC71CB">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E6DE78B">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100000</w:t>
            </w:r>
          </w:p>
        </w:tc>
        <w:tc>
          <w:tcPr>
            <w:tcW w:w="1701" w:type="dxa"/>
            <w:noWrap/>
            <w:vAlign w:val="center"/>
          </w:tcPr>
          <w:p w14:paraId="3091F1C7">
            <w:pPr>
              <w:widowControl/>
              <w:jc w:val="center"/>
              <w:rPr>
                <w:rFonts w:ascii="宋体" w:cs="宋体"/>
                <w:color w:val="auto"/>
                <w:kern w:val="0"/>
                <w:sz w:val="18"/>
                <w:szCs w:val="18"/>
              </w:rPr>
            </w:pPr>
            <w:r>
              <w:rPr>
                <w:rFonts w:ascii="宋体" w:hAnsi="宋体" w:cs="宋体"/>
                <w:color w:val="auto"/>
                <w:kern w:val="0"/>
                <w:sz w:val="18"/>
                <w:szCs w:val="18"/>
              </w:rPr>
              <w:t xml:space="preserve"> 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100000</w:t>
            </w:r>
          </w:p>
        </w:tc>
        <w:tc>
          <w:tcPr>
            <w:tcW w:w="1426" w:type="dxa"/>
            <w:noWrap/>
            <w:vAlign w:val="center"/>
          </w:tcPr>
          <w:p w14:paraId="3D167883">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7C7C0349">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5D6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7C55AE91">
            <w:pPr>
              <w:widowControl/>
              <w:spacing w:line="240" w:lineRule="exact"/>
              <w:jc w:val="left"/>
              <w:rPr>
                <w:rFonts w:asci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noWrap/>
            <w:vAlign w:val="center"/>
          </w:tcPr>
          <w:p w14:paraId="0DF62338">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63A656A5">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54EA8B9">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2997C3C7">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166D90DB">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68CB779F">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71F9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738206F4">
            <w:pPr>
              <w:widowControl/>
              <w:jc w:val="left"/>
              <w:rPr>
                <w:rFonts w:ascii="宋体" w:cs="宋体"/>
                <w:color w:val="auto"/>
                <w:spacing w:val="-12"/>
                <w:kern w:val="0"/>
                <w:sz w:val="18"/>
                <w:szCs w:val="18"/>
              </w:rPr>
            </w:pPr>
          </w:p>
        </w:tc>
        <w:tc>
          <w:tcPr>
            <w:tcW w:w="1369" w:type="dxa"/>
            <w:noWrap/>
            <w:vAlign w:val="center"/>
          </w:tcPr>
          <w:p w14:paraId="56ED5114">
            <w:pPr>
              <w:widowControl/>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353DF69A">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6F40228">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noWrap/>
            <w:vAlign w:val="center"/>
          </w:tcPr>
          <w:p w14:paraId="235E15B8">
            <w:pPr>
              <w:widowControl/>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noWrap/>
            <w:vAlign w:val="center"/>
          </w:tcPr>
          <w:p w14:paraId="69B35EF0">
            <w:pPr>
              <w:widowControl/>
              <w:jc w:val="center"/>
              <w:rPr>
                <w:rFonts w:ascii="宋体" w:cs="宋体"/>
                <w:color w:val="auto"/>
                <w:kern w:val="0"/>
                <w:sz w:val="18"/>
                <w:szCs w:val="18"/>
              </w:rPr>
            </w:pPr>
            <w:r>
              <w:rPr>
                <w:rFonts w:ascii="宋体" w:hAnsi="宋体" w:cs="宋体"/>
                <w:color w:val="auto"/>
                <w:kern w:val="0"/>
                <w:sz w:val="18"/>
                <w:szCs w:val="18"/>
              </w:rPr>
              <w:t xml:space="preserve">  50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724A2BE5">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w:t>
            </w:r>
          </w:p>
        </w:tc>
      </w:tr>
      <w:tr w14:paraId="518D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4BD3DEEB">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房地产开发经营</w:t>
            </w:r>
          </w:p>
        </w:tc>
        <w:tc>
          <w:tcPr>
            <w:tcW w:w="1369" w:type="dxa"/>
            <w:noWrap/>
            <w:vAlign w:val="center"/>
          </w:tcPr>
          <w:p w14:paraId="7D3EE7FE">
            <w:pPr>
              <w:widowControl/>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1E7AD36D">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EA847F9">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200000</w:t>
            </w:r>
          </w:p>
        </w:tc>
        <w:tc>
          <w:tcPr>
            <w:tcW w:w="1701" w:type="dxa"/>
            <w:noWrap/>
            <w:vAlign w:val="center"/>
          </w:tcPr>
          <w:p w14:paraId="048EC343">
            <w:pPr>
              <w:widowControl/>
              <w:jc w:val="center"/>
              <w:rPr>
                <w:rFonts w:ascii="宋体" w:cs="宋体"/>
                <w:color w:val="auto"/>
                <w:kern w:val="0"/>
                <w:sz w:val="18"/>
                <w:szCs w:val="18"/>
              </w:rPr>
            </w:pPr>
            <w:r>
              <w:rPr>
                <w:rFonts w:ascii="宋体" w:hAnsi="宋体" w:cs="宋体"/>
                <w:color w:val="auto"/>
                <w:kern w:val="0"/>
                <w:sz w:val="18"/>
                <w:szCs w:val="18"/>
              </w:rPr>
              <w:t xml:space="preserve"> 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200000</w:t>
            </w:r>
          </w:p>
        </w:tc>
        <w:tc>
          <w:tcPr>
            <w:tcW w:w="1426" w:type="dxa"/>
            <w:noWrap/>
            <w:vAlign w:val="center"/>
          </w:tcPr>
          <w:p w14:paraId="6BA150FA">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42B740AE">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12E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699C5B7F">
            <w:pPr>
              <w:widowControl/>
              <w:jc w:val="left"/>
              <w:rPr>
                <w:rFonts w:ascii="宋体" w:cs="宋体"/>
                <w:color w:val="auto"/>
                <w:kern w:val="0"/>
                <w:sz w:val="18"/>
                <w:szCs w:val="18"/>
              </w:rPr>
            </w:pPr>
          </w:p>
        </w:tc>
        <w:tc>
          <w:tcPr>
            <w:tcW w:w="1369" w:type="dxa"/>
            <w:noWrap/>
            <w:vAlign w:val="center"/>
          </w:tcPr>
          <w:p w14:paraId="41A87302">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noWrap/>
            <w:vAlign w:val="center"/>
          </w:tcPr>
          <w:p w14:paraId="28ECCAE4">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6287D90">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noWrap/>
            <w:vAlign w:val="center"/>
          </w:tcPr>
          <w:p w14:paraId="2B6B6087">
            <w:pPr>
              <w:widowControl/>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noWrap/>
            <w:vAlign w:val="center"/>
          </w:tcPr>
          <w:p w14:paraId="57F30CEA">
            <w:pPr>
              <w:widowControl/>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 xml:space="preserve">5000   </w:t>
            </w:r>
          </w:p>
        </w:tc>
        <w:tc>
          <w:tcPr>
            <w:tcW w:w="992" w:type="dxa"/>
            <w:noWrap/>
            <w:vAlign w:val="center"/>
          </w:tcPr>
          <w:p w14:paraId="556D12FC">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2000</w:t>
            </w:r>
          </w:p>
        </w:tc>
      </w:tr>
      <w:tr w14:paraId="56E0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347A4848">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物业管理</w:t>
            </w:r>
          </w:p>
        </w:tc>
        <w:tc>
          <w:tcPr>
            <w:tcW w:w="1369" w:type="dxa"/>
            <w:noWrap/>
            <w:vAlign w:val="center"/>
          </w:tcPr>
          <w:p w14:paraId="1ADAC145">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4C1AEA81">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40BCABA">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noWrap/>
            <w:vAlign w:val="center"/>
          </w:tcPr>
          <w:p w14:paraId="49AF6A2A">
            <w:pPr>
              <w:widowControl/>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noWrap/>
            <w:vAlign w:val="center"/>
          </w:tcPr>
          <w:p w14:paraId="4C5F37B4">
            <w:pPr>
              <w:widowControl/>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992" w:type="dxa"/>
            <w:noWrap/>
            <w:vAlign w:val="center"/>
          </w:tcPr>
          <w:p w14:paraId="2EB3B1D8">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414E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3229BE7C">
            <w:pPr>
              <w:widowControl/>
              <w:jc w:val="left"/>
              <w:rPr>
                <w:rFonts w:ascii="宋体" w:cs="宋体"/>
                <w:color w:val="auto"/>
                <w:kern w:val="0"/>
                <w:sz w:val="18"/>
                <w:szCs w:val="18"/>
              </w:rPr>
            </w:pPr>
          </w:p>
        </w:tc>
        <w:tc>
          <w:tcPr>
            <w:tcW w:w="1369" w:type="dxa"/>
            <w:noWrap/>
            <w:vAlign w:val="center"/>
          </w:tcPr>
          <w:p w14:paraId="0FA64A0A">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noWrap/>
            <w:vAlign w:val="center"/>
          </w:tcPr>
          <w:p w14:paraId="6C8D9552">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B0E6C6B">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1701" w:type="dxa"/>
            <w:noWrap/>
            <w:vAlign w:val="center"/>
          </w:tcPr>
          <w:p w14:paraId="65D7991E">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 xml:space="preserve">5000 </w:t>
            </w:r>
          </w:p>
        </w:tc>
        <w:tc>
          <w:tcPr>
            <w:tcW w:w="1426" w:type="dxa"/>
            <w:noWrap/>
            <w:vAlign w:val="center"/>
          </w:tcPr>
          <w:p w14:paraId="41883B71">
            <w:pPr>
              <w:widowControl/>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noWrap/>
            <w:vAlign w:val="center"/>
          </w:tcPr>
          <w:p w14:paraId="5BA9E51A">
            <w:pPr>
              <w:widowControl/>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w:t>
            </w:r>
          </w:p>
        </w:tc>
      </w:tr>
      <w:tr w14:paraId="4BCC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ign w:val="center"/>
          </w:tcPr>
          <w:p w14:paraId="39E1F39B">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租赁和商务服务业</w:t>
            </w:r>
          </w:p>
        </w:tc>
        <w:tc>
          <w:tcPr>
            <w:tcW w:w="1369" w:type="dxa"/>
            <w:noWrap/>
            <w:vAlign w:val="center"/>
          </w:tcPr>
          <w:p w14:paraId="38B13277">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1E5DB87C">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72DA382">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6C8DE741">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6CE314F0">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4B5F8656">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1643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ign w:val="center"/>
          </w:tcPr>
          <w:p w14:paraId="1A5340A4">
            <w:pPr>
              <w:widowControl/>
              <w:jc w:val="left"/>
              <w:rPr>
                <w:rFonts w:ascii="宋体" w:cs="宋体"/>
                <w:color w:val="auto"/>
                <w:kern w:val="0"/>
                <w:sz w:val="18"/>
                <w:szCs w:val="18"/>
              </w:rPr>
            </w:pPr>
          </w:p>
        </w:tc>
        <w:tc>
          <w:tcPr>
            <w:tcW w:w="1369" w:type="dxa"/>
            <w:noWrap/>
            <w:vAlign w:val="center"/>
          </w:tcPr>
          <w:p w14:paraId="789377DD">
            <w:pPr>
              <w:widowControl/>
              <w:spacing w:line="240" w:lineRule="exact"/>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noWrap/>
            <w:vAlign w:val="center"/>
          </w:tcPr>
          <w:p w14:paraId="4335668C">
            <w:pPr>
              <w:widowControl/>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4AF25AC">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120000</w:t>
            </w:r>
          </w:p>
        </w:tc>
        <w:tc>
          <w:tcPr>
            <w:tcW w:w="1701" w:type="dxa"/>
            <w:noWrap/>
            <w:vAlign w:val="center"/>
          </w:tcPr>
          <w:p w14:paraId="461DFD4E">
            <w:pPr>
              <w:widowControl/>
              <w:jc w:val="center"/>
              <w:rPr>
                <w:rFonts w:ascii="宋体" w:cs="宋体"/>
                <w:color w:val="auto"/>
                <w:kern w:val="0"/>
                <w:sz w:val="18"/>
                <w:szCs w:val="18"/>
              </w:rPr>
            </w:pPr>
            <w:r>
              <w:rPr>
                <w:rFonts w:ascii="宋体" w:hAnsi="宋体" w:cs="宋体"/>
                <w:color w:val="auto"/>
                <w:kern w:val="0"/>
                <w:sz w:val="18"/>
                <w:szCs w:val="18"/>
              </w:rPr>
              <w:t xml:space="preserve"> 8000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120000</w:t>
            </w:r>
          </w:p>
        </w:tc>
        <w:tc>
          <w:tcPr>
            <w:tcW w:w="1426" w:type="dxa"/>
            <w:noWrap/>
            <w:vAlign w:val="center"/>
          </w:tcPr>
          <w:p w14:paraId="7B12F717">
            <w:pPr>
              <w:widowControl/>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w:t>
            </w:r>
          </w:p>
        </w:tc>
        <w:tc>
          <w:tcPr>
            <w:tcW w:w="992" w:type="dxa"/>
            <w:noWrap/>
            <w:vAlign w:val="center"/>
          </w:tcPr>
          <w:p w14:paraId="470E2018">
            <w:pPr>
              <w:widowControl/>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2E5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ign w:val="center"/>
          </w:tcPr>
          <w:p w14:paraId="47270478">
            <w:pPr>
              <w:widowControl/>
              <w:spacing w:line="240" w:lineRule="exact"/>
              <w:jc w:val="left"/>
              <w:rPr>
                <w:rFonts w:ascii="宋体" w:cs="宋体"/>
                <w:color w:val="auto"/>
                <w:kern w:val="0"/>
                <w:sz w:val="18"/>
                <w:szCs w:val="18"/>
              </w:rPr>
            </w:pPr>
            <w:r>
              <w:rPr>
                <w:rFonts w:hint="eastAsia" w:ascii="宋体" w:hAnsi="宋体" w:cs="宋体"/>
                <w:color w:val="auto"/>
                <w:kern w:val="0"/>
                <w:sz w:val="18"/>
                <w:szCs w:val="18"/>
              </w:rPr>
              <w:t>其他未列明行业</w:t>
            </w:r>
            <w:r>
              <w:rPr>
                <w:rFonts w:ascii="宋体" w:hAnsi="宋体" w:cs="宋体"/>
                <w:color w:val="auto"/>
                <w:kern w:val="0"/>
                <w:sz w:val="18"/>
                <w:szCs w:val="18"/>
              </w:rPr>
              <w:t xml:space="preserve"> *</w:t>
            </w:r>
          </w:p>
        </w:tc>
        <w:tc>
          <w:tcPr>
            <w:tcW w:w="1369" w:type="dxa"/>
            <w:noWrap/>
            <w:vAlign w:val="center"/>
          </w:tcPr>
          <w:p w14:paraId="459FE003">
            <w:pPr>
              <w:widowControl/>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noWrap/>
            <w:vAlign w:val="center"/>
          </w:tcPr>
          <w:p w14:paraId="49BF8E1C">
            <w:pPr>
              <w:widowControl/>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08FFED7">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noWrap/>
            <w:vAlign w:val="center"/>
          </w:tcPr>
          <w:p w14:paraId="28C3CF5A">
            <w:pPr>
              <w:widowControl/>
              <w:ind w:left="1" w:leftChars="-51" w:hanging="108" w:hangingChars="6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noWrap/>
            <w:vAlign w:val="center"/>
          </w:tcPr>
          <w:p w14:paraId="61DE3013">
            <w:pPr>
              <w:widowControl/>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noWrap/>
            <w:vAlign w:val="center"/>
          </w:tcPr>
          <w:p w14:paraId="18AE5551">
            <w:pPr>
              <w:widowControl/>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bl>
    <w:p w14:paraId="4A0BA127">
      <w:pPr>
        <w:widowControl/>
        <w:spacing w:line="400" w:lineRule="exact"/>
        <w:rPr>
          <w:rFonts w:ascii="宋体" w:cs="宋体"/>
          <w:color w:val="auto"/>
          <w:spacing w:val="8"/>
          <w:kern w:val="0"/>
          <w:szCs w:val="21"/>
        </w:rPr>
      </w:pPr>
      <w:r>
        <w:rPr>
          <w:rFonts w:hint="eastAsia" w:ascii="宋体" w:hAnsi="宋体" w:cs="宋体"/>
          <w:color w:val="auto"/>
          <w:spacing w:val="8"/>
          <w:kern w:val="0"/>
          <w:szCs w:val="21"/>
        </w:rPr>
        <w:t>说明：</w:t>
      </w:r>
    </w:p>
    <w:p w14:paraId="217FEBDF">
      <w:pPr>
        <w:spacing w:line="400" w:lineRule="exact"/>
        <w:rPr>
          <w:rFonts w:ascii="宋体" w:cs="宋体"/>
          <w:color w:val="auto"/>
          <w:spacing w:val="8"/>
          <w:kern w:val="0"/>
          <w:szCs w:val="21"/>
        </w:rPr>
      </w:pPr>
      <w:r>
        <w:rPr>
          <w:rFonts w:hint="eastAsia" w:ascii="宋体" w:hAnsi="宋体" w:cs="宋体"/>
          <w:color w:val="auto"/>
          <w:spacing w:val="8"/>
          <w:kern w:val="0"/>
          <w:szCs w:val="21"/>
        </w:rPr>
        <w:t>　　</w:t>
      </w:r>
      <w:r>
        <w:rPr>
          <w:rFonts w:ascii="宋体" w:hAnsi="宋体" w:cs="宋体"/>
          <w:color w:val="auto"/>
          <w:spacing w:val="8"/>
          <w:kern w:val="0"/>
          <w:szCs w:val="21"/>
        </w:rPr>
        <w:t>1.</w:t>
      </w:r>
      <w:r>
        <w:rPr>
          <w:rFonts w:hint="eastAsia" w:ascii="宋体" w:hAnsi="宋体" w:cs="宋体"/>
          <w:color w:val="auto"/>
          <w:spacing w:val="8"/>
          <w:kern w:val="0"/>
          <w:szCs w:val="21"/>
        </w:rPr>
        <w:t>大型、中型和小型企业须同时满足所列指标的下限，否则下划一档；微型企业只须满足所列指标中的一项即可。</w:t>
      </w:r>
    </w:p>
    <w:p w14:paraId="7ADE5A6B">
      <w:pPr>
        <w:spacing w:line="360" w:lineRule="auto"/>
        <w:rPr>
          <w:rFonts w:ascii="宋体" w:cs="宋体"/>
          <w:color w:val="auto"/>
          <w:spacing w:val="8"/>
          <w:kern w:val="0"/>
          <w:szCs w:val="21"/>
        </w:rPr>
      </w:pPr>
      <w:r>
        <w:rPr>
          <w:rFonts w:hint="eastAsia" w:ascii="宋体" w:hAnsi="宋体" w:cs="宋体"/>
          <w:color w:val="auto"/>
          <w:spacing w:val="8"/>
          <w:kern w:val="0"/>
          <w:szCs w:val="21"/>
        </w:rPr>
        <w:t>　　</w:t>
      </w:r>
      <w:r>
        <w:rPr>
          <w:rFonts w:ascii="宋体" w:hAnsi="宋体" w:cs="宋体"/>
          <w:color w:val="auto"/>
          <w:spacing w:val="8"/>
          <w:kern w:val="0"/>
          <w:szCs w:val="21"/>
        </w:rPr>
        <w:t>2.</w:t>
      </w:r>
      <w:r>
        <w:rPr>
          <w:rFonts w:hint="eastAsia" w:ascii="宋体" w:hAnsi="宋体" w:cs="宋体"/>
          <w:color w:val="auto"/>
          <w:spacing w:val="8"/>
          <w:kern w:val="0"/>
          <w:szCs w:val="21"/>
        </w:rPr>
        <w:t>附表中各行业的范围以《国民经济行业分类》（</w:t>
      </w:r>
      <w:r>
        <w:rPr>
          <w:rFonts w:ascii="宋体" w:hAnsi="宋体" w:cs="宋体"/>
          <w:color w:val="auto"/>
          <w:spacing w:val="8"/>
          <w:kern w:val="0"/>
          <w:szCs w:val="21"/>
        </w:rPr>
        <w:t>GB/T4754-2017</w:t>
      </w:r>
      <w:r>
        <w:rPr>
          <w:rFonts w:hint="eastAsia" w:ascii="宋体" w:hAnsi="宋体" w:cs="宋体"/>
          <w:color w:val="auto"/>
          <w:spacing w:val="8"/>
          <w:kern w:val="0"/>
          <w:szCs w:val="21"/>
        </w:rPr>
        <w:t>）为准。带</w:t>
      </w:r>
      <w:r>
        <w:rPr>
          <w:rFonts w:ascii="宋体" w:hAnsi="宋体" w:cs="宋体"/>
          <w:color w:val="auto"/>
          <w:spacing w:val="8"/>
          <w:kern w:val="0"/>
          <w:szCs w:val="21"/>
        </w:rPr>
        <w:t>*</w:t>
      </w:r>
      <w:r>
        <w:rPr>
          <w:rFonts w:hint="eastAsia" w:ascii="宋体" w:hAnsi="宋体" w:cs="宋体"/>
          <w:color w:val="auto"/>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auto"/>
          <w:spacing w:val="8"/>
          <w:kern w:val="0"/>
          <w:szCs w:val="21"/>
        </w:rPr>
        <w:t>;</w:t>
      </w:r>
      <w:r>
        <w:rPr>
          <w:rFonts w:hint="eastAsia" w:ascii="宋体" w:hAnsi="宋体"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3ADFB6">
      <w:pPr>
        <w:spacing w:line="360" w:lineRule="auto"/>
        <w:ind w:right="420" w:firstLine="678" w:firstLineChars="300"/>
        <w:rPr>
          <w:color w:val="auto"/>
        </w:rPr>
      </w:pPr>
      <w:r>
        <w:rPr>
          <w:rFonts w:hint="eastAsia" w:ascii="宋体" w:hAnsi="宋体" w:cs="宋体"/>
          <w:color w:val="auto"/>
          <w:spacing w:val="8"/>
          <w:kern w:val="0"/>
          <w:szCs w:val="21"/>
        </w:rPr>
        <w:t>　　</w:t>
      </w:r>
      <w:r>
        <w:rPr>
          <w:rFonts w:ascii="宋体" w:hAnsi="宋体" w:cs="宋体"/>
          <w:color w:val="auto"/>
          <w:spacing w:val="8"/>
          <w:kern w:val="0"/>
          <w:szCs w:val="21"/>
        </w:rPr>
        <w:t>3.</w:t>
      </w:r>
      <w:r>
        <w:rPr>
          <w:rFonts w:hint="eastAsia" w:ascii="宋体" w:hAnsi="宋体" w:cs="宋体"/>
          <w:color w:val="auto"/>
          <w:spacing w:val="8"/>
          <w:kern w:val="0"/>
          <w:szCs w:val="21"/>
        </w:rPr>
        <w:t>企业划分指标以现行统计制度为准。（</w:t>
      </w:r>
      <w:r>
        <w:rPr>
          <w:rFonts w:ascii="宋体" w:hAnsi="宋体" w:cs="宋体"/>
          <w:color w:val="auto"/>
          <w:spacing w:val="8"/>
          <w:kern w:val="0"/>
          <w:szCs w:val="21"/>
        </w:rPr>
        <w:t>1</w:t>
      </w:r>
      <w:r>
        <w:rPr>
          <w:rFonts w:hint="eastAsia" w:ascii="宋体" w:hAnsi="宋体" w:cs="宋体"/>
          <w:color w:val="auto"/>
          <w:spacing w:val="8"/>
          <w:kern w:val="0"/>
          <w:szCs w:val="21"/>
        </w:rPr>
        <w:t>）从业人员，是指期末从业人员数，没有期末从业人员数的，采用全年平均人员数代替。（</w:t>
      </w:r>
      <w:r>
        <w:rPr>
          <w:rFonts w:ascii="宋体" w:hAnsi="宋体" w:cs="宋体"/>
          <w:color w:val="auto"/>
          <w:spacing w:val="8"/>
          <w:kern w:val="0"/>
          <w:szCs w:val="21"/>
        </w:rPr>
        <w:t>2</w:t>
      </w:r>
      <w:r>
        <w:rPr>
          <w:rFonts w:hint="eastAsia" w:ascii="宋体" w:hAnsi="宋体" w:cs="宋体"/>
          <w:color w:val="auto"/>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color w:val="auto"/>
          <w:spacing w:val="8"/>
          <w:kern w:val="0"/>
          <w:szCs w:val="21"/>
        </w:rPr>
        <w:t>3</w:t>
      </w:r>
      <w:r>
        <w:rPr>
          <w:rFonts w:hint="eastAsia" w:ascii="宋体" w:hAnsi="宋体" w:cs="宋体"/>
          <w:color w:val="auto"/>
          <w:spacing w:val="8"/>
          <w:kern w:val="0"/>
          <w:szCs w:val="21"/>
        </w:rPr>
        <w:t>）资产总额，采用资产总计代替。</w:t>
      </w:r>
    </w:p>
    <w:p w14:paraId="44DD039E">
      <w:pPr>
        <w:spacing w:line="360" w:lineRule="auto"/>
        <w:ind w:right="420" w:firstLine="630" w:firstLineChars="300"/>
        <w:rPr>
          <w:color w:val="auto"/>
        </w:rPr>
      </w:pPr>
    </w:p>
    <w:p w14:paraId="7005823B">
      <w:pPr>
        <w:spacing w:line="360" w:lineRule="auto"/>
        <w:ind w:right="420" w:firstLine="630" w:firstLineChars="300"/>
        <w:rPr>
          <w:color w:val="auto"/>
        </w:rPr>
      </w:pPr>
    </w:p>
    <w:p w14:paraId="4A72CC3A">
      <w:pPr>
        <w:spacing w:line="360" w:lineRule="auto"/>
        <w:ind w:right="420" w:firstLine="630" w:firstLineChars="300"/>
        <w:rPr>
          <w:color w:val="auto"/>
        </w:rPr>
      </w:pPr>
    </w:p>
    <w:p w14:paraId="73DAA91B">
      <w:pPr>
        <w:spacing w:line="360" w:lineRule="auto"/>
        <w:ind w:right="420" w:firstLine="630" w:firstLineChars="300"/>
        <w:rPr>
          <w:color w:val="auto"/>
        </w:rPr>
      </w:pPr>
    </w:p>
    <w:p w14:paraId="42266825">
      <w:pPr>
        <w:spacing w:line="360" w:lineRule="auto"/>
        <w:ind w:right="420" w:firstLine="630" w:firstLineChars="300"/>
        <w:rPr>
          <w:color w:val="auto"/>
        </w:rPr>
      </w:pPr>
    </w:p>
    <w:p w14:paraId="1A6F8A22">
      <w:pPr>
        <w:spacing w:line="360" w:lineRule="auto"/>
        <w:ind w:right="420" w:firstLine="630" w:firstLineChars="300"/>
        <w:rPr>
          <w:color w:val="auto"/>
        </w:rPr>
      </w:pPr>
    </w:p>
    <w:p w14:paraId="72FD3858">
      <w:pPr>
        <w:spacing w:line="360" w:lineRule="auto"/>
        <w:ind w:right="420" w:firstLine="630" w:firstLineChars="300"/>
        <w:rPr>
          <w:color w:val="auto"/>
        </w:rPr>
      </w:pPr>
    </w:p>
    <w:p w14:paraId="7B0C70C3">
      <w:pPr>
        <w:spacing w:line="360" w:lineRule="auto"/>
        <w:ind w:right="420" w:firstLine="630" w:firstLineChars="300"/>
        <w:rPr>
          <w:color w:val="auto"/>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40502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auto"/>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001" w:csb1="00000000"/>
  </w:font>
  <w:font w:name="Cumberland">
    <w:altName w:val="Segoe Print"/>
    <w:panose1 w:val="00000000000000000000"/>
    <w:charset w:val="00"/>
    <w:family w:val="modern"/>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
    <w:altName w:val="Times New Roman"/>
    <w:panose1 w:val="00000000000000000000"/>
    <w:charset w:val="00"/>
    <w:family w:val="roman"/>
    <w:pitch w:val="default"/>
    <w:sig w:usb0="00000000" w:usb1="00000000" w:usb2="00000000" w:usb3="00000000" w:csb0="0000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汉仪魏碑简">
    <w:altName w:val="宋体"/>
    <w:panose1 w:val="02010609000101010101"/>
    <w:charset w:val="86"/>
    <w:family w:val="modern"/>
    <w:pitch w:val="default"/>
    <w:sig w:usb0="00000000" w:usb1="00000000" w:usb2="00000012" w:usb3="00000000" w:csb0="00040000"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方正小标宋_GBK">
    <w:altName w:val="Arial Unicode MS"/>
    <w:panose1 w:val="00000000000000000000"/>
    <w:charset w:val="86"/>
    <w:family w:val="script"/>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1D41">
    <w:pPr>
      <w:pStyle w:val="38"/>
    </w:pPr>
    <w:r>
      <w:pict>
        <v:shape id="_x0000_s2049" o:spid="_x0000_s2049"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v:imagedata o:title=""/>
          <o:lock v:ext="edit" aspectratio="f"/>
          <v:textbox inset="0mm,0mm,0mm,0mm" style="mso-fit-shape-to-text:t;">
            <w:txbxContent>
              <w:p w14:paraId="5B2A63A0">
                <w:pPr>
                  <w:pStyle w:val="38"/>
                </w:pPr>
                <w:r>
                  <w:fldChar w:fldCharType="begin"/>
                </w:r>
                <w:r>
                  <w:instrText xml:space="preserve"> PAGE  \* MERGEFORMAT </w:instrText>
                </w:r>
                <w:r>
                  <w:fldChar w:fldCharType="separate"/>
                </w:r>
                <w:r>
                  <w:t>30</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65B0">
    <w:pPr>
      <w:pStyle w:val="38"/>
      <w:framePr w:wrap="around" w:vAnchor="text" w:hAnchor="margin" w:xAlign="right" w:y="1"/>
      <w:rPr>
        <w:rStyle w:val="64"/>
      </w:rPr>
    </w:pPr>
    <w:r>
      <w:rPr>
        <w:rStyle w:val="64"/>
      </w:rPr>
      <w:fldChar w:fldCharType="begin"/>
    </w:r>
    <w:r>
      <w:rPr>
        <w:rStyle w:val="64"/>
      </w:rPr>
      <w:instrText xml:space="preserve">PAGE  </w:instrText>
    </w:r>
    <w:r>
      <w:rPr>
        <w:rStyle w:val="64"/>
      </w:rPr>
      <w:fldChar w:fldCharType="end"/>
    </w:r>
  </w:p>
  <w:p w14:paraId="4F20A714">
    <w:pPr>
      <w:pStyle w:val="3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CECA">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65</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bookmarkStart w:id="177" w:name="_Toc36110187"/>
    <w:bookmarkStart w:id="178" w:name="_Toc164085800"/>
    <w:bookmarkStart w:id="179" w:name="_Toc91899912"/>
    <w:bookmarkStart w:id="180" w:name="_Toc131845147"/>
    <w:r>
      <w:rPr>
        <w:rFonts w:hint="eastAsia" w:ascii="仿宋_GB2312" w:eastAsia="仿宋_GB2312"/>
        <w:kern w:val="0"/>
        <w:sz w:val="21"/>
        <w:szCs w:val="21"/>
      </w:rPr>
      <w:t>页</w:t>
    </w:r>
    <w:bookmarkEnd w:id="177"/>
    <w:bookmarkEnd w:id="178"/>
    <w:bookmarkEnd w:id="179"/>
    <w:bookmarkEnd w:id="18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BB2F">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2</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A0B2">
    <w:pPr>
      <w:pStyle w:val="38"/>
      <w:framePr w:wrap="around" w:vAnchor="text" w:hAnchor="margin" w:xAlign="right" w:y="1"/>
      <w:rPr>
        <w:rStyle w:val="64"/>
      </w:rPr>
    </w:pPr>
    <w:r>
      <w:rPr>
        <w:rStyle w:val="64"/>
      </w:rPr>
      <w:fldChar w:fldCharType="begin"/>
    </w:r>
    <w:r>
      <w:rPr>
        <w:rStyle w:val="64"/>
      </w:rPr>
      <w:instrText xml:space="preserve">PAGE  </w:instrText>
    </w:r>
    <w:r>
      <w:rPr>
        <w:rStyle w:val="64"/>
      </w:rPr>
      <w:fldChar w:fldCharType="end"/>
    </w:r>
  </w:p>
  <w:p w14:paraId="71A33230">
    <w:pPr>
      <w:pStyle w:val="3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5531">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1</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CE23">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62</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p w14:paraId="2BBC45A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2B2D">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63</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p w14:paraId="1A3DD35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DCCD">
    <w:pPr>
      <w:pStyle w:val="38"/>
      <w:spacing w:after="120"/>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65</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p w14:paraId="6E7DB9D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31D3">
    <w:pPr>
      <w:pStyle w:val="38"/>
      <w:spacing w:after="120"/>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64</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p w14:paraId="38A274E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2F1A">
    <w:pPr>
      <w:pStyle w:val="38"/>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66</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2FAA">
    <w:pPr>
      <w:pStyle w:val="23"/>
      <w:ind w:firstLine="6510" w:firstLineChars="3100"/>
      <w:jc w:val="both"/>
      <w:rPr>
        <w:rFonts w:ascii="仿宋_GB2312" w:eastAsia="仿宋_GB2312"/>
        <w:b w:val="0"/>
        <w:sz w:val="21"/>
        <w:szCs w:val="21"/>
        <w:u w:val="single"/>
      </w:rPr>
    </w:pPr>
    <w:r>
      <w:rPr>
        <w:rFonts w:hint="eastAsia" w:eastAsia="仿宋_GB2312"/>
        <w:b w:val="0"/>
        <w:sz w:val="21"/>
        <w:szCs w:val="21"/>
        <w:u w:val="single"/>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9AEA">
    <w:pPr>
      <w:pStyle w:val="39"/>
      <w:pBdr>
        <w:bottom w:val="none" w:color="auto" w:sz="0" w:space="1"/>
      </w:pBdr>
      <w:jc w:val="center"/>
      <w:rPr>
        <w:rFonts w:eastAsia="仿宋_GB2312"/>
        <w:sz w:val="21"/>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1FF96">
    <w:pPr>
      <w:pStyle w:val="39"/>
      <w:jc w:val="right"/>
      <w:rPr>
        <w:rFonts w:ascii="仿宋_GB2312" w:eastAsia="仿宋_GB2312"/>
        <w:b/>
        <w:i/>
        <w:u w:val="single"/>
      </w:rPr>
    </w:pPr>
    <w:r>
      <w:t></w:t>
    </w:r>
    <w:r>
      <w:rPr>
        <w:rFonts w:hint="eastAsia"/>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74BE">
    <w:pPr>
      <w:pStyle w:val="39"/>
    </w:pPr>
    <w:r>
      <w:t xml:space="preserve">                                                               </w:t>
    </w:r>
    <w:r>
      <w:rPr>
        <w:rFonts w:hint="eastAsia"/>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A864">
    <w:pPr>
      <w:pStyle w:val="39"/>
      <w:spacing w:after="120"/>
      <w:jc w:val="right"/>
      <w:rPr>
        <w:rFonts w:ascii="仿宋_GB2312" w:eastAsia="仿宋_GB2312"/>
        <w:b/>
        <w:i/>
        <w:u w:val="single"/>
      </w:rPr>
    </w:pPr>
    <w:r>
      <w:t></w:t>
    </w:r>
    <w:r>
      <w:rPr>
        <w:rFonts w:hint="eastAsia"/>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F967">
    <w:pPr>
      <w:pStyle w:val="39"/>
      <w:spacing w:after="120"/>
      <w:rPr>
        <w:sz w:val="21"/>
        <w:szCs w:val="21"/>
      </w:rPr>
    </w:pPr>
    <w:r>
      <w:t xml:space="preserve">                                                             </w:t>
    </w:r>
    <w:r>
      <w:rPr>
        <w:rFonts w:hint="eastAsia"/>
        <w:sz w:val="21"/>
        <w:szCs w:val="21"/>
      </w:rPr>
      <w:t>北海市政府采购竞争性磋商文件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9696">
    <w:pPr>
      <w:pStyle w:val="39"/>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00A7">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3"/>
      <w:lvlText w:val="%1."/>
      <w:lvlJc w:val="left"/>
      <w:pPr>
        <w:tabs>
          <w:tab w:val="left" w:pos="780"/>
        </w:tabs>
        <w:ind w:left="780" w:hanging="360"/>
      </w:pPr>
      <w:rPr>
        <w:rFonts w:cs="Times New Roman"/>
      </w:rPr>
    </w:lvl>
  </w:abstractNum>
  <w:abstractNum w:abstractNumId="1">
    <w:nsid w:val="00000007"/>
    <w:multiLevelType w:val="multilevel"/>
    <w:tmpl w:val="00000007"/>
    <w:lvl w:ilvl="0" w:tentative="0">
      <w:start w:val="1"/>
      <w:numFmt w:val="bullet"/>
      <w:pStyle w:val="135"/>
      <w:lvlText w:val=""/>
      <w:lvlJc w:val="left"/>
      <w:pPr>
        <w:tabs>
          <w:tab w:val="left" w:pos="840"/>
        </w:tabs>
        <w:ind w:left="840" w:hanging="420"/>
      </w:pPr>
      <w:rPr>
        <w:rFonts w:hint="default" w:ascii="Wingdings" w:hAnsi="Wingdings"/>
      </w:rPr>
    </w:lvl>
    <w:lvl w:ilvl="1" w:tentative="0">
      <w:start w:val="1"/>
      <w:numFmt w:val="bullet"/>
      <w:pStyle w:val="118"/>
      <w:lvlText w:val=""/>
      <w:lvlJc w:val="left"/>
      <w:pPr>
        <w:tabs>
          <w:tab w:val="left" w:pos="1260"/>
        </w:tabs>
        <w:ind w:left="1260" w:hanging="420"/>
      </w:pPr>
      <w:rPr>
        <w:rFonts w:hint="default" w:ascii="Wingdings" w:hAnsi="Wingdings"/>
      </w:rPr>
    </w:lvl>
    <w:lvl w:ilvl="2" w:tentative="0">
      <w:start w:val="1"/>
      <w:numFmt w:val="bullet"/>
      <w:pStyle w:val="374"/>
      <w:lvlText w:val=""/>
      <w:lvlJc w:val="left"/>
      <w:pPr>
        <w:tabs>
          <w:tab w:val="left" w:pos="1680"/>
        </w:tabs>
        <w:ind w:left="1680" w:hanging="420"/>
      </w:pPr>
      <w:rPr>
        <w:rFonts w:hint="default" w:ascii="Wingdings" w:hAnsi="Wingdings"/>
      </w:rPr>
    </w:lvl>
    <w:lvl w:ilvl="3" w:tentative="0">
      <w:start w:val="1"/>
      <w:numFmt w:val="bullet"/>
      <w:pStyle w:val="207"/>
      <w:lvlText w:val=""/>
      <w:lvlJc w:val="left"/>
      <w:pPr>
        <w:tabs>
          <w:tab w:val="left" w:pos="2100"/>
        </w:tabs>
        <w:ind w:left="2100" w:hanging="420"/>
      </w:pPr>
      <w:rPr>
        <w:rFonts w:hint="default" w:ascii="Wingdings" w:hAnsi="Wingdings"/>
      </w:rPr>
    </w:lvl>
    <w:lvl w:ilvl="4" w:tentative="0">
      <w:start w:val="1"/>
      <w:numFmt w:val="bullet"/>
      <w:pStyle w:val="443"/>
      <w:lvlText w:val=""/>
      <w:lvlJc w:val="left"/>
      <w:pPr>
        <w:tabs>
          <w:tab w:val="left" w:pos="2520"/>
        </w:tabs>
        <w:ind w:left="2520" w:hanging="420"/>
      </w:pPr>
      <w:rPr>
        <w:rFonts w:hint="default" w:ascii="Wingdings" w:hAnsi="Wingdings"/>
      </w:rPr>
    </w:lvl>
    <w:lvl w:ilvl="5" w:tentative="0">
      <w:start w:val="1"/>
      <w:numFmt w:val="bullet"/>
      <w:pStyle w:val="205"/>
      <w:lvlText w:val=""/>
      <w:lvlJc w:val="left"/>
      <w:pPr>
        <w:tabs>
          <w:tab w:val="left" w:pos="2940"/>
        </w:tabs>
        <w:ind w:left="2940" w:hanging="420"/>
      </w:pPr>
      <w:rPr>
        <w:rFonts w:hint="default" w:ascii="Wingdings" w:hAnsi="Wingdings"/>
      </w:rPr>
    </w:lvl>
    <w:lvl w:ilvl="6" w:tentative="0">
      <w:start w:val="1"/>
      <w:numFmt w:val="bullet"/>
      <w:pStyle w:val="432"/>
      <w:lvlText w:val=""/>
      <w:lvlJc w:val="left"/>
      <w:pPr>
        <w:tabs>
          <w:tab w:val="left" w:pos="3360"/>
        </w:tabs>
        <w:ind w:left="3360" w:hanging="420"/>
      </w:pPr>
      <w:rPr>
        <w:rFonts w:hint="default" w:ascii="Wingdings" w:hAnsi="Wingdings"/>
      </w:rPr>
    </w:lvl>
    <w:lvl w:ilvl="7" w:tentative="0">
      <w:start w:val="1"/>
      <w:numFmt w:val="bullet"/>
      <w:pStyle w:val="312"/>
      <w:lvlText w:val=""/>
      <w:lvlJc w:val="left"/>
      <w:pPr>
        <w:tabs>
          <w:tab w:val="left" w:pos="3780"/>
        </w:tabs>
        <w:ind w:left="3780" w:hanging="420"/>
      </w:pPr>
      <w:rPr>
        <w:rFonts w:hint="default" w:ascii="Wingdings" w:hAnsi="Wingdings"/>
      </w:rPr>
    </w:lvl>
    <w:lvl w:ilvl="8" w:tentative="0">
      <w:start w:val="1"/>
      <w:numFmt w:val="bullet"/>
      <w:pStyle w:val="405"/>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860"/>
        </w:tabs>
        <w:ind w:left="860"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900"/>
        </w:tabs>
        <w:ind w:left="90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cs="Times New Roman"/>
      </w:rPr>
    </w:lvl>
  </w:abstractNum>
  <w:abstractNum w:abstractNumId="6">
    <w:nsid w:val="578B3BD2"/>
    <w:multiLevelType w:val="multilevel"/>
    <w:tmpl w:val="578B3BD2"/>
    <w:lvl w:ilvl="0" w:tentative="0">
      <w:start w:val="1"/>
      <w:numFmt w:val="decimal"/>
      <w:pStyle w:val="446"/>
      <w:lvlText w:val="%1"/>
      <w:lvlJc w:val="left"/>
      <w:pPr>
        <w:tabs>
          <w:tab w:val="left" w:pos="480"/>
        </w:tabs>
        <w:ind w:left="480" w:hanging="480"/>
      </w:pPr>
      <w:rPr>
        <w:rFonts w:hint="eastAsia" w:cs="Times New Roman"/>
        <w:sz w:val="44"/>
        <w:szCs w:val="44"/>
      </w:rPr>
    </w:lvl>
    <w:lvl w:ilvl="1" w:tentative="0">
      <w:start w:val="1"/>
      <w:numFmt w:val="decimal"/>
      <w:pStyle w:val="367"/>
      <w:lvlText w:val="%1.%2"/>
      <w:lvlJc w:val="left"/>
      <w:pPr>
        <w:tabs>
          <w:tab w:val="left" w:pos="480"/>
        </w:tabs>
        <w:ind w:left="480" w:hanging="480"/>
      </w:pPr>
      <w:rPr>
        <w:rFonts w:hint="default" w:cs="Times New Roman"/>
        <w:sz w:val="32"/>
        <w:szCs w:val="32"/>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620"/>
        </w:tabs>
        <w:ind w:left="1620" w:hanging="720"/>
      </w:pPr>
      <w:rPr>
        <w:rFonts w:hint="default" w:cs="Times New Roman"/>
      </w:rPr>
    </w:lvl>
    <w:lvl w:ilvl="4" w:tentative="0">
      <w:start w:val="1"/>
      <w:numFmt w:val="decimal"/>
      <w:pStyle w:val="435"/>
      <w:lvlText w:val="%1.%2.%3.%4.%5"/>
      <w:lvlJc w:val="left"/>
      <w:pPr>
        <w:tabs>
          <w:tab w:val="left" w:pos="1080"/>
        </w:tabs>
        <w:ind w:left="1080" w:hanging="1080"/>
      </w:pPr>
      <w:rPr>
        <w:rFonts w:hint="default" w:cs="Times New Roman"/>
      </w:rPr>
    </w:lvl>
    <w:lvl w:ilvl="5" w:tentative="0">
      <w:start w:val="1"/>
      <w:numFmt w:val="decimal"/>
      <w:pStyle w:val="249"/>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7">
    <w:nsid w:val="73596DCC"/>
    <w:multiLevelType w:val="multilevel"/>
    <w:tmpl w:val="73596DCC"/>
    <w:lvl w:ilvl="0" w:tentative="0">
      <w:start w:val="1"/>
      <w:numFmt w:val="bullet"/>
      <w:pStyle w:val="353"/>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085F"/>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67F10"/>
    <w:rsid w:val="00070825"/>
    <w:rsid w:val="00072AED"/>
    <w:rsid w:val="00072D2B"/>
    <w:rsid w:val="000730B1"/>
    <w:rsid w:val="00073860"/>
    <w:rsid w:val="00074528"/>
    <w:rsid w:val="00074B1F"/>
    <w:rsid w:val="00075D0E"/>
    <w:rsid w:val="00075F6A"/>
    <w:rsid w:val="000763F3"/>
    <w:rsid w:val="000768B4"/>
    <w:rsid w:val="00077607"/>
    <w:rsid w:val="00077756"/>
    <w:rsid w:val="00077EFB"/>
    <w:rsid w:val="000802C0"/>
    <w:rsid w:val="00080970"/>
    <w:rsid w:val="00083DDA"/>
    <w:rsid w:val="0008580E"/>
    <w:rsid w:val="00085A0E"/>
    <w:rsid w:val="00086674"/>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720"/>
    <w:rsid w:val="00101967"/>
    <w:rsid w:val="0010380B"/>
    <w:rsid w:val="00104CAD"/>
    <w:rsid w:val="00104E5B"/>
    <w:rsid w:val="00104EEC"/>
    <w:rsid w:val="001050DC"/>
    <w:rsid w:val="001052A9"/>
    <w:rsid w:val="00105482"/>
    <w:rsid w:val="001055F5"/>
    <w:rsid w:val="00105BA9"/>
    <w:rsid w:val="00106C42"/>
    <w:rsid w:val="001072D4"/>
    <w:rsid w:val="00107BBD"/>
    <w:rsid w:val="00107E1B"/>
    <w:rsid w:val="00111073"/>
    <w:rsid w:val="00111C7D"/>
    <w:rsid w:val="00112038"/>
    <w:rsid w:val="00112467"/>
    <w:rsid w:val="001127FF"/>
    <w:rsid w:val="00112B0B"/>
    <w:rsid w:val="00112B42"/>
    <w:rsid w:val="00114847"/>
    <w:rsid w:val="0011585B"/>
    <w:rsid w:val="00115B1A"/>
    <w:rsid w:val="001168F8"/>
    <w:rsid w:val="00117A26"/>
    <w:rsid w:val="001228C8"/>
    <w:rsid w:val="0012419E"/>
    <w:rsid w:val="001243E9"/>
    <w:rsid w:val="001248EF"/>
    <w:rsid w:val="001249D1"/>
    <w:rsid w:val="00124F76"/>
    <w:rsid w:val="00124FC4"/>
    <w:rsid w:val="001259B8"/>
    <w:rsid w:val="00127DAB"/>
    <w:rsid w:val="00131723"/>
    <w:rsid w:val="00131C2D"/>
    <w:rsid w:val="001350F7"/>
    <w:rsid w:val="00135141"/>
    <w:rsid w:val="00135769"/>
    <w:rsid w:val="00135BE9"/>
    <w:rsid w:val="001374DC"/>
    <w:rsid w:val="0013773D"/>
    <w:rsid w:val="00140D7A"/>
    <w:rsid w:val="00142892"/>
    <w:rsid w:val="00142BAD"/>
    <w:rsid w:val="001430C3"/>
    <w:rsid w:val="00144649"/>
    <w:rsid w:val="001451BB"/>
    <w:rsid w:val="00145662"/>
    <w:rsid w:val="00145C6D"/>
    <w:rsid w:val="00146151"/>
    <w:rsid w:val="00147EA7"/>
    <w:rsid w:val="00151B2F"/>
    <w:rsid w:val="00152113"/>
    <w:rsid w:val="001524DC"/>
    <w:rsid w:val="001525E5"/>
    <w:rsid w:val="00153859"/>
    <w:rsid w:val="00153ED0"/>
    <w:rsid w:val="00154743"/>
    <w:rsid w:val="00155A91"/>
    <w:rsid w:val="0015662A"/>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300"/>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2968"/>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6E93"/>
    <w:rsid w:val="00267E43"/>
    <w:rsid w:val="00273ACE"/>
    <w:rsid w:val="00273C5F"/>
    <w:rsid w:val="00274C6D"/>
    <w:rsid w:val="00274C70"/>
    <w:rsid w:val="0027500A"/>
    <w:rsid w:val="002751CA"/>
    <w:rsid w:val="0027544D"/>
    <w:rsid w:val="00277404"/>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4459"/>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55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3EF6"/>
    <w:rsid w:val="002F44D0"/>
    <w:rsid w:val="002F47A6"/>
    <w:rsid w:val="002F497B"/>
    <w:rsid w:val="002F541B"/>
    <w:rsid w:val="002F6EFF"/>
    <w:rsid w:val="002F7DF0"/>
    <w:rsid w:val="002F7FAF"/>
    <w:rsid w:val="00300AFA"/>
    <w:rsid w:val="00300ED8"/>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4E6"/>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8FF"/>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4FD2"/>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4A75"/>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1D0A"/>
    <w:rsid w:val="00492B76"/>
    <w:rsid w:val="0049333E"/>
    <w:rsid w:val="0049418F"/>
    <w:rsid w:val="00495DC6"/>
    <w:rsid w:val="00497AAD"/>
    <w:rsid w:val="00497D1A"/>
    <w:rsid w:val="00497EE7"/>
    <w:rsid w:val="004A1DBC"/>
    <w:rsid w:val="004A1EA7"/>
    <w:rsid w:val="004A2C96"/>
    <w:rsid w:val="004A4125"/>
    <w:rsid w:val="004A7364"/>
    <w:rsid w:val="004A7E57"/>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1F6"/>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2F"/>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2A0"/>
    <w:rsid w:val="00576B5C"/>
    <w:rsid w:val="00580DFC"/>
    <w:rsid w:val="00580EA8"/>
    <w:rsid w:val="00581EC5"/>
    <w:rsid w:val="00581F85"/>
    <w:rsid w:val="00583D43"/>
    <w:rsid w:val="00583FDC"/>
    <w:rsid w:val="005840C7"/>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940"/>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A10"/>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0D80"/>
    <w:rsid w:val="00643068"/>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649E"/>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446B"/>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E7325"/>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150D"/>
    <w:rsid w:val="007C186F"/>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6DD3"/>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6C5"/>
    <w:rsid w:val="008404AA"/>
    <w:rsid w:val="00841F29"/>
    <w:rsid w:val="00841FDB"/>
    <w:rsid w:val="00842A0D"/>
    <w:rsid w:val="008460D2"/>
    <w:rsid w:val="00850013"/>
    <w:rsid w:val="008500DD"/>
    <w:rsid w:val="008512BA"/>
    <w:rsid w:val="00852426"/>
    <w:rsid w:val="00852FA5"/>
    <w:rsid w:val="0085476F"/>
    <w:rsid w:val="0085562D"/>
    <w:rsid w:val="00856154"/>
    <w:rsid w:val="00856286"/>
    <w:rsid w:val="00856ABD"/>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019"/>
    <w:rsid w:val="00893F41"/>
    <w:rsid w:val="00894BBD"/>
    <w:rsid w:val="00894C79"/>
    <w:rsid w:val="0089558A"/>
    <w:rsid w:val="0089712B"/>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91"/>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5DA7"/>
    <w:rsid w:val="009175AF"/>
    <w:rsid w:val="00920808"/>
    <w:rsid w:val="00920A06"/>
    <w:rsid w:val="009221CB"/>
    <w:rsid w:val="00922320"/>
    <w:rsid w:val="00923643"/>
    <w:rsid w:val="009243EE"/>
    <w:rsid w:val="009261DB"/>
    <w:rsid w:val="0092623E"/>
    <w:rsid w:val="00927388"/>
    <w:rsid w:val="00931C63"/>
    <w:rsid w:val="00931D10"/>
    <w:rsid w:val="00933680"/>
    <w:rsid w:val="0093386D"/>
    <w:rsid w:val="00933C4F"/>
    <w:rsid w:val="00935194"/>
    <w:rsid w:val="0094015D"/>
    <w:rsid w:val="009441DB"/>
    <w:rsid w:val="0094424D"/>
    <w:rsid w:val="0094568E"/>
    <w:rsid w:val="0094627A"/>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0AC"/>
    <w:rsid w:val="009F2EDB"/>
    <w:rsid w:val="009F2F52"/>
    <w:rsid w:val="009F56C0"/>
    <w:rsid w:val="009F5C76"/>
    <w:rsid w:val="00A0085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44B"/>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8C3"/>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4021"/>
    <w:rsid w:val="00A7463E"/>
    <w:rsid w:val="00A75B1D"/>
    <w:rsid w:val="00A75C0E"/>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4EE"/>
    <w:rsid w:val="00AA2EB9"/>
    <w:rsid w:val="00AA3243"/>
    <w:rsid w:val="00AA3269"/>
    <w:rsid w:val="00AA388F"/>
    <w:rsid w:val="00AA4F6D"/>
    <w:rsid w:val="00AA52C9"/>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6CF"/>
    <w:rsid w:val="00AC2E6E"/>
    <w:rsid w:val="00AC4094"/>
    <w:rsid w:val="00AC42B6"/>
    <w:rsid w:val="00AC4AB7"/>
    <w:rsid w:val="00AC52F8"/>
    <w:rsid w:val="00AC60EC"/>
    <w:rsid w:val="00AC6CD9"/>
    <w:rsid w:val="00AD0233"/>
    <w:rsid w:val="00AD06F8"/>
    <w:rsid w:val="00AD1ADE"/>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480"/>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496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C9B"/>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3CFD"/>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718"/>
    <w:rsid w:val="00BC4C40"/>
    <w:rsid w:val="00BC5BAD"/>
    <w:rsid w:val="00BC76C5"/>
    <w:rsid w:val="00BD0978"/>
    <w:rsid w:val="00BD138A"/>
    <w:rsid w:val="00BD1547"/>
    <w:rsid w:val="00BD164A"/>
    <w:rsid w:val="00BD2B4D"/>
    <w:rsid w:val="00BD2DAE"/>
    <w:rsid w:val="00BD2FB9"/>
    <w:rsid w:val="00BD31C2"/>
    <w:rsid w:val="00BD3BE6"/>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2CC"/>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17139"/>
    <w:rsid w:val="00C20051"/>
    <w:rsid w:val="00C20B86"/>
    <w:rsid w:val="00C21145"/>
    <w:rsid w:val="00C239A8"/>
    <w:rsid w:val="00C24381"/>
    <w:rsid w:val="00C249D9"/>
    <w:rsid w:val="00C24C2E"/>
    <w:rsid w:val="00C24C7A"/>
    <w:rsid w:val="00C24FFB"/>
    <w:rsid w:val="00C25CFF"/>
    <w:rsid w:val="00C261C1"/>
    <w:rsid w:val="00C27F47"/>
    <w:rsid w:val="00C30B0B"/>
    <w:rsid w:val="00C31339"/>
    <w:rsid w:val="00C32BF6"/>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1EE7"/>
    <w:rsid w:val="00C62A79"/>
    <w:rsid w:val="00C634F9"/>
    <w:rsid w:val="00C64534"/>
    <w:rsid w:val="00C64767"/>
    <w:rsid w:val="00C65200"/>
    <w:rsid w:val="00C655E0"/>
    <w:rsid w:val="00C65649"/>
    <w:rsid w:val="00C665DE"/>
    <w:rsid w:val="00C667C3"/>
    <w:rsid w:val="00C6728B"/>
    <w:rsid w:val="00C673FA"/>
    <w:rsid w:val="00C71528"/>
    <w:rsid w:val="00C71F09"/>
    <w:rsid w:val="00C72588"/>
    <w:rsid w:val="00C727B9"/>
    <w:rsid w:val="00C73670"/>
    <w:rsid w:val="00C73DE0"/>
    <w:rsid w:val="00C74609"/>
    <w:rsid w:val="00C749AB"/>
    <w:rsid w:val="00C75A8F"/>
    <w:rsid w:val="00C75BCA"/>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053B"/>
    <w:rsid w:val="00D01590"/>
    <w:rsid w:val="00D030C1"/>
    <w:rsid w:val="00D0336E"/>
    <w:rsid w:val="00D04F01"/>
    <w:rsid w:val="00D04F8B"/>
    <w:rsid w:val="00D053F5"/>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AD5"/>
    <w:rsid w:val="00D25F15"/>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4CFA"/>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1EDB"/>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5743"/>
    <w:rsid w:val="00DE6E4D"/>
    <w:rsid w:val="00DF05A0"/>
    <w:rsid w:val="00DF1BA8"/>
    <w:rsid w:val="00DF1F63"/>
    <w:rsid w:val="00DF25FE"/>
    <w:rsid w:val="00DF28F2"/>
    <w:rsid w:val="00DF2BFF"/>
    <w:rsid w:val="00DF37EE"/>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3FAD"/>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3CCA"/>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986"/>
    <w:rsid w:val="00ED5A0D"/>
    <w:rsid w:val="00ED66B2"/>
    <w:rsid w:val="00ED71BA"/>
    <w:rsid w:val="00ED73A1"/>
    <w:rsid w:val="00ED7CA2"/>
    <w:rsid w:val="00EE0824"/>
    <w:rsid w:val="00EE13DA"/>
    <w:rsid w:val="00EE3060"/>
    <w:rsid w:val="00EE332A"/>
    <w:rsid w:val="00EE5324"/>
    <w:rsid w:val="00EE55FA"/>
    <w:rsid w:val="00EE56E2"/>
    <w:rsid w:val="00EE6D45"/>
    <w:rsid w:val="00EE6DC8"/>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2B90"/>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76"/>
    <w:rsid w:val="00FA27EB"/>
    <w:rsid w:val="00FA4117"/>
    <w:rsid w:val="00FA672F"/>
    <w:rsid w:val="00FA7792"/>
    <w:rsid w:val="00FB11FA"/>
    <w:rsid w:val="00FB18F8"/>
    <w:rsid w:val="00FB2F8E"/>
    <w:rsid w:val="00FB39B0"/>
    <w:rsid w:val="00FB4BC1"/>
    <w:rsid w:val="00FB5183"/>
    <w:rsid w:val="00FB54FC"/>
    <w:rsid w:val="00FB5A71"/>
    <w:rsid w:val="00FB6DF2"/>
    <w:rsid w:val="00FB7823"/>
    <w:rsid w:val="00FC08B3"/>
    <w:rsid w:val="00FC09D7"/>
    <w:rsid w:val="00FC1998"/>
    <w:rsid w:val="00FC2AC3"/>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C012ED"/>
    <w:rsid w:val="023A2E4D"/>
    <w:rsid w:val="023D0B8F"/>
    <w:rsid w:val="02BA3F8E"/>
    <w:rsid w:val="02D74B40"/>
    <w:rsid w:val="02DA0C0E"/>
    <w:rsid w:val="0328776E"/>
    <w:rsid w:val="039C5442"/>
    <w:rsid w:val="03B2751E"/>
    <w:rsid w:val="03DD35E4"/>
    <w:rsid w:val="048F14A4"/>
    <w:rsid w:val="051E25B2"/>
    <w:rsid w:val="05696ABC"/>
    <w:rsid w:val="065A6178"/>
    <w:rsid w:val="06663196"/>
    <w:rsid w:val="072B59B4"/>
    <w:rsid w:val="075562B7"/>
    <w:rsid w:val="07F6164B"/>
    <w:rsid w:val="083E11BD"/>
    <w:rsid w:val="087A1B7A"/>
    <w:rsid w:val="08FF26FB"/>
    <w:rsid w:val="0925546D"/>
    <w:rsid w:val="093920B1"/>
    <w:rsid w:val="096B2097"/>
    <w:rsid w:val="099013C3"/>
    <w:rsid w:val="09CC5676"/>
    <w:rsid w:val="09DA6CC4"/>
    <w:rsid w:val="0A474359"/>
    <w:rsid w:val="0A5B7E63"/>
    <w:rsid w:val="0B057D70"/>
    <w:rsid w:val="0B0F299D"/>
    <w:rsid w:val="0C87121B"/>
    <w:rsid w:val="0C8A677F"/>
    <w:rsid w:val="0CD914B5"/>
    <w:rsid w:val="0D120FBF"/>
    <w:rsid w:val="0DF702FE"/>
    <w:rsid w:val="0DFA5954"/>
    <w:rsid w:val="0E2A021A"/>
    <w:rsid w:val="0E3F698B"/>
    <w:rsid w:val="0E5C05EF"/>
    <w:rsid w:val="0EFD435B"/>
    <w:rsid w:val="0F21508F"/>
    <w:rsid w:val="0F384BB8"/>
    <w:rsid w:val="0F816ACD"/>
    <w:rsid w:val="0FB32491"/>
    <w:rsid w:val="0FB94501"/>
    <w:rsid w:val="0FD52407"/>
    <w:rsid w:val="109401F4"/>
    <w:rsid w:val="10B047CF"/>
    <w:rsid w:val="10F468BD"/>
    <w:rsid w:val="10FC16EA"/>
    <w:rsid w:val="11082436"/>
    <w:rsid w:val="118963A1"/>
    <w:rsid w:val="119C141C"/>
    <w:rsid w:val="11F0177A"/>
    <w:rsid w:val="127723A9"/>
    <w:rsid w:val="12F76757"/>
    <w:rsid w:val="13072A44"/>
    <w:rsid w:val="13362AA7"/>
    <w:rsid w:val="13D749A0"/>
    <w:rsid w:val="145044FA"/>
    <w:rsid w:val="151B46AD"/>
    <w:rsid w:val="1529799F"/>
    <w:rsid w:val="152A4CC8"/>
    <w:rsid w:val="15AA1C40"/>
    <w:rsid w:val="15B50867"/>
    <w:rsid w:val="15ED48EB"/>
    <w:rsid w:val="16315EBE"/>
    <w:rsid w:val="16442095"/>
    <w:rsid w:val="17701265"/>
    <w:rsid w:val="17A91A4B"/>
    <w:rsid w:val="17C74D2B"/>
    <w:rsid w:val="186005E0"/>
    <w:rsid w:val="186742B0"/>
    <w:rsid w:val="18716A45"/>
    <w:rsid w:val="18F1322A"/>
    <w:rsid w:val="19DC475A"/>
    <w:rsid w:val="1A440A74"/>
    <w:rsid w:val="1A506526"/>
    <w:rsid w:val="1AD9671D"/>
    <w:rsid w:val="1B2A271F"/>
    <w:rsid w:val="1B2E7465"/>
    <w:rsid w:val="1B612DA1"/>
    <w:rsid w:val="1B69013A"/>
    <w:rsid w:val="1B890139"/>
    <w:rsid w:val="1D266CE1"/>
    <w:rsid w:val="1D3963AF"/>
    <w:rsid w:val="1DF03510"/>
    <w:rsid w:val="1E411798"/>
    <w:rsid w:val="1E4F60DA"/>
    <w:rsid w:val="1E6104C0"/>
    <w:rsid w:val="1E714A66"/>
    <w:rsid w:val="1E766B63"/>
    <w:rsid w:val="1EEE2B9E"/>
    <w:rsid w:val="1FE868A9"/>
    <w:rsid w:val="211E26D6"/>
    <w:rsid w:val="21283D08"/>
    <w:rsid w:val="217D1BF7"/>
    <w:rsid w:val="218063D0"/>
    <w:rsid w:val="21B856E5"/>
    <w:rsid w:val="21CE48CF"/>
    <w:rsid w:val="22431A44"/>
    <w:rsid w:val="226A7B95"/>
    <w:rsid w:val="22835CF3"/>
    <w:rsid w:val="233E3859"/>
    <w:rsid w:val="2393640A"/>
    <w:rsid w:val="23A71402"/>
    <w:rsid w:val="23B1063E"/>
    <w:rsid w:val="244F40DF"/>
    <w:rsid w:val="24527192"/>
    <w:rsid w:val="251E1D03"/>
    <w:rsid w:val="25B032A3"/>
    <w:rsid w:val="25B440B3"/>
    <w:rsid w:val="273534BD"/>
    <w:rsid w:val="274577C6"/>
    <w:rsid w:val="27AE7A61"/>
    <w:rsid w:val="27C5733E"/>
    <w:rsid w:val="27CE5C62"/>
    <w:rsid w:val="27E707C8"/>
    <w:rsid w:val="29AA1DB7"/>
    <w:rsid w:val="29F24669"/>
    <w:rsid w:val="29F279E1"/>
    <w:rsid w:val="2A0140CD"/>
    <w:rsid w:val="2AA1365A"/>
    <w:rsid w:val="2B3F5338"/>
    <w:rsid w:val="2B9845BD"/>
    <w:rsid w:val="2BB42F3A"/>
    <w:rsid w:val="2C8203A1"/>
    <w:rsid w:val="2C8B5ED0"/>
    <w:rsid w:val="2DCD4B0C"/>
    <w:rsid w:val="2DD15014"/>
    <w:rsid w:val="2F9A43BB"/>
    <w:rsid w:val="2FD25781"/>
    <w:rsid w:val="301A71FA"/>
    <w:rsid w:val="30933B8D"/>
    <w:rsid w:val="3143321D"/>
    <w:rsid w:val="31692558"/>
    <w:rsid w:val="319A0963"/>
    <w:rsid w:val="319C6071"/>
    <w:rsid w:val="31AA329C"/>
    <w:rsid w:val="324B48A2"/>
    <w:rsid w:val="32DB72BE"/>
    <w:rsid w:val="342E63AB"/>
    <w:rsid w:val="34324250"/>
    <w:rsid w:val="345D260B"/>
    <w:rsid w:val="349E6C77"/>
    <w:rsid w:val="34E72998"/>
    <w:rsid w:val="34F065E2"/>
    <w:rsid w:val="355317AE"/>
    <w:rsid w:val="364D2448"/>
    <w:rsid w:val="365302AE"/>
    <w:rsid w:val="37F142D2"/>
    <w:rsid w:val="38107BD1"/>
    <w:rsid w:val="3851753C"/>
    <w:rsid w:val="390C3760"/>
    <w:rsid w:val="39656E93"/>
    <w:rsid w:val="3980697B"/>
    <w:rsid w:val="39A13F14"/>
    <w:rsid w:val="3AE72E6B"/>
    <w:rsid w:val="3B043A1D"/>
    <w:rsid w:val="3B602C1D"/>
    <w:rsid w:val="3C5F759A"/>
    <w:rsid w:val="3CD13DD3"/>
    <w:rsid w:val="3D271C45"/>
    <w:rsid w:val="3D5C78D4"/>
    <w:rsid w:val="3DE23DBE"/>
    <w:rsid w:val="3E19051C"/>
    <w:rsid w:val="3E204251"/>
    <w:rsid w:val="3EC67BE5"/>
    <w:rsid w:val="3F0F19D5"/>
    <w:rsid w:val="3FFF72A6"/>
    <w:rsid w:val="40624D42"/>
    <w:rsid w:val="40E66965"/>
    <w:rsid w:val="41526FC8"/>
    <w:rsid w:val="42E1381E"/>
    <w:rsid w:val="43560B8E"/>
    <w:rsid w:val="43FB717C"/>
    <w:rsid w:val="44AF248D"/>
    <w:rsid w:val="44E7318D"/>
    <w:rsid w:val="451E447A"/>
    <w:rsid w:val="45345B76"/>
    <w:rsid w:val="453942C3"/>
    <w:rsid w:val="454A5033"/>
    <w:rsid w:val="45992FB4"/>
    <w:rsid w:val="45B41CA9"/>
    <w:rsid w:val="45BB73CE"/>
    <w:rsid w:val="463B1D89"/>
    <w:rsid w:val="46713C81"/>
    <w:rsid w:val="46B21F99"/>
    <w:rsid w:val="46D31CFE"/>
    <w:rsid w:val="47307808"/>
    <w:rsid w:val="474653BD"/>
    <w:rsid w:val="476E56E4"/>
    <w:rsid w:val="48012A94"/>
    <w:rsid w:val="481932A6"/>
    <w:rsid w:val="486F747C"/>
    <w:rsid w:val="4877546F"/>
    <w:rsid w:val="48B85E47"/>
    <w:rsid w:val="48D03190"/>
    <w:rsid w:val="48E25F7F"/>
    <w:rsid w:val="48FA1FBB"/>
    <w:rsid w:val="48FC21D7"/>
    <w:rsid w:val="490E6D6F"/>
    <w:rsid w:val="496D6C31"/>
    <w:rsid w:val="49940B9D"/>
    <w:rsid w:val="4A357820"/>
    <w:rsid w:val="4A3C5857"/>
    <w:rsid w:val="4AE41175"/>
    <w:rsid w:val="4B4E5636"/>
    <w:rsid w:val="4BCB40E3"/>
    <w:rsid w:val="4CB35983"/>
    <w:rsid w:val="4CC27294"/>
    <w:rsid w:val="4CC578CF"/>
    <w:rsid w:val="4D4052D5"/>
    <w:rsid w:val="4D861CF6"/>
    <w:rsid w:val="4DF06205"/>
    <w:rsid w:val="4DF34D50"/>
    <w:rsid w:val="4DF4462E"/>
    <w:rsid w:val="4E013DEC"/>
    <w:rsid w:val="4E4168DE"/>
    <w:rsid w:val="4E602450"/>
    <w:rsid w:val="4E8357E6"/>
    <w:rsid w:val="4F9A0268"/>
    <w:rsid w:val="50485D02"/>
    <w:rsid w:val="50602E38"/>
    <w:rsid w:val="51A0432A"/>
    <w:rsid w:val="51D6733E"/>
    <w:rsid w:val="520914C1"/>
    <w:rsid w:val="525210BA"/>
    <w:rsid w:val="527140E5"/>
    <w:rsid w:val="5292508F"/>
    <w:rsid w:val="529A4F87"/>
    <w:rsid w:val="52A96B6F"/>
    <w:rsid w:val="53102FB5"/>
    <w:rsid w:val="53195734"/>
    <w:rsid w:val="5341532F"/>
    <w:rsid w:val="53A5346C"/>
    <w:rsid w:val="53D938E7"/>
    <w:rsid w:val="53DC6D2F"/>
    <w:rsid w:val="53FE0CD6"/>
    <w:rsid w:val="548661FA"/>
    <w:rsid w:val="549F637B"/>
    <w:rsid w:val="54CC5154"/>
    <w:rsid w:val="54EB3100"/>
    <w:rsid w:val="550764A4"/>
    <w:rsid w:val="551926E0"/>
    <w:rsid w:val="55294A77"/>
    <w:rsid w:val="55DD513F"/>
    <w:rsid w:val="561279B9"/>
    <w:rsid w:val="56515F3B"/>
    <w:rsid w:val="56AA64C9"/>
    <w:rsid w:val="572B71CA"/>
    <w:rsid w:val="57E958DA"/>
    <w:rsid w:val="581F559B"/>
    <w:rsid w:val="5876015F"/>
    <w:rsid w:val="58AE4F0C"/>
    <w:rsid w:val="58D36385"/>
    <w:rsid w:val="594F36A7"/>
    <w:rsid w:val="59577BF7"/>
    <w:rsid w:val="597D3A4E"/>
    <w:rsid w:val="59F37AF2"/>
    <w:rsid w:val="5A2A7C7B"/>
    <w:rsid w:val="5ACE5056"/>
    <w:rsid w:val="5B8554CB"/>
    <w:rsid w:val="5B8A6175"/>
    <w:rsid w:val="5BA83AF9"/>
    <w:rsid w:val="5C2B652F"/>
    <w:rsid w:val="5C80234E"/>
    <w:rsid w:val="5CC52489"/>
    <w:rsid w:val="5D663C6C"/>
    <w:rsid w:val="5D9F0F2C"/>
    <w:rsid w:val="5E261785"/>
    <w:rsid w:val="5F2516CE"/>
    <w:rsid w:val="5F55550A"/>
    <w:rsid w:val="5FCC5339"/>
    <w:rsid w:val="5FE70807"/>
    <w:rsid w:val="5FE92731"/>
    <w:rsid w:val="60076B9D"/>
    <w:rsid w:val="60A615E0"/>
    <w:rsid w:val="60C43183"/>
    <w:rsid w:val="60E53485"/>
    <w:rsid w:val="61054A27"/>
    <w:rsid w:val="611D2366"/>
    <w:rsid w:val="6139463E"/>
    <w:rsid w:val="614E42EA"/>
    <w:rsid w:val="61932B55"/>
    <w:rsid w:val="622F6D22"/>
    <w:rsid w:val="62885958"/>
    <w:rsid w:val="63034C72"/>
    <w:rsid w:val="64CE2EAA"/>
    <w:rsid w:val="64EF5F79"/>
    <w:rsid w:val="653A7EB8"/>
    <w:rsid w:val="65D3764C"/>
    <w:rsid w:val="65F85AF1"/>
    <w:rsid w:val="662E75B1"/>
    <w:rsid w:val="663171ED"/>
    <w:rsid w:val="66342C2E"/>
    <w:rsid w:val="663E784C"/>
    <w:rsid w:val="66D41C46"/>
    <w:rsid w:val="671464E6"/>
    <w:rsid w:val="67B94B3A"/>
    <w:rsid w:val="67CF572D"/>
    <w:rsid w:val="685867EC"/>
    <w:rsid w:val="68FA54D0"/>
    <w:rsid w:val="697D2468"/>
    <w:rsid w:val="6A334ED5"/>
    <w:rsid w:val="6C034924"/>
    <w:rsid w:val="6C2F3E68"/>
    <w:rsid w:val="6C9500C9"/>
    <w:rsid w:val="6D4713C4"/>
    <w:rsid w:val="6E5D0773"/>
    <w:rsid w:val="6E8E12EF"/>
    <w:rsid w:val="6EF55DB4"/>
    <w:rsid w:val="6F0E799B"/>
    <w:rsid w:val="6F4754B7"/>
    <w:rsid w:val="6FDB7F44"/>
    <w:rsid w:val="71D43752"/>
    <w:rsid w:val="7278201F"/>
    <w:rsid w:val="73147A6F"/>
    <w:rsid w:val="733C4C78"/>
    <w:rsid w:val="73DD6243"/>
    <w:rsid w:val="748F53FE"/>
    <w:rsid w:val="74910631"/>
    <w:rsid w:val="749C4185"/>
    <w:rsid w:val="74F02341"/>
    <w:rsid w:val="75051799"/>
    <w:rsid w:val="753164B5"/>
    <w:rsid w:val="75D5303C"/>
    <w:rsid w:val="75DA2C18"/>
    <w:rsid w:val="76564426"/>
    <w:rsid w:val="7662101C"/>
    <w:rsid w:val="766D781D"/>
    <w:rsid w:val="767C325F"/>
    <w:rsid w:val="76A96C4B"/>
    <w:rsid w:val="775319EF"/>
    <w:rsid w:val="7817545A"/>
    <w:rsid w:val="78202F3D"/>
    <w:rsid w:val="790E2D96"/>
    <w:rsid w:val="790F1C77"/>
    <w:rsid w:val="7967694A"/>
    <w:rsid w:val="7A67303B"/>
    <w:rsid w:val="7AAB1D04"/>
    <w:rsid w:val="7AB66A3C"/>
    <w:rsid w:val="7ABA4368"/>
    <w:rsid w:val="7ADC4416"/>
    <w:rsid w:val="7B164183"/>
    <w:rsid w:val="7B18439F"/>
    <w:rsid w:val="7B257FFD"/>
    <w:rsid w:val="7B4F3C9B"/>
    <w:rsid w:val="7B722E86"/>
    <w:rsid w:val="7BF77D2A"/>
    <w:rsid w:val="7C2B1DA5"/>
    <w:rsid w:val="7C9F7014"/>
    <w:rsid w:val="7CD460A4"/>
    <w:rsid w:val="7D142945"/>
    <w:rsid w:val="7DF4317E"/>
    <w:rsid w:val="7E32521F"/>
    <w:rsid w:val="7E64308B"/>
    <w:rsid w:val="7E7D332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8"/>
        <o:r id="V:Rule2" type="connector" idref="#_x0000_s1037"/>
        <o:r id="V:Rule3" type="connector" idref="#_x0000_s1038"/>
        <o:r id="V:Rule4" type="connector" idref="#_x0000_s1042"/>
        <o:r id="V:Rule5" type="connector" idref="#_x0000_s1043"/>
        <o:r id="V:Rule6" type="connector" idref="#_x0000_s1044"/>
        <o:r id="V:Rule7" type="connector" idref="#_x0000_s1045"/>
        <o:r id="V:Rule8" type="connector" idref="#_x0000_s1046"/>
        <o:r id="V:Rule9" type="connector" idref="#_x0000_s1047"/>
        <o:r id="V:Rule10" type="connector" idref="#_x0000_s1048"/>
        <o:r id="V:Rule11" type="connector" idref="#_x0000_s104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uiPriority="99" w:name="List Bullet 3" w:locked="1"/>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75"/>
    <w:qFormat/>
    <w:uiPriority w:val="9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76"/>
    <w:qFormat/>
    <w:uiPriority w:val="9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7"/>
    <w:qFormat/>
    <w:uiPriority w:val="99"/>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78"/>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9"/>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508"/>
    <w:qFormat/>
    <w:uiPriority w:val="99"/>
    <w:pPr>
      <w:keepNext/>
      <w:keepLines/>
      <w:numPr>
        <w:ilvl w:val="6"/>
        <w:numId w:val="1"/>
      </w:numPr>
      <w:spacing w:before="240" w:after="64" w:line="320" w:lineRule="auto"/>
      <w:outlineLvl w:val="6"/>
    </w:pPr>
    <w:rPr>
      <w:b/>
      <w:bCs/>
      <w:kern w:val="0"/>
      <w:sz w:val="24"/>
    </w:rPr>
  </w:style>
  <w:style w:type="paragraph" w:styleId="9">
    <w:name w:val="heading 8"/>
    <w:basedOn w:val="1"/>
    <w:next w:val="1"/>
    <w:link w:val="81"/>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82"/>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qFormat/>
    <w:uiPriority w:val="99"/>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List Number 2"/>
    <w:basedOn w:val="1"/>
    <w:qFormat/>
    <w:uiPriority w:val="99"/>
    <w:pPr>
      <w:widowControl/>
      <w:tabs>
        <w:tab w:val="left" w:pos="1697"/>
      </w:tabs>
      <w:adjustRightInd/>
      <w:spacing w:afterLines="50"/>
      <w:ind w:left="1697" w:hanging="420"/>
      <w:jc w:val="left"/>
    </w:pPr>
    <w:rPr>
      <w:kern w:val="0"/>
      <w:sz w:val="24"/>
      <w:szCs w:val="20"/>
    </w:rPr>
  </w:style>
  <w:style w:type="paragraph" w:styleId="13">
    <w:name w:val="List Bullet 4"/>
    <w:basedOn w:val="1"/>
    <w:qFormat/>
    <w:uiPriority w:val="99"/>
    <w:pPr>
      <w:widowControl/>
      <w:numPr>
        <w:ilvl w:val="0"/>
        <w:numId w:val="3"/>
      </w:numPr>
      <w:tabs>
        <w:tab w:val="left" w:pos="432"/>
        <w:tab w:val="clear" w:pos="78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99"/>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link w:val="620"/>
    <w:qFormat/>
    <w:uiPriority w:val="99"/>
    <w:pPr>
      <w:widowControl/>
      <w:snapToGrid w:val="0"/>
      <w:spacing w:line="480" w:lineRule="exact"/>
      <w:ind w:firstLine="567"/>
    </w:pPr>
    <w:rPr>
      <w:rFonts w:ascii="宋体"/>
      <w:color w:val="000000"/>
      <w:kern w:val="28"/>
      <w:sz w:val="28"/>
      <w:szCs w:val="20"/>
    </w:rPr>
  </w:style>
  <w:style w:type="paragraph" w:styleId="16">
    <w:name w:val="caption"/>
    <w:basedOn w:val="1"/>
    <w:next w:val="1"/>
    <w:qFormat/>
    <w:uiPriority w:val="99"/>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link w:val="83"/>
    <w:semiHidden/>
    <w:qFormat/>
    <w:uiPriority w:val="99"/>
    <w:pPr>
      <w:shd w:val="clear" w:color="auto" w:fill="000080"/>
    </w:pPr>
  </w:style>
  <w:style w:type="paragraph" w:styleId="19">
    <w:name w:val="annotation text"/>
    <w:basedOn w:val="1"/>
    <w:link w:val="621"/>
    <w:qFormat/>
    <w:uiPriority w:val="99"/>
    <w:pPr>
      <w:jc w:val="left"/>
    </w:pPr>
    <w:rPr>
      <w:sz w:val="24"/>
      <w:szCs w:val="20"/>
    </w:rPr>
  </w:style>
  <w:style w:type="paragraph" w:styleId="20">
    <w:name w:val="Salutation"/>
    <w:basedOn w:val="1"/>
    <w:next w:val="1"/>
    <w:link w:val="85"/>
    <w:qFormat/>
    <w:uiPriority w:val="99"/>
    <w:rPr>
      <w:rFonts w:ascii="仿宋_GB2312" w:eastAsia="仿宋_GB2312"/>
      <w:sz w:val="28"/>
      <w:szCs w:val="20"/>
    </w:rPr>
  </w:style>
  <w:style w:type="paragraph" w:styleId="21">
    <w:name w:val="Body Text 3"/>
    <w:basedOn w:val="1"/>
    <w:link w:val="86"/>
    <w:qFormat/>
    <w:uiPriority w:val="99"/>
    <w:pPr>
      <w:jc w:val="center"/>
    </w:pPr>
    <w:rPr>
      <w:szCs w:val="20"/>
    </w:rPr>
  </w:style>
  <w:style w:type="paragraph" w:styleId="22">
    <w:name w:val="Body Text"/>
    <w:basedOn w:val="1"/>
    <w:next w:val="23"/>
    <w:link w:val="87"/>
    <w:qFormat/>
    <w:uiPriority w:val="99"/>
    <w:pPr>
      <w:autoSpaceDE w:val="0"/>
      <w:autoSpaceDN w:val="0"/>
      <w:spacing w:line="360" w:lineRule="auto"/>
    </w:pPr>
    <w:rPr>
      <w:rFonts w:ascii="宋体" w:hAnsi="Arial" w:cs="Arial"/>
      <w:sz w:val="24"/>
      <w:szCs w:val="21"/>
      <w:lang w:val="zh-CN"/>
    </w:rPr>
  </w:style>
  <w:style w:type="paragraph" w:styleId="23">
    <w:name w:val="Title"/>
    <w:basedOn w:val="1"/>
    <w:link w:val="102"/>
    <w:qFormat/>
    <w:uiPriority w:val="99"/>
    <w:pPr>
      <w:widowControl/>
      <w:overflowPunct w:val="0"/>
      <w:autoSpaceDE w:val="0"/>
      <w:autoSpaceDN w:val="0"/>
      <w:jc w:val="center"/>
      <w:textAlignment w:val="baseline"/>
    </w:pPr>
    <w:rPr>
      <w:b/>
      <w:kern w:val="0"/>
      <w:sz w:val="24"/>
      <w:szCs w:val="20"/>
      <w:lang w:val="en-GB"/>
    </w:rPr>
  </w:style>
  <w:style w:type="paragraph" w:styleId="24">
    <w:name w:val="Body Text Indent"/>
    <w:basedOn w:val="1"/>
    <w:link w:val="88"/>
    <w:qFormat/>
    <w:uiPriority w:val="99"/>
    <w:pPr>
      <w:spacing w:line="480" w:lineRule="exact"/>
      <w:ind w:firstLine="480" w:firstLineChars="200"/>
    </w:pPr>
    <w:rPr>
      <w:rFonts w:ascii="宋体" w:hAnsi="宋体"/>
      <w:sz w:val="24"/>
    </w:rPr>
  </w:style>
  <w:style w:type="paragraph" w:styleId="25">
    <w:name w:val="List Number 3"/>
    <w:basedOn w:val="1"/>
    <w:qFormat/>
    <w:uiPriority w:val="99"/>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99"/>
    <w:pPr>
      <w:adjustRightInd/>
      <w:spacing w:line="360" w:lineRule="auto"/>
      <w:ind w:left="100" w:leftChars="200" w:hanging="200" w:hangingChars="200"/>
    </w:pPr>
    <w:rPr>
      <w:rFonts w:eastAsia="微软雅黑"/>
    </w:rPr>
  </w:style>
  <w:style w:type="paragraph" w:styleId="27">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99"/>
    <w:pPr>
      <w:autoSpaceDE w:val="0"/>
      <w:autoSpaceDN w:val="0"/>
      <w:ind w:left="420"/>
      <w:jc w:val="left"/>
    </w:pPr>
    <w:rPr>
      <w:rFonts w:ascii="宋体" w:hAnsi="宋体"/>
      <w:color w:val="000000"/>
      <w:kern w:val="0"/>
      <w:sz w:val="24"/>
      <w:szCs w:val="20"/>
    </w:rPr>
  </w:style>
  <w:style w:type="paragraph" w:styleId="29">
    <w:name w:val="HTML Address"/>
    <w:basedOn w:val="1"/>
    <w:link w:val="89"/>
    <w:qFormat/>
    <w:uiPriority w:val="99"/>
    <w:pPr>
      <w:widowControl/>
      <w:adjustRightInd/>
      <w:ind w:firstLine="200" w:firstLineChars="200"/>
      <w:jc w:val="left"/>
    </w:pPr>
    <w:rPr>
      <w:rFonts w:ascii="宋体" w:hAnsi="宋体"/>
      <w:i/>
      <w:iCs/>
      <w:kern w:val="0"/>
      <w:sz w:val="24"/>
    </w:rPr>
  </w:style>
  <w:style w:type="paragraph" w:styleId="30">
    <w:name w:val="toc 5"/>
    <w:basedOn w:val="1"/>
    <w:next w:val="1"/>
    <w:qFormat/>
    <w:uiPriority w:val="99"/>
    <w:pPr>
      <w:ind w:left="1680" w:leftChars="800"/>
    </w:pPr>
  </w:style>
  <w:style w:type="paragraph" w:styleId="31">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2">
    <w:name w:val="Plain Text"/>
    <w:basedOn w:val="1"/>
    <w:link w:val="90"/>
    <w:qFormat/>
    <w:uiPriority w:val="99"/>
    <w:rPr>
      <w:rFonts w:ascii="宋体" w:hAnsi="Courier New" w:cs="Arial"/>
      <w:szCs w:val="21"/>
    </w:rPr>
  </w:style>
  <w:style w:type="paragraph" w:styleId="33">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99"/>
    <w:pPr>
      <w:ind w:left="2940" w:leftChars="1400"/>
    </w:pPr>
  </w:style>
  <w:style w:type="paragraph" w:styleId="35">
    <w:name w:val="Date"/>
    <w:basedOn w:val="1"/>
    <w:next w:val="1"/>
    <w:link w:val="91"/>
    <w:qFormat/>
    <w:uiPriority w:val="99"/>
    <w:pPr>
      <w:ind w:left="100" w:leftChars="2500"/>
    </w:pPr>
    <w:rPr>
      <w:rFonts w:ascii="宋体"/>
      <w:sz w:val="24"/>
      <w:szCs w:val="21"/>
      <w:lang w:val="zh-CN"/>
    </w:rPr>
  </w:style>
  <w:style w:type="paragraph" w:styleId="36">
    <w:name w:val="Body Text Indent 2"/>
    <w:basedOn w:val="1"/>
    <w:link w:val="92"/>
    <w:qFormat/>
    <w:uiPriority w:val="99"/>
    <w:pPr>
      <w:spacing w:line="360" w:lineRule="auto"/>
      <w:ind w:firstLine="601"/>
      <w:textAlignment w:val="baseline"/>
    </w:pPr>
    <w:rPr>
      <w:rFonts w:ascii="宋体"/>
      <w:kern w:val="0"/>
      <w:sz w:val="28"/>
      <w:szCs w:val="20"/>
    </w:rPr>
  </w:style>
  <w:style w:type="paragraph" w:styleId="37">
    <w:name w:val="Balloon Text"/>
    <w:basedOn w:val="1"/>
    <w:link w:val="622"/>
    <w:semiHidden/>
    <w:qFormat/>
    <w:uiPriority w:val="99"/>
    <w:rPr>
      <w:sz w:val="18"/>
      <w:szCs w:val="20"/>
    </w:rPr>
  </w:style>
  <w:style w:type="paragraph" w:styleId="38">
    <w:name w:val="footer"/>
    <w:basedOn w:val="1"/>
    <w:link w:val="644"/>
    <w:qFormat/>
    <w:uiPriority w:val="99"/>
    <w:pPr>
      <w:tabs>
        <w:tab w:val="center" w:pos="4153"/>
        <w:tab w:val="right" w:pos="8306"/>
      </w:tabs>
      <w:snapToGrid w:val="0"/>
      <w:jc w:val="left"/>
    </w:pPr>
    <w:rPr>
      <w:sz w:val="18"/>
      <w:szCs w:val="20"/>
    </w:rPr>
  </w:style>
  <w:style w:type="paragraph" w:styleId="39">
    <w:name w:val="header"/>
    <w:basedOn w:val="1"/>
    <w:link w:val="645"/>
    <w:qFormat/>
    <w:uiPriority w:val="99"/>
    <w:pPr>
      <w:pBdr>
        <w:bottom w:val="single" w:color="auto" w:sz="6" w:space="1"/>
      </w:pBdr>
      <w:tabs>
        <w:tab w:val="center" w:pos="4153"/>
        <w:tab w:val="right" w:pos="8306"/>
      </w:tabs>
      <w:snapToGrid w:val="0"/>
      <w:jc w:val="center"/>
    </w:pPr>
    <w:rPr>
      <w:sz w:val="18"/>
      <w:szCs w:val="20"/>
    </w:rPr>
  </w:style>
  <w:style w:type="paragraph" w:styleId="40">
    <w:name w:val="Signature"/>
    <w:basedOn w:val="1"/>
    <w:link w:val="96"/>
    <w:qFormat/>
    <w:uiPriority w:val="99"/>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99"/>
  </w:style>
  <w:style w:type="paragraph" w:styleId="42">
    <w:name w:val="toc 4"/>
    <w:basedOn w:val="1"/>
    <w:next w:val="1"/>
    <w:qFormat/>
    <w:uiPriority w:val="99"/>
    <w:pPr>
      <w:ind w:left="1260" w:leftChars="600"/>
    </w:pPr>
  </w:style>
  <w:style w:type="paragraph" w:styleId="43">
    <w:name w:val="index heading"/>
    <w:basedOn w:val="1"/>
    <w:next w:val="44"/>
    <w:qFormat/>
    <w:uiPriority w:val="99"/>
    <w:pPr>
      <w:adjustRightInd/>
      <w:ind w:firstLine="200" w:firstLineChars="200"/>
    </w:pPr>
  </w:style>
  <w:style w:type="paragraph" w:styleId="44">
    <w:name w:val="index 1"/>
    <w:basedOn w:val="1"/>
    <w:next w:val="1"/>
    <w:qFormat/>
    <w:uiPriority w:val="99"/>
    <w:pPr>
      <w:adjustRightInd/>
      <w:spacing w:line="360" w:lineRule="auto"/>
      <w:ind w:firstLine="200" w:firstLineChars="200"/>
      <w:jc w:val="center"/>
    </w:pPr>
    <w:rPr>
      <w:sz w:val="24"/>
      <w:szCs w:val="20"/>
    </w:rPr>
  </w:style>
  <w:style w:type="paragraph" w:styleId="45">
    <w:name w:val="Subtitle"/>
    <w:basedOn w:val="1"/>
    <w:link w:val="97"/>
    <w:qFormat/>
    <w:uiPriority w:val="99"/>
    <w:pPr>
      <w:widowControl/>
      <w:snapToGrid w:val="0"/>
      <w:spacing w:before="240" w:after="480"/>
      <w:jc w:val="center"/>
    </w:pPr>
    <w:rPr>
      <w:rFonts w:ascii="Arial" w:hAnsi="Arial" w:eastAsia="隶书"/>
      <w:b/>
      <w:bCs/>
      <w:kern w:val="28"/>
      <w:sz w:val="44"/>
      <w:szCs w:val="32"/>
    </w:rPr>
  </w:style>
  <w:style w:type="paragraph" w:styleId="46">
    <w:name w:val="List Number 5"/>
    <w:basedOn w:val="1"/>
    <w:qFormat/>
    <w:uiPriority w:val="99"/>
    <w:pPr>
      <w:tabs>
        <w:tab w:val="left" w:pos="902"/>
      </w:tabs>
      <w:adjustRightInd/>
      <w:spacing w:line="400" w:lineRule="exact"/>
      <w:ind w:left="902" w:hanging="420"/>
    </w:pPr>
    <w:rPr>
      <w:sz w:val="24"/>
      <w:szCs w:val="20"/>
    </w:rPr>
  </w:style>
  <w:style w:type="paragraph" w:styleId="47">
    <w:name w:val="List"/>
    <w:basedOn w:val="1"/>
    <w:qFormat/>
    <w:uiPriority w:val="99"/>
    <w:pPr>
      <w:ind w:left="200" w:hanging="200" w:hangingChars="200"/>
    </w:pPr>
  </w:style>
  <w:style w:type="paragraph" w:styleId="48">
    <w:name w:val="footnote text"/>
    <w:basedOn w:val="15"/>
    <w:link w:val="98"/>
    <w:qFormat/>
    <w:uiPriority w:val="99"/>
    <w:pPr>
      <w:adjustRightInd/>
      <w:snapToGrid/>
      <w:spacing w:before="60" w:after="60" w:line="300" w:lineRule="exact"/>
      <w:ind w:firstLine="0"/>
    </w:pPr>
    <w:rPr>
      <w:rFonts w:ascii="Times New Roman"/>
      <w:color w:val="0000FF"/>
      <w:kern w:val="0"/>
      <w:sz w:val="21"/>
    </w:rPr>
  </w:style>
  <w:style w:type="paragraph" w:styleId="49">
    <w:name w:val="toc 6"/>
    <w:basedOn w:val="1"/>
    <w:next w:val="1"/>
    <w:qFormat/>
    <w:uiPriority w:val="99"/>
    <w:pPr>
      <w:ind w:left="2100" w:leftChars="1000"/>
    </w:pPr>
  </w:style>
  <w:style w:type="paragraph" w:styleId="50">
    <w:name w:val="List 5"/>
    <w:basedOn w:val="1"/>
    <w:qFormat/>
    <w:uiPriority w:val="99"/>
    <w:pPr>
      <w:adjustRightInd/>
      <w:ind w:left="100" w:leftChars="800" w:hanging="200" w:hangingChars="200"/>
    </w:pPr>
  </w:style>
  <w:style w:type="paragraph" w:styleId="51">
    <w:name w:val="Body Text Indent 3"/>
    <w:basedOn w:val="1"/>
    <w:link w:val="99"/>
    <w:qFormat/>
    <w:uiPriority w:val="99"/>
    <w:pPr>
      <w:spacing w:line="360" w:lineRule="auto"/>
      <w:ind w:firstLine="420"/>
    </w:pPr>
    <w:rPr>
      <w:sz w:val="24"/>
      <w:szCs w:val="20"/>
    </w:rPr>
  </w:style>
  <w:style w:type="paragraph" w:styleId="52">
    <w:name w:val="toc 2"/>
    <w:basedOn w:val="1"/>
    <w:next w:val="1"/>
    <w:qFormat/>
    <w:uiPriority w:val="99"/>
    <w:pPr>
      <w:ind w:left="420" w:leftChars="200"/>
    </w:pPr>
  </w:style>
  <w:style w:type="paragraph" w:styleId="53">
    <w:name w:val="toc 9"/>
    <w:basedOn w:val="1"/>
    <w:next w:val="1"/>
    <w:qFormat/>
    <w:uiPriority w:val="99"/>
    <w:pPr>
      <w:ind w:left="3360" w:leftChars="1600"/>
    </w:pPr>
  </w:style>
  <w:style w:type="paragraph" w:styleId="54">
    <w:name w:val="Body Text 2"/>
    <w:basedOn w:val="1"/>
    <w:link w:val="100"/>
    <w:qFormat/>
    <w:uiPriority w:val="99"/>
    <w:pPr>
      <w:spacing w:after="120" w:line="480" w:lineRule="auto"/>
    </w:pPr>
  </w:style>
  <w:style w:type="paragraph" w:styleId="55">
    <w:name w:val="HTML Preformatted"/>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annotation subject"/>
    <w:basedOn w:val="19"/>
    <w:next w:val="19"/>
    <w:link w:val="103"/>
    <w:semiHidden/>
    <w:qFormat/>
    <w:uiPriority w:val="99"/>
    <w:rPr>
      <w:b/>
      <w:bCs/>
    </w:rPr>
  </w:style>
  <w:style w:type="paragraph" w:styleId="58">
    <w:name w:val="Body Text First Indent"/>
    <w:basedOn w:val="22"/>
    <w:link w:val="104"/>
    <w:qFormat/>
    <w:uiPriority w:val="99"/>
    <w:pPr>
      <w:ind w:firstLine="420"/>
    </w:pPr>
    <w:rPr>
      <w:szCs w:val="20"/>
    </w:rPr>
  </w:style>
  <w:style w:type="paragraph" w:styleId="59">
    <w:name w:val="Body Text First Indent 2"/>
    <w:basedOn w:val="24"/>
    <w:link w:val="105"/>
    <w:qFormat/>
    <w:uiPriority w:val="99"/>
    <w:pPr>
      <w:adjustRightInd/>
      <w:spacing w:after="120" w:line="240" w:lineRule="auto"/>
      <w:ind w:left="420" w:leftChars="200" w:firstLine="210"/>
    </w:pPr>
    <w:rPr>
      <w:sz w:val="21"/>
    </w:rPr>
  </w:style>
  <w:style w:type="table" w:styleId="61">
    <w:name w:val="Table Grid"/>
    <w:basedOn w:val="6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99"/>
    <w:rPr>
      <w:rFonts w:cs="Times New Roman"/>
      <w:b/>
    </w:rPr>
  </w:style>
  <w:style w:type="character" w:styleId="64">
    <w:name w:val="page number"/>
    <w:basedOn w:val="62"/>
    <w:qFormat/>
    <w:uiPriority w:val="99"/>
    <w:rPr>
      <w:rFonts w:cs="Times New Roman"/>
    </w:rPr>
  </w:style>
  <w:style w:type="character" w:styleId="65">
    <w:name w:val="FollowedHyperlink"/>
    <w:basedOn w:val="62"/>
    <w:qFormat/>
    <w:uiPriority w:val="99"/>
    <w:rPr>
      <w:rFonts w:ascii="Arial" w:hAnsi="Arial" w:eastAsia="黑体" w:cs="Times New Roman"/>
      <w:snapToGrid w:val="0"/>
      <w:color w:val="000000"/>
      <w:kern w:val="0"/>
      <w:sz w:val="18"/>
      <w:u w:val="none"/>
    </w:rPr>
  </w:style>
  <w:style w:type="character" w:styleId="66">
    <w:name w:val="Emphasis"/>
    <w:basedOn w:val="62"/>
    <w:qFormat/>
    <w:uiPriority w:val="99"/>
    <w:rPr>
      <w:rFonts w:cs="Times New Roman"/>
      <w:color w:val="CC0033"/>
    </w:rPr>
  </w:style>
  <w:style w:type="character" w:styleId="67">
    <w:name w:val="line number"/>
    <w:basedOn w:val="62"/>
    <w:qFormat/>
    <w:uiPriority w:val="99"/>
    <w:rPr>
      <w:rFonts w:cs="Times New Roman"/>
    </w:rPr>
  </w:style>
  <w:style w:type="character" w:styleId="68">
    <w:name w:val="Hyperlink"/>
    <w:basedOn w:val="62"/>
    <w:qFormat/>
    <w:uiPriority w:val="99"/>
    <w:rPr>
      <w:rFonts w:ascii="Arial" w:hAnsi="Arial" w:eastAsia="黑体" w:cs="Times New Roman"/>
      <w:snapToGrid w:val="0"/>
      <w:color w:val="000000"/>
      <w:kern w:val="0"/>
      <w:sz w:val="18"/>
      <w:u w:val="none"/>
    </w:rPr>
  </w:style>
  <w:style w:type="character" w:styleId="69">
    <w:name w:val="HTML Code"/>
    <w:basedOn w:val="62"/>
    <w:qFormat/>
    <w:uiPriority w:val="99"/>
    <w:rPr>
      <w:rFonts w:ascii="黑体" w:hAnsi="Courier New" w:eastAsia="黑体" w:cs="Times New Roman"/>
      <w:sz w:val="20"/>
    </w:rPr>
  </w:style>
  <w:style w:type="character" w:styleId="70">
    <w:name w:val="annotation reference"/>
    <w:basedOn w:val="62"/>
    <w:qFormat/>
    <w:uiPriority w:val="99"/>
    <w:rPr>
      <w:rFonts w:cs="Times New Roman"/>
      <w:sz w:val="21"/>
    </w:rPr>
  </w:style>
  <w:style w:type="character" w:styleId="71">
    <w:name w:val="HTML Sample"/>
    <w:basedOn w:val="62"/>
    <w:semiHidden/>
    <w:unhideWhenUsed/>
    <w:qFormat/>
    <w:locked/>
    <w:uiPriority w:val="99"/>
    <w:rPr>
      <w:rFonts w:ascii="Courier New" w:hAnsi="Courier New"/>
    </w:rPr>
  </w:style>
  <w:style w:type="paragraph" w:customStyle="1" w:styleId="72">
    <w:name w:val="BodyText"/>
    <w:basedOn w:val="1"/>
    <w:next w:val="73"/>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73">
    <w:name w:val="BodyText1I"/>
    <w:basedOn w:val="72"/>
    <w:qFormat/>
    <w:uiPriority w:val="0"/>
    <w:pPr>
      <w:spacing w:after="120" w:line="240" w:lineRule="auto"/>
      <w:ind w:firstLine="420" w:firstLineChars="100"/>
    </w:pPr>
    <w:rPr>
      <w:rFonts w:ascii="Times New Roman" w:hAnsi="Times New Roman" w:eastAsia="宋体" w:cs="Times New Roman"/>
      <w:sz w:val="21"/>
    </w:rPr>
  </w:style>
  <w:style w:type="character" w:customStyle="1" w:styleId="74">
    <w:name w:val="Heading 1 Char"/>
    <w:basedOn w:val="62"/>
    <w:link w:val="2"/>
    <w:qFormat/>
    <w:locked/>
    <w:uiPriority w:val="99"/>
    <w:rPr>
      <w:b/>
      <w:bCs/>
      <w:kern w:val="44"/>
      <w:sz w:val="44"/>
      <w:szCs w:val="44"/>
    </w:rPr>
  </w:style>
  <w:style w:type="character" w:customStyle="1" w:styleId="75">
    <w:name w:val="Heading 2 Char"/>
    <w:basedOn w:val="62"/>
    <w:link w:val="3"/>
    <w:qFormat/>
    <w:locked/>
    <w:uiPriority w:val="99"/>
    <w:rPr>
      <w:rFonts w:ascii="仿宋_GB2312" w:hAnsi="仿宋" w:eastAsia="仿宋_GB2312"/>
      <w:b/>
      <w:bCs/>
      <w:sz w:val="32"/>
      <w:szCs w:val="32"/>
      <w:lang w:val="zh-CN"/>
    </w:rPr>
  </w:style>
  <w:style w:type="character" w:customStyle="1" w:styleId="76">
    <w:name w:val="Heading 3 Char"/>
    <w:basedOn w:val="62"/>
    <w:link w:val="4"/>
    <w:qFormat/>
    <w:locked/>
    <w:uiPriority w:val="99"/>
    <w:rPr>
      <w:b/>
      <w:bCs/>
      <w:sz w:val="32"/>
      <w:szCs w:val="32"/>
    </w:rPr>
  </w:style>
  <w:style w:type="character" w:customStyle="1" w:styleId="77">
    <w:name w:val="Heading 4 Char"/>
    <w:basedOn w:val="62"/>
    <w:link w:val="5"/>
    <w:qFormat/>
    <w:locked/>
    <w:uiPriority w:val="99"/>
    <w:rPr>
      <w:rFonts w:ascii="Arial" w:hAnsi="Arial" w:eastAsia="黑体"/>
      <w:b/>
      <w:bCs/>
      <w:sz w:val="28"/>
      <w:szCs w:val="28"/>
      <w:lang w:val="zh-CN"/>
    </w:rPr>
  </w:style>
  <w:style w:type="character" w:customStyle="1" w:styleId="78">
    <w:name w:val="Heading 5 Char"/>
    <w:basedOn w:val="62"/>
    <w:link w:val="6"/>
    <w:qFormat/>
    <w:locked/>
    <w:uiPriority w:val="99"/>
    <w:rPr>
      <w:b/>
      <w:bCs/>
      <w:sz w:val="28"/>
      <w:szCs w:val="28"/>
    </w:rPr>
  </w:style>
  <w:style w:type="character" w:customStyle="1" w:styleId="79">
    <w:name w:val="Heading 6 Char"/>
    <w:basedOn w:val="62"/>
    <w:link w:val="7"/>
    <w:qFormat/>
    <w:locked/>
    <w:uiPriority w:val="99"/>
    <w:rPr>
      <w:rFonts w:ascii="Arial" w:hAnsi="Arial" w:eastAsia="黑体"/>
      <w:b/>
      <w:bCs/>
      <w:sz w:val="24"/>
      <w:szCs w:val="24"/>
    </w:rPr>
  </w:style>
  <w:style w:type="character" w:customStyle="1" w:styleId="80">
    <w:name w:val="Heading 7 Char"/>
    <w:basedOn w:val="62"/>
    <w:link w:val="8"/>
    <w:qFormat/>
    <w:locked/>
    <w:uiPriority w:val="99"/>
    <w:rPr>
      <w:rFonts w:ascii="宋体" w:hAnsi="宋体" w:eastAsia="宋体" w:cs="Times New Roman"/>
      <w:b/>
      <w:kern w:val="2"/>
      <w:sz w:val="24"/>
      <w:lang w:val="en-US" w:eastAsia="zh-CN"/>
    </w:rPr>
  </w:style>
  <w:style w:type="character" w:customStyle="1" w:styleId="81">
    <w:name w:val="Heading 8 Char"/>
    <w:basedOn w:val="62"/>
    <w:link w:val="9"/>
    <w:qFormat/>
    <w:locked/>
    <w:uiPriority w:val="99"/>
    <w:rPr>
      <w:rFonts w:ascii="Arial" w:hAnsi="Arial" w:eastAsia="黑体"/>
      <w:sz w:val="24"/>
      <w:szCs w:val="24"/>
    </w:rPr>
  </w:style>
  <w:style w:type="character" w:customStyle="1" w:styleId="82">
    <w:name w:val="Heading 9 Char"/>
    <w:basedOn w:val="62"/>
    <w:link w:val="10"/>
    <w:qFormat/>
    <w:locked/>
    <w:uiPriority w:val="99"/>
    <w:rPr>
      <w:rFonts w:ascii="Arial" w:hAnsi="Arial" w:eastAsia="黑体"/>
      <w:szCs w:val="21"/>
    </w:rPr>
  </w:style>
  <w:style w:type="character" w:customStyle="1" w:styleId="83">
    <w:name w:val="Document Map Char"/>
    <w:basedOn w:val="62"/>
    <w:link w:val="18"/>
    <w:semiHidden/>
    <w:qFormat/>
    <w:locked/>
    <w:uiPriority w:val="99"/>
    <w:rPr>
      <w:rFonts w:eastAsia="宋体" w:cs="Times New Roman"/>
      <w:kern w:val="2"/>
      <w:sz w:val="24"/>
      <w:lang w:val="en-US" w:eastAsia="zh-CN"/>
    </w:rPr>
  </w:style>
  <w:style w:type="character" w:customStyle="1" w:styleId="84">
    <w:name w:val="Comment Text Char"/>
    <w:basedOn w:val="62"/>
    <w:link w:val="19"/>
    <w:semiHidden/>
    <w:qFormat/>
    <w:locked/>
    <w:uiPriority w:val="99"/>
    <w:rPr>
      <w:rFonts w:ascii="宋体" w:hAnsi="宋体" w:eastAsia="宋体" w:cs="Times New Roman"/>
      <w:kern w:val="2"/>
      <w:sz w:val="24"/>
      <w:lang w:val="en-US" w:eastAsia="zh-CN"/>
    </w:rPr>
  </w:style>
  <w:style w:type="character" w:customStyle="1" w:styleId="85">
    <w:name w:val="Salutation Char"/>
    <w:basedOn w:val="62"/>
    <w:link w:val="20"/>
    <w:qFormat/>
    <w:locked/>
    <w:uiPriority w:val="99"/>
    <w:rPr>
      <w:rFonts w:ascii="仿宋_GB2312" w:eastAsia="仿宋_GB2312" w:cs="Times New Roman"/>
      <w:kern w:val="2"/>
      <w:sz w:val="28"/>
    </w:rPr>
  </w:style>
  <w:style w:type="character" w:customStyle="1" w:styleId="86">
    <w:name w:val="Body Text 3 Char"/>
    <w:basedOn w:val="62"/>
    <w:link w:val="21"/>
    <w:qFormat/>
    <w:locked/>
    <w:uiPriority w:val="99"/>
    <w:rPr>
      <w:rFonts w:cs="Times New Roman"/>
      <w:kern w:val="2"/>
      <w:sz w:val="21"/>
    </w:rPr>
  </w:style>
  <w:style w:type="character" w:customStyle="1" w:styleId="87">
    <w:name w:val="Body Text Char"/>
    <w:basedOn w:val="62"/>
    <w:link w:val="22"/>
    <w:qFormat/>
    <w:locked/>
    <w:uiPriority w:val="99"/>
    <w:rPr>
      <w:rFonts w:ascii="宋体" w:hAnsi="Arial" w:eastAsia="宋体" w:cs="Times New Roman"/>
      <w:snapToGrid w:val="0"/>
      <w:kern w:val="2"/>
      <w:sz w:val="21"/>
      <w:lang w:val="zh-CN" w:eastAsia="zh-CN"/>
    </w:rPr>
  </w:style>
  <w:style w:type="character" w:customStyle="1" w:styleId="88">
    <w:name w:val="Body Text Indent Char"/>
    <w:basedOn w:val="62"/>
    <w:link w:val="24"/>
    <w:qFormat/>
    <w:locked/>
    <w:uiPriority w:val="99"/>
    <w:rPr>
      <w:rFonts w:ascii="宋体" w:eastAsia="宋体" w:cs="Times New Roman"/>
      <w:kern w:val="2"/>
      <w:sz w:val="24"/>
    </w:rPr>
  </w:style>
  <w:style w:type="character" w:customStyle="1" w:styleId="89">
    <w:name w:val="HTML Address Char"/>
    <w:basedOn w:val="62"/>
    <w:link w:val="29"/>
    <w:qFormat/>
    <w:locked/>
    <w:uiPriority w:val="99"/>
    <w:rPr>
      <w:rFonts w:ascii="宋体" w:eastAsia="宋体" w:cs="Times New Roman"/>
      <w:i/>
      <w:sz w:val="24"/>
    </w:rPr>
  </w:style>
  <w:style w:type="character" w:customStyle="1" w:styleId="90">
    <w:name w:val="Plain Text Char"/>
    <w:basedOn w:val="62"/>
    <w:link w:val="32"/>
    <w:qFormat/>
    <w:locked/>
    <w:uiPriority w:val="99"/>
    <w:rPr>
      <w:rFonts w:ascii="宋体" w:hAnsi="Courier New" w:eastAsia="宋体" w:cs="Times New Roman"/>
      <w:snapToGrid w:val="0"/>
      <w:kern w:val="2"/>
      <w:sz w:val="21"/>
      <w:lang w:val="en-US" w:eastAsia="zh-CN"/>
    </w:rPr>
  </w:style>
  <w:style w:type="character" w:customStyle="1" w:styleId="91">
    <w:name w:val="Date Char"/>
    <w:basedOn w:val="62"/>
    <w:link w:val="35"/>
    <w:qFormat/>
    <w:locked/>
    <w:uiPriority w:val="99"/>
    <w:rPr>
      <w:rFonts w:ascii="宋体" w:cs="Times New Roman"/>
      <w:kern w:val="2"/>
      <w:sz w:val="21"/>
      <w:lang w:val="zh-CN"/>
    </w:rPr>
  </w:style>
  <w:style w:type="character" w:customStyle="1" w:styleId="92">
    <w:name w:val="Body Text Indent 2 Char"/>
    <w:basedOn w:val="62"/>
    <w:link w:val="36"/>
    <w:qFormat/>
    <w:locked/>
    <w:uiPriority w:val="99"/>
    <w:rPr>
      <w:rFonts w:ascii="宋体" w:cs="Times New Roman"/>
      <w:sz w:val="28"/>
    </w:rPr>
  </w:style>
  <w:style w:type="character" w:customStyle="1" w:styleId="93">
    <w:name w:val="Balloon Text Char"/>
    <w:basedOn w:val="62"/>
    <w:link w:val="37"/>
    <w:semiHidden/>
    <w:qFormat/>
    <w:locked/>
    <w:uiPriority w:val="99"/>
    <w:rPr>
      <w:rFonts w:eastAsia="宋体" w:cs="Times New Roman"/>
      <w:kern w:val="2"/>
      <w:sz w:val="18"/>
      <w:lang w:val="en-US" w:eastAsia="zh-CN"/>
    </w:rPr>
  </w:style>
  <w:style w:type="character" w:customStyle="1" w:styleId="94">
    <w:name w:val="Footer Char"/>
    <w:basedOn w:val="62"/>
    <w:link w:val="38"/>
    <w:qFormat/>
    <w:locked/>
    <w:uiPriority w:val="99"/>
    <w:rPr>
      <w:rFonts w:eastAsia="宋体" w:cs="Times New Roman"/>
      <w:kern w:val="2"/>
      <w:sz w:val="18"/>
      <w:lang w:val="en-US" w:eastAsia="zh-CN"/>
    </w:rPr>
  </w:style>
  <w:style w:type="character" w:customStyle="1" w:styleId="95">
    <w:name w:val="Header Char"/>
    <w:basedOn w:val="62"/>
    <w:link w:val="39"/>
    <w:semiHidden/>
    <w:qFormat/>
    <w:locked/>
    <w:uiPriority w:val="99"/>
    <w:rPr>
      <w:rFonts w:eastAsia="宋体" w:cs="Times New Roman"/>
      <w:kern w:val="2"/>
      <w:sz w:val="18"/>
      <w:lang w:val="en-US" w:eastAsia="zh-CN"/>
    </w:rPr>
  </w:style>
  <w:style w:type="character" w:customStyle="1" w:styleId="96">
    <w:name w:val="Signature Char"/>
    <w:basedOn w:val="62"/>
    <w:link w:val="40"/>
    <w:qFormat/>
    <w:locked/>
    <w:uiPriority w:val="99"/>
    <w:rPr>
      <w:rFonts w:eastAsia="仿宋_GB2312" w:cs="Times New Roman"/>
      <w:sz w:val="24"/>
    </w:rPr>
  </w:style>
  <w:style w:type="character" w:customStyle="1" w:styleId="97">
    <w:name w:val="Subtitle Char"/>
    <w:basedOn w:val="62"/>
    <w:link w:val="45"/>
    <w:qFormat/>
    <w:locked/>
    <w:uiPriority w:val="99"/>
    <w:rPr>
      <w:rFonts w:ascii="Arial" w:hAnsi="Arial" w:eastAsia="隶书" w:cs="Times New Roman"/>
      <w:b/>
      <w:kern w:val="28"/>
      <w:sz w:val="32"/>
      <w:lang w:val="en-US" w:eastAsia="zh-CN"/>
    </w:rPr>
  </w:style>
  <w:style w:type="character" w:customStyle="1" w:styleId="98">
    <w:name w:val="Footnote Text Char"/>
    <w:basedOn w:val="62"/>
    <w:link w:val="48"/>
    <w:qFormat/>
    <w:locked/>
    <w:uiPriority w:val="99"/>
    <w:rPr>
      <w:rFonts w:cs="Times New Roman"/>
      <w:color w:val="0000FF"/>
      <w:sz w:val="21"/>
    </w:rPr>
  </w:style>
  <w:style w:type="character" w:customStyle="1" w:styleId="99">
    <w:name w:val="Body Text Indent 3 Char"/>
    <w:basedOn w:val="62"/>
    <w:link w:val="51"/>
    <w:qFormat/>
    <w:locked/>
    <w:uiPriority w:val="99"/>
    <w:rPr>
      <w:rFonts w:cs="Times New Roman"/>
      <w:kern w:val="2"/>
      <w:sz w:val="24"/>
    </w:rPr>
  </w:style>
  <w:style w:type="character" w:customStyle="1" w:styleId="100">
    <w:name w:val="Body Text 2 Char"/>
    <w:basedOn w:val="62"/>
    <w:link w:val="54"/>
    <w:semiHidden/>
    <w:qFormat/>
    <w:locked/>
    <w:uiPriority w:val="99"/>
    <w:rPr>
      <w:rFonts w:cs="Times New Roman"/>
      <w:sz w:val="24"/>
      <w:szCs w:val="24"/>
    </w:rPr>
  </w:style>
  <w:style w:type="character" w:customStyle="1" w:styleId="101">
    <w:name w:val="HTML Preformatted Char"/>
    <w:basedOn w:val="62"/>
    <w:link w:val="55"/>
    <w:qFormat/>
    <w:locked/>
    <w:uiPriority w:val="99"/>
    <w:rPr>
      <w:rFonts w:ascii="黑体" w:hAnsi="Courier New" w:eastAsia="黑体" w:cs="Times New Roman"/>
    </w:rPr>
  </w:style>
  <w:style w:type="character" w:customStyle="1" w:styleId="102">
    <w:name w:val="Title Char"/>
    <w:basedOn w:val="62"/>
    <w:link w:val="23"/>
    <w:qFormat/>
    <w:locked/>
    <w:uiPriority w:val="99"/>
    <w:rPr>
      <w:rFonts w:ascii="Cambria" w:hAnsi="Cambria" w:cs="Times New Roman"/>
      <w:b/>
      <w:bCs/>
      <w:sz w:val="32"/>
      <w:szCs w:val="32"/>
    </w:rPr>
  </w:style>
  <w:style w:type="character" w:customStyle="1" w:styleId="103">
    <w:name w:val="Comment Subject Char"/>
    <w:basedOn w:val="84"/>
    <w:link w:val="57"/>
    <w:semiHidden/>
    <w:qFormat/>
    <w:locked/>
    <w:uiPriority w:val="99"/>
    <w:rPr>
      <w:b/>
      <w:bCs/>
      <w:szCs w:val="24"/>
    </w:rPr>
  </w:style>
  <w:style w:type="character" w:customStyle="1" w:styleId="104">
    <w:name w:val="Body Text First Indent Char"/>
    <w:basedOn w:val="87"/>
    <w:link w:val="58"/>
    <w:qFormat/>
    <w:locked/>
    <w:uiPriority w:val="99"/>
    <w:rPr>
      <w:sz w:val="24"/>
    </w:rPr>
  </w:style>
  <w:style w:type="character" w:customStyle="1" w:styleId="105">
    <w:name w:val="Body Text First Indent 2 Char"/>
    <w:basedOn w:val="88"/>
    <w:link w:val="59"/>
    <w:qFormat/>
    <w:locked/>
    <w:uiPriority w:val="99"/>
  </w:style>
  <w:style w:type="paragraph" w:customStyle="1" w:styleId="106">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107">
    <w:name w:val="冯"/>
    <w:basedOn w:val="1"/>
    <w:link w:val="536"/>
    <w:qFormat/>
    <w:uiPriority w:val="99"/>
    <w:pPr>
      <w:widowControl/>
      <w:adjustRightInd/>
      <w:spacing w:line="360" w:lineRule="auto"/>
      <w:ind w:firstLine="480" w:firstLineChars="200"/>
    </w:pPr>
    <w:rPr>
      <w:rFonts w:ascii="宋体"/>
      <w:color w:val="000000"/>
      <w:kern w:val="0"/>
      <w:sz w:val="24"/>
      <w:szCs w:val="20"/>
    </w:rPr>
  </w:style>
  <w:style w:type="paragraph" w:customStyle="1" w:styleId="108">
    <w:name w:val="样式3"/>
    <w:basedOn w:val="109"/>
    <w:qFormat/>
    <w:uiPriority w:val="99"/>
    <w:pPr>
      <w:tabs>
        <w:tab w:val="left" w:pos="2790"/>
        <w:tab w:val="left" w:pos="4230"/>
      </w:tabs>
      <w:spacing w:beforeLines="100"/>
      <w:jc w:val="left"/>
    </w:pPr>
  </w:style>
  <w:style w:type="paragraph" w:customStyle="1" w:styleId="109">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10">
    <w:name w:val="P1"/>
    <w:basedOn w:val="1"/>
    <w:qFormat/>
    <w:uiPriority w:val="99"/>
    <w:pPr>
      <w:adjustRightInd/>
      <w:spacing w:line="288" w:lineRule="auto"/>
      <w:ind w:firstLine="425" w:firstLineChars="200"/>
    </w:pPr>
  </w:style>
  <w:style w:type="paragraph" w:customStyle="1" w:styleId="111">
    <w:name w:val="Char1 Char Char Char"/>
    <w:basedOn w:val="1"/>
    <w:qFormat/>
    <w:uiPriority w:val="99"/>
    <w:rPr>
      <w:rFonts w:ascii="Tahoma" w:hAnsi="Tahoma"/>
      <w:sz w:val="24"/>
      <w:szCs w:val="20"/>
    </w:rPr>
  </w:style>
  <w:style w:type="paragraph" w:customStyle="1" w:styleId="112">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13">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en-US" w:bidi="ar-SA"/>
    </w:rPr>
  </w:style>
  <w:style w:type="paragraph" w:customStyle="1" w:styleId="114">
    <w:name w:val="font9"/>
    <w:basedOn w:val="1"/>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115">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116">
    <w:name w:val="样式7"/>
    <w:basedOn w:val="117"/>
    <w:next w:val="1"/>
    <w:qFormat/>
    <w:uiPriority w:val="99"/>
    <w:pPr>
      <w:spacing w:afterLines="50"/>
      <w:jc w:val="left"/>
      <w:outlineLvl w:val="3"/>
    </w:pPr>
    <w:rPr>
      <w:sz w:val="24"/>
      <w:szCs w:val="24"/>
    </w:rPr>
  </w:style>
  <w:style w:type="paragraph" w:customStyle="1" w:styleId="117">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118">
    <w:name w:val="Bulleted List"/>
    <w:basedOn w:val="1"/>
    <w:qFormat/>
    <w:uiPriority w:val="99"/>
    <w:pPr>
      <w:numPr>
        <w:ilvl w:val="1"/>
        <w:numId w:val="4"/>
      </w:numPr>
      <w:adjustRightInd/>
    </w:pPr>
  </w:style>
  <w:style w:type="paragraph" w:customStyle="1" w:styleId="119">
    <w:name w:val="Char3"/>
    <w:basedOn w:val="1"/>
    <w:qFormat/>
    <w:uiPriority w:val="99"/>
    <w:pPr>
      <w:adjustRightInd/>
    </w:pPr>
    <w:rPr>
      <w:rFonts w:ascii="仿宋_GB2312" w:eastAsia="仿宋_GB2312"/>
      <w:b/>
      <w:sz w:val="32"/>
      <w:szCs w:val="32"/>
    </w:rPr>
  </w:style>
  <w:style w:type="paragraph" w:customStyle="1" w:styleId="120">
    <w:name w:val="Char Char1 Char Char Char Char Char Char"/>
    <w:basedOn w:val="1"/>
    <w:qFormat/>
    <w:uiPriority w:val="99"/>
    <w:rPr>
      <w:rFonts w:ascii="仿宋_GB2312" w:eastAsia="仿宋_GB2312"/>
      <w:b/>
      <w:sz w:val="32"/>
      <w:szCs w:val="20"/>
    </w:rPr>
  </w:style>
  <w:style w:type="paragraph" w:customStyle="1" w:styleId="121">
    <w:name w:val="文本正文 Char"/>
    <w:basedOn w:val="1"/>
    <w:qFormat/>
    <w:uiPriority w:val="99"/>
    <w:pPr>
      <w:spacing w:line="360" w:lineRule="auto"/>
      <w:ind w:firstLine="200" w:firstLineChars="200"/>
    </w:pPr>
    <w:rPr>
      <w:kern w:val="0"/>
      <w:sz w:val="24"/>
      <w:szCs w:val="20"/>
    </w:rPr>
  </w:style>
  <w:style w:type="paragraph" w:customStyle="1" w:styleId="122">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123">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24">
    <w:name w:val="Th"/>
    <w:qFormat/>
    <w:uiPriority w:val="99"/>
    <w:pPr>
      <w:keepNext/>
      <w:keepLines/>
      <w:spacing w:before="20" w:after="60" w:line="220" w:lineRule="exact"/>
      <w:ind w:left="240"/>
    </w:pPr>
    <w:rPr>
      <w:rFonts w:ascii="Times New Roman" w:hAnsi="Times New Roman" w:eastAsia="宋体" w:cs="Times New Roman"/>
      <w:b/>
      <w:kern w:val="0"/>
      <w:sz w:val="19"/>
      <w:szCs w:val="20"/>
      <w:lang w:val="en-US" w:eastAsia="en-US" w:bidi="ar-SA"/>
    </w:rPr>
  </w:style>
  <w:style w:type="paragraph" w:customStyle="1" w:styleId="125">
    <w:name w:val="规划正文"/>
    <w:basedOn w:val="1"/>
    <w:qFormat/>
    <w:uiPriority w:val="99"/>
    <w:pPr>
      <w:adjustRightInd/>
      <w:spacing w:beforeLines="100" w:line="360" w:lineRule="auto"/>
      <w:jc w:val="left"/>
    </w:pPr>
    <w:rPr>
      <w:rFonts w:ascii="Arial" w:hAnsi="Arial" w:eastAsia="仿宋_GB2312"/>
      <w:bCs/>
      <w:sz w:val="28"/>
    </w:rPr>
  </w:style>
  <w:style w:type="paragraph" w:customStyle="1" w:styleId="126">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127">
    <w:name w:val="样式 标题 22h2L1 Heading 2H2sect 1.2H21sect 1.21H22sect 1.2..."/>
    <w:basedOn w:val="3"/>
    <w:next w:val="1"/>
    <w:qFormat/>
    <w:uiPriority w:val="99"/>
    <w:pPr>
      <w:numPr>
        <w:ilvl w:val="0"/>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128">
    <w:name w:val="正文首行缩进1"/>
    <w:basedOn w:val="22"/>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129">
    <w:name w:val="Char Char Char Char Char Char"/>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130">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131">
    <w:name w:val="Char1"/>
    <w:basedOn w:val="1"/>
    <w:qFormat/>
    <w:uiPriority w:val="99"/>
    <w:rPr>
      <w:rFonts w:ascii="仿宋_GB2312" w:eastAsia="仿宋_GB2312"/>
      <w:b/>
      <w:sz w:val="32"/>
      <w:szCs w:val="32"/>
    </w:rPr>
  </w:style>
  <w:style w:type="paragraph" w:customStyle="1" w:styleId="132">
    <w:name w:val="CM14"/>
    <w:basedOn w:val="133"/>
    <w:next w:val="133"/>
    <w:qFormat/>
    <w:uiPriority w:val="99"/>
    <w:pPr>
      <w:spacing w:after="68"/>
    </w:pPr>
    <w:rPr>
      <w:rFonts w:ascii="FHLHE E+ Futura Bk" w:eastAsia="FHLHE E+ Futura Bk"/>
      <w:color w:val="auto"/>
    </w:rPr>
  </w:style>
  <w:style w:type="paragraph" w:customStyle="1" w:styleId="133">
    <w:name w:val="Default"/>
    <w:link w:val="633"/>
    <w:qFormat/>
    <w:uiPriority w:val="99"/>
    <w:pPr>
      <w:widowControl w:val="0"/>
      <w:autoSpaceDE w:val="0"/>
      <w:autoSpaceDN w:val="0"/>
      <w:adjustRightInd w:val="0"/>
    </w:pPr>
    <w:rPr>
      <w:rFonts w:ascii="仿宋_GB2312" w:hAnsi="Times New Roman" w:eastAsia="仿宋_GB2312" w:cs="Times New Roman"/>
      <w:color w:val="000000"/>
      <w:kern w:val="0"/>
      <w:sz w:val="22"/>
      <w:szCs w:val="22"/>
      <w:lang w:val="en-US" w:eastAsia="zh-CN" w:bidi="ar-SA"/>
    </w:rPr>
  </w:style>
  <w:style w:type="paragraph" w:customStyle="1" w:styleId="134">
    <w:name w:val="正文文字缩进2字"/>
    <w:basedOn w:val="22"/>
    <w:qFormat/>
    <w:uiPriority w:val="99"/>
    <w:pPr>
      <w:autoSpaceDE/>
      <w:autoSpaceDN/>
      <w:adjustRightInd/>
      <w:spacing w:before="60" w:after="60"/>
      <w:ind w:firstLine="200" w:firstLineChars="200"/>
    </w:pPr>
    <w:rPr>
      <w:rFonts w:ascii="Times New Roman"/>
      <w:szCs w:val="20"/>
      <w:lang w:val="en-US"/>
    </w:rPr>
  </w:style>
  <w:style w:type="paragraph" w:customStyle="1" w:styleId="135">
    <w:name w:val="正文 编号"/>
    <w:basedOn w:val="1"/>
    <w:qFormat/>
    <w:uiPriority w:val="99"/>
    <w:pPr>
      <w:widowControl/>
      <w:numPr>
        <w:ilvl w:val="0"/>
        <w:numId w:val="4"/>
      </w:numPr>
      <w:spacing w:after="120" w:line="440" w:lineRule="exact"/>
      <w:jc w:val="left"/>
    </w:pPr>
    <w:rPr>
      <w:rFonts w:ascii="仿宋_GB2312" w:hAnsi="仿宋_GB2312" w:eastAsia="仿宋_GB2312"/>
      <w:sz w:val="24"/>
      <w:szCs w:val="20"/>
    </w:rPr>
  </w:style>
  <w:style w:type="paragraph" w:customStyle="1" w:styleId="136">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13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138">
    <w:name w:val="标书标题4"/>
    <w:basedOn w:val="5"/>
    <w:qFormat/>
    <w:uiPriority w:val="99"/>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39">
    <w:name w:val="List Paragraph"/>
    <w:basedOn w:val="1"/>
    <w:qFormat/>
    <w:uiPriority w:val="99"/>
    <w:pPr>
      <w:spacing w:line="360" w:lineRule="auto"/>
      <w:ind w:firstLine="200" w:firstLineChars="200"/>
    </w:pPr>
    <w:rPr>
      <w:rFonts w:eastAsia="楷体_GB2312" w:cs="Lucida Sans"/>
      <w:sz w:val="24"/>
    </w:rPr>
  </w:style>
  <w:style w:type="paragraph" w:customStyle="1" w:styleId="140">
    <w:name w:val="章正文"/>
    <w:basedOn w:val="1"/>
    <w:qFormat/>
    <w:uiPriority w:val="99"/>
    <w:pPr>
      <w:adjustRightInd/>
      <w:spacing w:beforeLines="50" w:after="120" w:line="300" w:lineRule="auto"/>
      <w:ind w:firstLine="480" w:firstLineChars="200"/>
    </w:pPr>
    <w:rPr>
      <w:rFonts w:ascii="Helvetica" w:hAnsi="Helvetica"/>
      <w:kern w:val="0"/>
      <w:sz w:val="24"/>
    </w:rPr>
  </w:style>
  <w:style w:type="paragraph" w:customStyle="1" w:styleId="141">
    <w:name w:val="Char2 Char Char Char"/>
    <w:basedOn w:val="1"/>
    <w:qFormat/>
    <w:uiPriority w:val="99"/>
    <w:rPr>
      <w:rFonts w:ascii="仿宋_GB2312" w:eastAsia="仿宋_GB2312"/>
      <w:b/>
      <w:sz w:val="32"/>
      <w:szCs w:val="32"/>
    </w:rPr>
  </w:style>
  <w:style w:type="paragraph" w:customStyle="1" w:styleId="142">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43">
    <w:name w:val="样式 正文文本缩进 + 左侧:  2 字符 首行缩进:  2 字符"/>
    <w:basedOn w:val="24"/>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44">
    <w:name w:val="Char Char Char"/>
    <w:basedOn w:val="1"/>
    <w:qFormat/>
    <w:uiPriority w:val="99"/>
    <w:rPr>
      <w:rFonts w:ascii="Tahoma" w:hAnsi="Tahoma"/>
      <w:sz w:val="24"/>
      <w:szCs w:val="20"/>
    </w:rPr>
  </w:style>
  <w:style w:type="paragraph" w:customStyle="1" w:styleId="145">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146">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147">
    <w:name w:val="样式 正文缩进 + 首行缩进:  2 字符"/>
    <w:basedOn w:val="15"/>
    <w:qFormat/>
    <w:uiPriority w:val="99"/>
    <w:pPr>
      <w:widowControl w:val="0"/>
      <w:adjustRightInd/>
      <w:snapToGrid/>
      <w:spacing w:line="360" w:lineRule="auto"/>
      <w:ind w:firstLine="200" w:firstLineChars="200"/>
    </w:pPr>
    <w:rPr>
      <w:rFonts w:ascii="Times New Roman" w:cs="宋体"/>
      <w:color w:val="auto"/>
      <w:kern w:val="2"/>
      <w:sz w:val="24"/>
    </w:rPr>
  </w:style>
  <w:style w:type="paragraph" w:customStyle="1" w:styleId="148">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149">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150">
    <w:name w:val="浅色底纹 - 强调文字颜色 51"/>
    <w:semiHidden/>
    <w:qFormat/>
    <w:uiPriority w:val="99"/>
    <w:rPr>
      <w:rFonts w:ascii="Times New Roman" w:hAnsi="Times New Roman" w:eastAsia="宋体" w:cs="Times New Roman"/>
      <w:kern w:val="2"/>
      <w:sz w:val="21"/>
      <w:szCs w:val="24"/>
      <w:lang w:val="en-US" w:eastAsia="zh-CN" w:bidi="ar-SA"/>
    </w:rPr>
  </w:style>
  <w:style w:type="paragraph" w:customStyle="1" w:styleId="151">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52">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153">
    <w:name w:val="FA正文"/>
    <w:basedOn w:val="1"/>
    <w:qFormat/>
    <w:uiPriority w:val="99"/>
    <w:pPr>
      <w:spacing w:line="360" w:lineRule="auto"/>
      <w:ind w:firstLine="480" w:firstLineChars="200"/>
    </w:pPr>
    <w:rPr>
      <w:rFonts w:hAnsi="宋体"/>
      <w:sz w:val="24"/>
      <w:szCs w:val="20"/>
    </w:rPr>
  </w:style>
  <w:style w:type="paragraph" w:customStyle="1" w:styleId="154">
    <w:name w:val="MM Topic 4"/>
    <w:basedOn w:val="5"/>
    <w:qFormat/>
    <w:uiPriority w:val="99"/>
    <w:pPr>
      <w:numPr>
        <w:ilvl w:val="0"/>
        <w:numId w:val="0"/>
      </w:numPr>
      <w:tabs>
        <w:tab w:val="left" w:pos="2100"/>
        <w:tab w:val="clear" w:pos="864"/>
      </w:tabs>
      <w:adjustRightInd/>
      <w:ind w:left="2100" w:hanging="420"/>
    </w:pPr>
    <w:rPr>
      <w:lang w:val="en-US"/>
    </w:rPr>
  </w:style>
  <w:style w:type="paragraph" w:customStyle="1" w:styleId="155">
    <w:name w:val="Char Char1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156">
    <w:name w:val="有符号正文"/>
    <w:basedOn w:val="1"/>
    <w:qFormat/>
    <w:uiPriority w:val="99"/>
    <w:pPr>
      <w:adjustRightInd/>
      <w:spacing w:line="400" w:lineRule="exact"/>
      <w:ind w:firstLine="200" w:firstLineChars="200"/>
    </w:pPr>
    <w:rPr>
      <w:rFonts w:ascii="Arial" w:hAnsi="Arial"/>
    </w:rPr>
  </w:style>
  <w:style w:type="paragraph" w:customStyle="1" w:styleId="157">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158">
    <w:name w:val="默认段落字体 Para Char"/>
    <w:basedOn w:val="1"/>
    <w:qFormat/>
    <w:uiPriority w:val="99"/>
    <w:rPr>
      <w:rFonts w:ascii="Tahoma" w:hAnsi="Tahoma"/>
      <w:sz w:val="24"/>
      <w:szCs w:val="20"/>
    </w:rPr>
  </w:style>
  <w:style w:type="paragraph" w:customStyle="1" w:styleId="159">
    <w:name w:val="Char1 Char Char Char2"/>
    <w:basedOn w:val="1"/>
    <w:qFormat/>
    <w:uiPriority w:val="99"/>
    <w:pPr>
      <w:adjustRightInd/>
      <w:ind w:firstLine="200" w:firstLineChars="200"/>
    </w:pPr>
    <w:rPr>
      <w:rFonts w:ascii="Tahoma" w:hAnsi="Tahoma"/>
      <w:sz w:val="24"/>
      <w:szCs w:val="20"/>
    </w:rPr>
  </w:style>
  <w:style w:type="paragraph" w:customStyle="1" w:styleId="160">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61">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62">
    <w:name w:val="注释"/>
    <w:basedOn w:val="1"/>
    <w:qFormat/>
    <w:uiPriority w:val="99"/>
    <w:pPr>
      <w:adjustRightInd/>
      <w:spacing w:line="360" w:lineRule="auto"/>
      <w:ind w:firstLine="480"/>
    </w:pPr>
    <w:rPr>
      <w:sz w:val="24"/>
    </w:rPr>
  </w:style>
  <w:style w:type="paragraph" w:customStyle="1" w:styleId="163">
    <w:name w:val="Bul Text 9/14"/>
    <w:qFormat/>
    <w:uiPriority w:val="99"/>
    <w:pPr>
      <w:widowControl w:val="0"/>
      <w:tabs>
        <w:tab w:val="left" w:pos="840"/>
      </w:tabs>
      <w:spacing w:line="280" w:lineRule="atLeast"/>
      <w:ind w:left="160" w:hanging="160"/>
    </w:pPr>
    <w:rPr>
      <w:rFonts w:ascii="Times New Roman" w:hAnsi="Times New Roman" w:eastAsia="宋体" w:cs="Times New Roman"/>
      <w:color w:val="000000"/>
      <w:kern w:val="0"/>
      <w:sz w:val="18"/>
      <w:szCs w:val="20"/>
      <w:lang w:val="en-US" w:eastAsia="zh-CN" w:bidi="ar-SA"/>
    </w:rPr>
  </w:style>
  <w:style w:type="paragraph" w:customStyle="1" w:styleId="164">
    <w:name w:val="Char1 Char Char Char Char Char Char Char Char Char"/>
    <w:basedOn w:val="1"/>
    <w:semiHidden/>
    <w:qFormat/>
    <w:uiPriority w:val="99"/>
    <w:pPr>
      <w:adjustRightInd/>
      <w:spacing w:before="240" w:after="120" w:line="288" w:lineRule="auto"/>
      <w:ind w:firstLine="200" w:firstLineChars="200"/>
      <w:jc w:val="left"/>
    </w:pPr>
    <w:rPr>
      <w:rFonts w:ascii="Tahoma" w:hAnsi="Tahoma"/>
      <w:sz w:val="24"/>
    </w:rPr>
  </w:style>
  <w:style w:type="paragraph" w:customStyle="1" w:styleId="165">
    <w:name w:val="trademark"/>
    <w:qFormat/>
    <w:uiPriority w:val="99"/>
    <w:pPr>
      <w:spacing w:after="60"/>
    </w:pPr>
    <w:rPr>
      <w:rFonts w:ascii="Futura Bk" w:hAnsi="Futura Bk" w:eastAsia="宋体" w:cs="Times New Roman"/>
      <w:kern w:val="0"/>
      <w:sz w:val="15"/>
      <w:szCs w:val="20"/>
      <w:lang w:val="en-US" w:eastAsia="en-US" w:bidi="ar-SA"/>
    </w:rPr>
  </w:style>
  <w:style w:type="paragraph" w:customStyle="1" w:styleId="166">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67">
    <w:name w:val="EB_表格"/>
    <w:basedOn w:val="1"/>
    <w:qFormat/>
    <w:uiPriority w:val="99"/>
    <w:pPr>
      <w:adjustRightInd/>
      <w:spacing w:line="300" w:lineRule="auto"/>
      <w:jc w:val="center"/>
    </w:pPr>
  </w:style>
  <w:style w:type="paragraph" w:customStyle="1" w:styleId="168">
    <w:name w:val="Char Char Char1 Char"/>
    <w:basedOn w:val="1"/>
    <w:qFormat/>
    <w:uiPriority w:val="99"/>
    <w:rPr>
      <w:szCs w:val="20"/>
    </w:rPr>
  </w:style>
  <w:style w:type="paragraph" w:customStyle="1" w:styleId="169">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70">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171">
    <w:name w:val="章标题"/>
    <w:next w:val="172"/>
    <w:qFormat/>
    <w:uiPriority w:val="99"/>
    <w:pPr>
      <w:tabs>
        <w:tab w:val="left" w:pos="1260"/>
      </w:tabs>
      <w:spacing w:beforeLines="50" w:afterLines="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172">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73">
    <w:name w:val="正文样式 首行缩进:  0.74 厘米"/>
    <w:basedOn w:val="1"/>
    <w:qFormat/>
    <w:uiPriority w:val="99"/>
    <w:pPr>
      <w:adjustRightInd/>
      <w:spacing w:beforeLines="50" w:line="360" w:lineRule="auto"/>
      <w:ind w:firstLine="420"/>
    </w:pPr>
    <w:rPr>
      <w:rFonts w:cs="宋体"/>
      <w:sz w:val="24"/>
      <w:szCs w:val="20"/>
    </w:rPr>
  </w:style>
  <w:style w:type="paragraph" w:customStyle="1" w:styleId="174">
    <w:name w:val="标准有序列表（L1）"/>
    <w:basedOn w:val="15"/>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75">
    <w:name w:val="Char Char11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176">
    <w:name w:val="表文字"/>
    <w:qFormat/>
    <w:uiPriority w:val="99"/>
    <w:rPr>
      <w:rFonts w:ascii="宋体" w:hAnsi="Times New Roman" w:eastAsia="宋体" w:cs="Times New Roman"/>
      <w:kern w:val="2"/>
      <w:sz w:val="20"/>
      <w:szCs w:val="20"/>
      <w:lang w:val="en-US" w:eastAsia="zh-CN" w:bidi="ar-SA"/>
    </w:rPr>
  </w:style>
  <w:style w:type="paragraph" w:customStyle="1" w:styleId="177">
    <w:name w:val="正文3"/>
    <w:basedOn w:val="1"/>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178">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79">
    <w:name w:val="Char Char11 Char Char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180">
    <w:name w:val="列表内容"/>
    <w:basedOn w:val="1"/>
    <w:next w:val="1"/>
    <w:qFormat/>
    <w:uiPriority w:val="99"/>
    <w:pPr>
      <w:widowControl/>
      <w:tabs>
        <w:tab w:val="left" w:pos="840"/>
      </w:tabs>
      <w:ind w:left="840" w:hanging="420"/>
      <w:jc w:val="left"/>
    </w:pPr>
    <w:rPr>
      <w:kern w:val="0"/>
      <w:sz w:val="18"/>
    </w:rPr>
  </w:style>
  <w:style w:type="paragraph" w:customStyle="1" w:styleId="181">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182">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3">
    <w:name w:val="body text bold"/>
    <w:basedOn w:val="22"/>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84">
    <w:name w:val="Char2 Char Char"/>
    <w:basedOn w:val="1"/>
    <w:qFormat/>
    <w:uiPriority w:val="99"/>
    <w:pPr>
      <w:adjustRightInd/>
    </w:pPr>
    <w:rPr>
      <w:rFonts w:ascii="Tahoma" w:hAnsi="Tahoma"/>
      <w:sz w:val="24"/>
      <w:szCs w:val="20"/>
    </w:rPr>
  </w:style>
  <w:style w:type="paragraph" w:customStyle="1" w:styleId="185">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186">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187">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188">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89">
    <w:name w:val="Char Char1 Char Char Char"/>
    <w:basedOn w:val="1"/>
    <w:qFormat/>
    <w:uiPriority w:val="99"/>
    <w:rPr>
      <w:rFonts w:ascii="仿宋_GB2312" w:eastAsia="仿宋_GB2312"/>
      <w:b/>
      <w:sz w:val="32"/>
      <w:szCs w:val="20"/>
    </w:rPr>
  </w:style>
  <w:style w:type="paragraph" w:customStyle="1" w:styleId="190">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191">
    <w:name w:val="WW-正文文字缩进 2"/>
    <w:basedOn w:val="1"/>
    <w:qFormat/>
    <w:uiPriority w:val="99"/>
    <w:pPr>
      <w:suppressAutoHyphens/>
      <w:adjustRightInd/>
      <w:ind w:firstLine="420"/>
    </w:pPr>
    <w:rPr>
      <w:kern w:val="1"/>
      <w:szCs w:val="20"/>
    </w:rPr>
  </w:style>
  <w:style w:type="paragraph" w:customStyle="1" w:styleId="192">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93">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94">
    <w:name w:val="默认段落字体 Para Char Char Char Char"/>
    <w:basedOn w:val="1"/>
    <w:qFormat/>
    <w:uiPriority w:val="99"/>
    <w:pPr>
      <w:spacing w:line="360" w:lineRule="auto"/>
    </w:pPr>
    <w:rPr>
      <w:szCs w:val="20"/>
    </w:rPr>
  </w:style>
  <w:style w:type="paragraph" w:customStyle="1" w:styleId="195">
    <w:name w:val="Char Char11 Char Char Char"/>
    <w:basedOn w:val="1"/>
    <w:qFormat/>
    <w:uiPriority w:val="99"/>
    <w:pPr>
      <w:spacing w:line="360" w:lineRule="auto"/>
    </w:pPr>
    <w:rPr>
      <w:szCs w:val="20"/>
    </w:rPr>
  </w:style>
  <w:style w:type="paragraph" w:customStyle="1" w:styleId="196">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97">
    <w:name w:val="font6"/>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98">
    <w:name w:val="左对齐表格文字"/>
    <w:basedOn w:val="1"/>
    <w:qFormat/>
    <w:uiPriority w:val="99"/>
    <w:pPr>
      <w:adjustRightInd/>
      <w:ind w:firstLine="200" w:firstLineChars="200"/>
      <w:jc w:val="right"/>
    </w:pPr>
  </w:style>
  <w:style w:type="paragraph" w:customStyle="1" w:styleId="199">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200">
    <w:name w:val="Preformatted Text"/>
    <w:basedOn w:val="1"/>
    <w:qFormat/>
    <w:uiPriority w:val="99"/>
    <w:pPr>
      <w:suppressAutoHyphens/>
      <w:adjustRightInd/>
      <w:ind w:firstLine="200" w:firstLineChars="200"/>
    </w:pPr>
    <w:rPr>
      <w:rFonts w:ascii="Cumberland" w:hAnsi="Cumberland"/>
      <w:kern w:val="1"/>
      <w:sz w:val="20"/>
      <w:szCs w:val="20"/>
      <w:lang w:eastAsia="ar-SA"/>
    </w:rPr>
  </w:style>
  <w:style w:type="paragraph" w:customStyle="1" w:styleId="201">
    <w:name w:val="规范正文"/>
    <w:basedOn w:val="1"/>
    <w:qFormat/>
    <w:uiPriority w:val="99"/>
    <w:pPr>
      <w:tabs>
        <w:tab w:val="left" w:pos="840"/>
      </w:tabs>
      <w:spacing w:beforeLines="50" w:line="360" w:lineRule="auto"/>
      <w:ind w:left="840" w:hanging="420"/>
      <w:textAlignment w:val="baseline"/>
    </w:pPr>
    <w:rPr>
      <w:szCs w:val="20"/>
    </w:rPr>
  </w:style>
  <w:style w:type="paragraph" w:customStyle="1" w:styleId="202">
    <w:name w:val="无间隔1"/>
    <w:link w:val="550"/>
    <w:qFormat/>
    <w:uiPriority w:val="99"/>
    <w:rPr>
      <w:rFonts w:ascii="Calibri" w:hAnsi="Calibri" w:eastAsia="宋体" w:cs="Times New Roman"/>
      <w:kern w:val="0"/>
      <w:sz w:val="22"/>
      <w:szCs w:val="22"/>
      <w:lang w:val="en-US" w:eastAsia="zh-CN" w:bidi="ar-SA"/>
    </w:rPr>
  </w:style>
  <w:style w:type="paragraph" w:customStyle="1" w:styleId="203">
    <w:name w:val="样式 样式 标题 4h4H4Fab-4T5Ref Heading 1rh1Heading sqlsect 1.2.3.... +..."/>
    <w:basedOn w:val="204"/>
    <w:link w:val="617"/>
    <w:qFormat/>
    <w:uiPriority w:val="99"/>
    <w:pPr>
      <w:tabs>
        <w:tab w:val="left" w:pos="2356"/>
      </w:tabs>
    </w:pPr>
  </w:style>
  <w:style w:type="paragraph" w:customStyle="1" w:styleId="204">
    <w:name w:val="样式 标题 4h4H4Fab-4T5Ref Heading 1rh1Heading sqlsect 1.2.3...."/>
    <w:basedOn w:val="5"/>
    <w:link w:val="574"/>
    <w:qFormat/>
    <w:uiPriority w:val="99"/>
    <w:pPr>
      <w:numPr>
        <w:numId w:val="0"/>
      </w:num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paragraph" w:customStyle="1" w:styleId="205">
    <w:name w:val="四级条标题"/>
    <w:basedOn w:val="206"/>
    <w:next w:val="172"/>
    <w:qFormat/>
    <w:uiPriority w:val="99"/>
    <w:pPr>
      <w:numPr>
        <w:ilvl w:val="5"/>
        <w:numId w:val="4"/>
      </w:numPr>
      <w:tabs>
        <w:tab w:val="left" w:pos="1200"/>
        <w:tab w:val="left" w:pos="1680"/>
        <w:tab w:val="left" w:pos="2100"/>
        <w:tab w:val="left" w:pos="2520"/>
      </w:tabs>
      <w:ind w:hanging="360"/>
      <w:outlineLvl w:val="5"/>
    </w:pPr>
  </w:style>
  <w:style w:type="paragraph" w:customStyle="1" w:styleId="206">
    <w:name w:val="三级条标题"/>
    <w:basedOn w:val="207"/>
    <w:next w:val="172"/>
    <w:qFormat/>
    <w:uiPriority w:val="99"/>
    <w:pPr>
      <w:numPr>
        <w:ilvl w:val="0"/>
        <w:numId w:val="0"/>
      </w:numPr>
      <w:tabs>
        <w:tab w:val="left" w:pos="1680"/>
        <w:tab w:val="left" w:pos="2100"/>
        <w:tab w:val="left" w:pos="2520"/>
      </w:tabs>
      <w:ind w:left="2520" w:hanging="420"/>
      <w:outlineLvl w:val="4"/>
    </w:pPr>
  </w:style>
  <w:style w:type="paragraph" w:customStyle="1" w:styleId="207">
    <w:name w:val="二级条标题"/>
    <w:basedOn w:val="208"/>
    <w:next w:val="172"/>
    <w:qFormat/>
    <w:uiPriority w:val="99"/>
    <w:pPr>
      <w:numPr>
        <w:ilvl w:val="3"/>
        <w:numId w:val="4"/>
      </w:numPr>
      <w:tabs>
        <w:tab w:val="left" w:pos="1680"/>
      </w:tabs>
      <w:ind w:left="0"/>
      <w:outlineLvl w:val="3"/>
    </w:pPr>
  </w:style>
  <w:style w:type="paragraph" w:customStyle="1" w:styleId="208">
    <w:name w:val="一级条标题"/>
    <w:basedOn w:val="171"/>
    <w:next w:val="172"/>
    <w:qFormat/>
    <w:uiPriority w:val="99"/>
    <w:pPr>
      <w:tabs>
        <w:tab w:val="left" w:pos="1680"/>
        <w:tab w:val="clear" w:pos="1260"/>
      </w:tabs>
      <w:spacing w:beforeLines="0" w:afterLines="0"/>
      <w:ind w:left="1680"/>
      <w:outlineLvl w:val="2"/>
    </w:pPr>
  </w:style>
  <w:style w:type="paragraph" w:customStyle="1" w:styleId="209">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10">
    <w:name w:val="标准小四"/>
    <w:basedOn w:val="1"/>
    <w:qFormat/>
    <w:uiPriority w:val="99"/>
    <w:pPr>
      <w:spacing w:line="360" w:lineRule="auto"/>
      <w:ind w:firstLine="480" w:firstLineChars="200"/>
    </w:pPr>
    <w:rPr>
      <w:rFonts w:ascii="Arial" w:hAnsi="Arial"/>
      <w:sz w:val="24"/>
      <w:szCs w:val="21"/>
    </w:rPr>
  </w:style>
  <w:style w:type="paragraph" w:customStyle="1" w:styleId="211">
    <w:name w:val="表格"/>
    <w:basedOn w:val="1"/>
    <w:qFormat/>
    <w:uiPriority w:val="99"/>
    <w:pPr>
      <w:snapToGrid w:val="0"/>
      <w:ind w:firstLine="42" w:firstLineChars="21"/>
    </w:pPr>
    <w:rPr>
      <w:rFonts w:ascii="宋体" w:hAnsi="宋体"/>
      <w:kern w:val="0"/>
      <w:sz w:val="20"/>
      <w:szCs w:val="20"/>
    </w:rPr>
  </w:style>
  <w:style w:type="paragraph" w:customStyle="1" w:styleId="212">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13">
    <w:name w:val="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214">
    <w:name w:val="Ñ¡¡¡¡¡¡¡¡¡¡¨¬¬¬¬¬´"/>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kern w:val="0"/>
      <w:sz w:val="24"/>
      <w:szCs w:val="20"/>
      <w:lang w:val="en-US" w:eastAsia="zh-CN" w:bidi="ar-SA"/>
    </w:rPr>
  </w:style>
  <w:style w:type="paragraph" w:customStyle="1" w:styleId="215">
    <w:name w:val="封面公司名"/>
    <w:qFormat/>
    <w:uiPriority w:val="99"/>
    <w:pPr>
      <w:jc w:val="center"/>
    </w:pPr>
    <w:rPr>
      <w:rFonts w:ascii="Arial" w:hAnsi="Arial" w:eastAsia="楷体_GB2312" w:cs="宋体"/>
      <w:bCs/>
      <w:kern w:val="2"/>
      <w:sz w:val="28"/>
      <w:szCs w:val="20"/>
      <w:lang w:val="en-US" w:eastAsia="zh-CN" w:bidi="ar-SA"/>
    </w:rPr>
  </w:style>
  <w:style w:type="paragraph" w:customStyle="1" w:styleId="216">
    <w:name w:val="Char2 Char Char Char1"/>
    <w:basedOn w:val="1"/>
    <w:qFormat/>
    <w:uiPriority w:val="99"/>
    <w:rPr>
      <w:rFonts w:ascii="仿宋_GB2312" w:eastAsia="仿宋_GB2312"/>
      <w:b/>
      <w:sz w:val="32"/>
      <w:szCs w:val="32"/>
    </w:rPr>
  </w:style>
  <w:style w:type="paragraph" w:customStyle="1" w:styleId="217">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218">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219">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220">
    <w:name w:val="Char2"/>
    <w:basedOn w:val="1"/>
    <w:qFormat/>
    <w:uiPriority w:val="99"/>
    <w:rPr>
      <w:rFonts w:ascii="仿宋_GB2312" w:eastAsia="仿宋_GB2312"/>
      <w:b/>
      <w:sz w:val="32"/>
      <w:szCs w:val="32"/>
    </w:rPr>
  </w:style>
  <w:style w:type="paragraph" w:customStyle="1" w:styleId="221">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222">
    <w:name w:val="小节"/>
    <w:basedOn w:val="4"/>
    <w:qFormat/>
    <w:uiPriority w:val="99"/>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223">
    <w:name w:val="Char Char11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224">
    <w:name w:val="Char Char Char Char Char Char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225">
    <w:name w:val="!大节"/>
    <w:basedOn w:val="3"/>
    <w:qFormat/>
    <w:uiPriority w:val="99"/>
    <w:pPr>
      <w:numPr>
        <w:numId w:val="0"/>
      </w:numPr>
      <w:spacing w:before="260" w:after="260" w:line="415" w:lineRule="auto"/>
      <w:ind w:left="420" w:hanging="420"/>
    </w:pPr>
    <w:rPr>
      <w:rFonts w:ascii="Arial" w:hAnsi="Arial" w:eastAsia="微软雅黑"/>
      <w:lang w:val="en-US"/>
    </w:rPr>
  </w:style>
  <w:style w:type="paragraph" w:customStyle="1" w:styleId="226">
    <w:name w:val="Char Char4 Char Char"/>
    <w:basedOn w:val="1"/>
    <w:qFormat/>
    <w:uiPriority w:val="99"/>
    <w:pPr>
      <w:widowControl/>
      <w:adjustRightInd/>
      <w:spacing w:after="160" w:line="240" w:lineRule="exact"/>
      <w:jc w:val="left"/>
    </w:pPr>
  </w:style>
  <w:style w:type="paragraph" w:customStyle="1" w:styleId="227">
    <w:name w:val="Char2 Char Char1"/>
    <w:basedOn w:val="1"/>
    <w:qFormat/>
    <w:uiPriority w:val="99"/>
    <w:pPr>
      <w:adjustRightInd/>
    </w:pPr>
    <w:rPr>
      <w:rFonts w:ascii="Tahoma" w:hAnsi="Tahoma"/>
      <w:sz w:val="24"/>
      <w:szCs w:val="20"/>
    </w:rPr>
  </w:style>
  <w:style w:type="paragraph" w:customStyle="1" w:styleId="228">
    <w:name w:val="默认段落字体 Para Char Char Char Char Char Char Char"/>
    <w:basedOn w:val="1"/>
    <w:qFormat/>
    <w:uiPriority w:val="99"/>
    <w:rPr>
      <w:rFonts w:eastAsia="仿宋_GB2312"/>
      <w:sz w:val="28"/>
      <w:szCs w:val="20"/>
    </w:rPr>
  </w:style>
  <w:style w:type="paragraph" w:customStyle="1" w:styleId="229">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230">
    <w:name w:val="正文21"/>
    <w:basedOn w:val="1"/>
    <w:qFormat/>
    <w:uiPriority w:val="99"/>
    <w:pPr>
      <w:adjustRightInd/>
      <w:spacing w:before="156" w:line="360" w:lineRule="auto"/>
      <w:ind w:firstLine="510" w:firstLineChars="200"/>
    </w:pPr>
    <w:rPr>
      <w:sz w:val="24"/>
      <w:szCs w:val="20"/>
    </w:rPr>
  </w:style>
  <w:style w:type="paragraph" w:customStyle="1" w:styleId="231">
    <w:name w:val="标题4_自定义"/>
    <w:basedOn w:val="5"/>
    <w:qFormat/>
    <w:uiPriority w:val="99"/>
    <w:pPr>
      <w:numPr>
        <w:numId w:val="0"/>
      </w:numPr>
      <w:adjustRightInd/>
      <w:spacing w:before="0" w:after="0" w:line="360" w:lineRule="auto"/>
    </w:pPr>
    <w:rPr>
      <w:rFonts w:ascii="Verdana" w:eastAsia="Times New Roman"/>
      <w:sz w:val="21"/>
      <w:lang w:val="en-US"/>
    </w:rPr>
  </w:style>
  <w:style w:type="paragraph" w:customStyle="1" w:styleId="232">
    <w:name w:val="加粗正文"/>
    <w:basedOn w:val="1"/>
    <w:qFormat/>
    <w:uiPriority w:val="99"/>
    <w:pPr>
      <w:adjustRightInd/>
      <w:spacing w:beforeLines="50" w:afterLines="50" w:line="360" w:lineRule="auto"/>
      <w:ind w:firstLine="422" w:firstLineChars="200"/>
    </w:pPr>
    <w:rPr>
      <w:b/>
      <w:bCs/>
      <w:szCs w:val="21"/>
    </w:rPr>
  </w:style>
  <w:style w:type="paragraph" w:customStyle="1" w:styleId="233">
    <w:name w:val="标题五"/>
    <w:basedOn w:val="1"/>
    <w:qFormat/>
    <w:uiPriority w:val="99"/>
    <w:pPr>
      <w:adjustRightInd/>
      <w:spacing w:beforeLines="50" w:line="360" w:lineRule="auto"/>
    </w:pPr>
    <w:rPr>
      <w:b/>
      <w:sz w:val="24"/>
    </w:rPr>
  </w:style>
  <w:style w:type="paragraph" w:customStyle="1" w:styleId="234">
    <w:name w:val="样式 标题 3H3 + 两端对齐"/>
    <w:basedOn w:val="4"/>
    <w:qFormat/>
    <w:uiPriority w:val="99"/>
    <w:pPr>
      <w:keepLines w:val="0"/>
      <w:numPr>
        <w:numId w:val="0"/>
      </w:numPr>
      <w:spacing w:before="0" w:after="0" w:line="240" w:lineRule="auto"/>
      <w:jc w:val="left"/>
    </w:pPr>
    <w:rPr>
      <w:rFonts w:cs="宋体"/>
      <w:sz w:val="21"/>
      <w:szCs w:val="20"/>
    </w:rPr>
  </w:style>
  <w:style w:type="paragraph" w:customStyle="1" w:styleId="235">
    <w:name w:val="Char Char11"/>
    <w:basedOn w:val="1"/>
    <w:qFormat/>
    <w:uiPriority w:val="99"/>
    <w:pPr>
      <w:spacing w:line="360" w:lineRule="auto"/>
    </w:pPr>
    <w:rPr>
      <w:szCs w:val="20"/>
    </w:rPr>
  </w:style>
  <w:style w:type="paragraph" w:customStyle="1" w:styleId="236">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237">
    <w:name w:val="样式6"/>
    <w:basedOn w:val="32"/>
    <w:qFormat/>
    <w:uiPriority w:val="99"/>
    <w:pPr>
      <w:spacing w:line="460" w:lineRule="exact"/>
      <w:outlineLvl w:val="2"/>
    </w:pPr>
    <w:rPr>
      <w:rFonts w:ascii="仿宋_GB2312" w:hAnsi="宋体" w:eastAsia="仿宋_GB2312"/>
      <w:b/>
      <w:bCs/>
      <w:sz w:val="24"/>
      <w:szCs w:val="24"/>
    </w:rPr>
  </w:style>
  <w:style w:type="paragraph" w:customStyle="1" w:styleId="238">
    <w:name w:val="样式 标题 1章节第一层h1H"/>
    <w:basedOn w:val="2"/>
    <w:qFormat/>
    <w:uiPriority w:val="99"/>
    <w:pPr>
      <w:keepNext w:val="0"/>
      <w:keepLines w:val="0"/>
      <w:numPr>
        <w:ilvl w:val="0"/>
        <w:numId w:val="0"/>
      </w:numPr>
      <w:autoSpaceDE w:val="0"/>
      <w:autoSpaceDN w:val="0"/>
      <w:spacing w:before="0" w:after="0" w:line="240" w:lineRule="auto"/>
      <w:jc w:val="left"/>
      <w:outlineLvl w:val="9"/>
    </w:pPr>
    <w:rPr>
      <w:kern w:val="0"/>
      <w:sz w:val="52"/>
      <w:szCs w:val="52"/>
      <w:lang w:val="zh-CN"/>
    </w:rPr>
  </w:style>
  <w:style w:type="paragraph" w:customStyle="1" w:styleId="239">
    <w:name w:val="±í??????"/>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40">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41">
    <w:name w:val="Char Char11 Char Char Char Char Char Char Char Char Char"/>
    <w:basedOn w:val="1"/>
    <w:qFormat/>
    <w:uiPriority w:val="99"/>
    <w:pPr>
      <w:spacing w:line="360" w:lineRule="auto"/>
    </w:pPr>
    <w:rPr>
      <w:szCs w:val="20"/>
    </w:rPr>
  </w:style>
  <w:style w:type="paragraph" w:customStyle="1" w:styleId="242">
    <w:name w:val="Char Char1 Char Char Char1"/>
    <w:basedOn w:val="1"/>
    <w:qFormat/>
    <w:uiPriority w:val="99"/>
    <w:rPr>
      <w:rFonts w:ascii="仿宋_GB2312" w:eastAsia="仿宋_GB2312"/>
      <w:b/>
      <w:sz w:val="32"/>
      <w:szCs w:val="32"/>
    </w:rPr>
  </w:style>
  <w:style w:type="paragraph" w:customStyle="1" w:styleId="243">
    <w:name w:val="样式 标题 4PIM 4H4h4bulletblbbH41H42H43H44H45H46H47H48...1"/>
    <w:basedOn w:val="5"/>
    <w:qFormat/>
    <w:uiPriority w:val="99"/>
    <w:pPr>
      <w:widowControl/>
      <w:jc w:val="left"/>
    </w:pPr>
    <w:rPr>
      <w:rFonts w:cs="宋体"/>
      <w:sz w:val="24"/>
      <w:szCs w:val="20"/>
    </w:rPr>
  </w:style>
  <w:style w:type="paragraph" w:customStyle="1" w:styleId="244">
    <w:name w:val="Table Cell"/>
    <w:qFormat/>
    <w:uiPriority w:val="99"/>
    <w:pPr>
      <w:adjustRightInd w:val="0"/>
      <w:snapToGrid w:val="0"/>
      <w:spacing w:before="20" w:after="20"/>
    </w:pPr>
    <w:rPr>
      <w:rFonts w:ascii="Courier New" w:hAnsi="Courier New" w:eastAsia="宋体" w:cs="Times New Roman"/>
      <w:kern w:val="0"/>
      <w:sz w:val="24"/>
      <w:szCs w:val="20"/>
      <w:lang w:val="en-US" w:eastAsia="zh-CN" w:bidi="ar-SA"/>
    </w:rPr>
  </w:style>
  <w:style w:type="paragraph" w:customStyle="1" w:styleId="245">
    <w:name w:val="表格标题2"/>
    <w:basedOn w:val="246"/>
    <w:qFormat/>
    <w:uiPriority w:val="99"/>
    <w:rPr>
      <w:b/>
    </w:rPr>
  </w:style>
  <w:style w:type="paragraph" w:customStyle="1" w:styleId="246">
    <w:name w:val="表格内文"/>
    <w:basedOn w:val="1"/>
    <w:qFormat/>
    <w:uiPriority w:val="99"/>
    <w:pPr>
      <w:adjustRightInd/>
      <w:spacing w:line="360" w:lineRule="auto"/>
    </w:pPr>
    <w:rPr>
      <w:rFonts w:ascii="宋体" w:hAnsi="宋体" w:cs="宋体"/>
      <w:color w:val="000000"/>
      <w:szCs w:val="20"/>
    </w:rPr>
  </w:style>
  <w:style w:type="paragraph" w:customStyle="1" w:styleId="247">
    <w:name w:val="Char Char Char Char Char Char Char"/>
    <w:basedOn w:val="1"/>
    <w:qFormat/>
    <w:uiPriority w:val="99"/>
    <w:rPr>
      <w:rFonts w:ascii="仿宋_GB2312" w:eastAsia="仿宋_GB2312"/>
      <w:b/>
      <w:sz w:val="32"/>
      <w:szCs w:val="32"/>
    </w:rPr>
  </w:style>
  <w:style w:type="paragraph" w:customStyle="1" w:styleId="248">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249">
    <w:name w:val="数字标题6"/>
    <w:basedOn w:val="7"/>
    <w:next w:val="1"/>
    <w:qFormat/>
    <w:uiPriority w:val="99"/>
    <w:pPr>
      <w:numPr>
        <w:numId w:val="5"/>
      </w:numPr>
      <w:tabs>
        <w:tab w:val="left" w:pos="480"/>
        <w:tab w:val="left" w:pos="780"/>
        <w:tab w:val="left" w:pos="1080"/>
        <w:tab w:val="clear" w:pos="1152"/>
      </w:tabs>
    </w:pPr>
    <w:rPr>
      <w:rFonts w:ascii="Times New Roman" w:hAnsi="Times New Roman" w:eastAsia="宋体"/>
      <w:i/>
    </w:rPr>
  </w:style>
  <w:style w:type="paragraph" w:customStyle="1" w:styleId="250">
    <w:name w:val="Char3 Char Char"/>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251">
    <w:name w:val="列出段落2"/>
    <w:basedOn w:val="1"/>
    <w:qFormat/>
    <w:uiPriority w:val="99"/>
    <w:pPr>
      <w:adjustRightInd/>
      <w:ind w:firstLine="420" w:firstLineChars="200"/>
    </w:pPr>
    <w:rPr>
      <w:rFonts w:ascii="宋体" w:hAnsi="宋体"/>
      <w:sz w:val="24"/>
    </w:rPr>
  </w:style>
  <w:style w:type="paragraph" w:customStyle="1" w:styleId="252">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253">
    <w:name w:val="TOC 标题1"/>
    <w:basedOn w:val="2"/>
    <w:next w:val="1"/>
    <w:qFormat/>
    <w:uiPriority w:val="9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54">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55">
    <w:name w:val="正文 首行缩进:  2 字符 Char"/>
    <w:basedOn w:val="1"/>
    <w:qFormat/>
    <w:uiPriority w:val="99"/>
    <w:pPr>
      <w:adjustRightInd/>
      <w:spacing w:line="360" w:lineRule="auto"/>
      <w:ind w:firstLine="480"/>
    </w:pPr>
    <w:rPr>
      <w:rFonts w:cs="宋体"/>
      <w:sz w:val="24"/>
      <w:szCs w:val="20"/>
    </w:rPr>
  </w:style>
  <w:style w:type="paragraph" w:customStyle="1" w:styleId="256">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257">
    <w:name w:val="Table Text"/>
    <w:basedOn w:val="1"/>
    <w:qFormat/>
    <w:uiPriority w:val="99"/>
    <w:pPr>
      <w:widowControl/>
      <w:spacing w:before="60" w:after="60"/>
      <w:jc w:val="left"/>
    </w:pPr>
    <w:rPr>
      <w:kern w:val="0"/>
      <w:sz w:val="24"/>
    </w:rPr>
  </w:style>
  <w:style w:type="paragraph" w:customStyle="1" w:styleId="258">
    <w:name w:val="font5"/>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259">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60">
    <w:name w:val="Char Char Char Char Char Char Char Char Char Char"/>
    <w:basedOn w:val="1"/>
    <w:qFormat/>
    <w:uiPriority w:val="99"/>
    <w:rPr>
      <w:rFonts w:ascii="仿宋_GB2312" w:eastAsia="仿宋_GB2312"/>
      <w:b/>
      <w:sz w:val="32"/>
      <w:szCs w:val="32"/>
    </w:rPr>
  </w:style>
  <w:style w:type="paragraph" w:customStyle="1" w:styleId="261">
    <w:name w:val="MM Title"/>
    <w:basedOn w:val="23"/>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62">
    <w:name w:val="正文文字表格居中"/>
    <w:basedOn w:val="1"/>
    <w:next w:val="54"/>
    <w:qFormat/>
    <w:uiPriority w:val="99"/>
    <w:pPr>
      <w:snapToGrid w:val="0"/>
      <w:spacing w:line="360" w:lineRule="auto"/>
    </w:pPr>
    <w:rPr>
      <w:rFonts w:ascii="宋体"/>
      <w:b/>
      <w:sz w:val="24"/>
      <w:szCs w:val="20"/>
    </w:rPr>
  </w:style>
  <w:style w:type="paragraph" w:customStyle="1" w:styleId="263">
    <w:name w:val="模板普通正文"/>
    <w:basedOn w:val="24"/>
    <w:qFormat/>
    <w:uiPriority w:val="99"/>
    <w:pPr>
      <w:adjustRightInd/>
      <w:spacing w:beforeLines="50" w:after="10" w:line="360" w:lineRule="auto"/>
      <w:ind w:firstLine="175" w:firstLineChars="175"/>
      <w:jc w:val="left"/>
    </w:pPr>
    <w:rPr>
      <w:rFonts w:ascii="Times New Roman" w:hAnsi="Times New Roman"/>
    </w:rPr>
  </w:style>
  <w:style w:type="paragraph" w:customStyle="1" w:styleId="264">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265">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266">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67">
    <w:name w:val="Char"/>
    <w:basedOn w:val="1"/>
    <w:qFormat/>
    <w:uiPriority w:val="99"/>
    <w:rPr>
      <w:rFonts w:ascii="仿宋_GB2312" w:eastAsia="仿宋_GB2312"/>
      <w:b/>
      <w:sz w:val="32"/>
      <w:szCs w:val="32"/>
    </w:rPr>
  </w:style>
  <w:style w:type="paragraph" w:customStyle="1" w:styleId="268">
    <w:name w:val="冯广丽"/>
    <w:basedOn w:val="1"/>
    <w:link w:val="501"/>
    <w:qFormat/>
    <w:uiPriority w:val="99"/>
    <w:pPr>
      <w:adjustRightInd/>
      <w:spacing w:line="360" w:lineRule="auto"/>
      <w:ind w:firstLine="480" w:firstLineChars="200"/>
    </w:pPr>
    <w:rPr>
      <w:rFonts w:ascii="宋体"/>
      <w:sz w:val="22"/>
      <w:szCs w:val="20"/>
    </w:rPr>
  </w:style>
  <w:style w:type="paragraph" w:customStyle="1" w:styleId="269">
    <w:name w:val="Char4"/>
    <w:basedOn w:val="1"/>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270">
    <w:name w:val="Char31"/>
    <w:basedOn w:val="1"/>
    <w:qFormat/>
    <w:uiPriority w:val="99"/>
    <w:pPr>
      <w:adjustRightInd/>
      <w:ind w:firstLine="200" w:firstLineChars="200"/>
    </w:pPr>
    <w:rPr>
      <w:rFonts w:ascii="Tahoma" w:hAnsi="Tahoma"/>
      <w:sz w:val="24"/>
      <w:szCs w:val="20"/>
    </w:rPr>
  </w:style>
  <w:style w:type="paragraph" w:customStyle="1" w:styleId="271">
    <w:name w:val="Char Char11 Char Char Char1"/>
    <w:basedOn w:val="1"/>
    <w:qFormat/>
    <w:uiPriority w:val="99"/>
    <w:pPr>
      <w:spacing w:line="360" w:lineRule="auto"/>
    </w:pPr>
    <w:rPr>
      <w:szCs w:val="20"/>
    </w:rPr>
  </w:style>
  <w:style w:type="paragraph" w:customStyle="1" w:styleId="272">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273">
    <w:name w:val="_Style 236"/>
    <w:qFormat/>
    <w:uiPriority w:val="99"/>
    <w:rPr>
      <w:rFonts w:ascii="Times New Roman" w:hAnsi="Times New Roman" w:eastAsia="宋体" w:cs="Times New Roman"/>
      <w:kern w:val="2"/>
      <w:sz w:val="21"/>
      <w:szCs w:val="20"/>
      <w:lang w:val="en-US" w:eastAsia="zh-CN" w:bidi="ar-SA"/>
    </w:rPr>
  </w:style>
  <w:style w:type="paragraph" w:customStyle="1" w:styleId="274">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275">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kern w:val="0"/>
      <w:sz w:val="32"/>
      <w:szCs w:val="20"/>
      <w:lang w:val="en-US" w:eastAsia="zh-CN" w:bidi="ar-SA"/>
    </w:rPr>
  </w:style>
  <w:style w:type="paragraph" w:customStyle="1" w:styleId="276">
    <w:name w:val="正文文字缩进项目"/>
    <w:basedOn w:val="24"/>
    <w:qFormat/>
    <w:uiPriority w:val="99"/>
    <w:pPr>
      <w:tabs>
        <w:tab w:val="left" w:pos="840"/>
      </w:tabs>
      <w:adjustRightInd/>
      <w:spacing w:after="120" w:line="240" w:lineRule="auto"/>
      <w:ind w:firstLine="0" w:firstLineChars="0"/>
    </w:pPr>
    <w:rPr>
      <w:rFonts w:ascii="Tahoma" w:hAnsi="Tahoma"/>
      <w:sz w:val="22"/>
      <w:szCs w:val="20"/>
    </w:rPr>
  </w:style>
  <w:style w:type="paragraph" w:customStyle="1" w:styleId="277">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278">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279">
    <w:name w:val="文章标题"/>
    <w:next w:val="215"/>
    <w:qFormat/>
    <w:uiPriority w:val="99"/>
    <w:pPr>
      <w:spacing w:beforeLines="800" w:afterLines="100"/>
      <w:jc w:val="center"/>
    </w:pPr>
    <w:rPr>
      <w:rFonts w:ascii="Arial" w:hAnsi="Arial" w:eastAsia="黑体" w:cs="宋体"/>
      <w:bCs/>
      <w:kern w:val="2"/>
      <w:sz w:val="52"/>
      <w:szCs w:val="20"/>
      <w:lang w:val="en-US" w:eastAsia="zh-CN" w:bidi="ar-SA"/>
    </w:rPr>
  </w:style>
  <w:style w:type="paragraph" w:customStyle="1" w:styleId="280">
    <w:name w:val="4"/>
    <w:basedOn w:val="1"/>
    <w:next w:val="36"/>
    <w:qFormat/>
    <w:uiPriority w:val="99"/>
    <w:pPr>
      <w:spacing w:after="120" w:line="480" w:lineRule="auto"/>
      <w:ind w:left="420" w:leftChars="200"/>
    </w:pPr>
    <w:rPr>
      <w:sz w:val="24"/>
      <w:szCs w:val="20"/>
    </w:rPr>
  </w:style>
  <w:style w:type="paragraph" w:customStyle="1" w:styleId="281">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282">
    <w:name w:val="Char Char Char Char Char Char Char Char Char Char Char1 Char"/>
    <w:basedOn w:val="1"/>
    <w:qFormat/>
    <w:uiPriority w:val="99"/>
    <w:pPr>
      <w:adjustRightInd/>
    </w:pPr>
    <w:rPr>
      <w:rFonts w:ascii="Tahoma" w:hAnsi="Tahoma"/>
      <w:sz w:val="24"/>
    </w:rPr>
  </w:style>
  <w:style w:type="paragraph" w:customStyle="1" w:styleId="283">
    <w:name w:val="样式8"/>
    <w:basedOn w:val="1"/>
    <w:qFormat/>
    <w:uiPriority w:val="99"/>
    <w:pPr>
      <w:spacing w:beforeLines="50" w:afterLines="50"/>
      <w:ind w:firstLine="200" w:firstLineChars="200"/>
      <w:outlineLvl w:val="4"/>
    </w:pPr>
    <w:rPr>
      <w:rFonts w:ascii="仿宋_GB2312" w:hAnsi="宋体" w:eastAsia="仿宋_GB2312"/>
      <w:b/>
      <w:bCs/>
      <w:sz w:val="24"/>
    </w:rPr>
  </w:style>
  <w:style w:type="paragraph" w:customStyle="1" w:styleId="284">
    <w:name w:val="标书表格字体格式"/>
    <w:next w:val="188"/>
    <w:qFormat/>
    <w:uiPriority w:val="99"/>
    <w:rPr>
      <w:rFonts w:ascii="Times New Roman" w:hAnsi="Times New Roman" w:eastAsia="宋体" w:cs="Times New Roman"/>
      <w:kern w:val="2"/>
      <w:sz w:val="21"/>
      <w:szCs w:val="24"/>
      <w:lang w:val="en-US" w:eastAsia="zh-CN" w:bidi="ar-SA"/>
    </w:rPr>
  </w:style>
  <w:style w:type="paragraph" w:customStyle="1" w:styleId="285">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286">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287">
    <w:name w:val="正文1"/>
    <w:basedOn w:val="31"/>
    <w:qFormat/>
    <w:uiPriority w:val="99"/>
    <w:pPr>
      <w:ind w:left="0" w:leftChars="0" w:firstLine="480" w:firstLineChars="200"/>
    </w:pPr>
    <w:rPr>
      <w:rFonts w:ascii="仿宋_GB2312" w:hAnsi="Courier New" w:eastAsia="仿宋_GB2312"/>
      <w:kern w:val="28"/>
      <w:sz w:val="24"/>
    </w:rPr>
  </w:style>
  <w:style w:type="paragraph" w:customStyle="1" w:styleId="288">
    <w:name w:val="带编号样式"/>
    <w:basedOn w:val="121"/>
    <w:qFormat/>
    <w:uiPriority w:val="99"/>
    <w:pPr>
      <w:tabs>
        <w:tab w:val="left" w:pos="840"/>
      </w:tabs>
      <w:snapToGrid w:val="0"/>
      <w:ind w:left="840" w:firstLine="0" w:firstLineChars="0"/>
    </w:pPr>
    <w:rPr>
      <w:rFonts w:ascii="仿宋_GB2312" w:eastAsia="仿宋_GB2312"/>
      <w:color w:val="000000"/>
    </w:rPr>
  </w:style>
  <w:style w:type="paragraph" w:customStyle="1" w:styleId="289">
    <w:name w:val="正文文字 2"/>
    <w:basedOn w:val="133"/>
    <w:next w:val="133"/>
    <w:qFormat/>
    <w:uiPriority w:val="99"/>
    <w:rPr>
      <w:rFonts w:ascii="宋体" w:eastAsia="宋体"/>
      <w:color w:val="auto"/>
    </w:rPr>
  </w:style>
  <w:style w:type="paragraph" w:customStyle="1" w:styleId="290">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291">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292">
    <w:name w:val="Char5"/>
    <w:basedOn w:val="1"/>
    <w:qFormat/>
    <w:uiPriority w:val="99"/>
    <w:rPr>
      <w:rFonts w:ascii="仿宋_GB2312" w:eastAsia="仿宋_GB2312"/>
      <w:b/>
      <w:sz w:val="32"/>
      <w:szCs w:val="32"/>
    </w:rPr>
  </w:style>
  <w:style w:type="paragraph" w:customStyle="1" w:styleId="293">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94">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295">
    <w:name w:val="Item List"/>
    <w:link w:val="504"/>
    <w:qFormat/>
    <w:uiPriority w:val="99"/>
    <w:pPr>
      <w:spacing w:after="156" w:line="360" w:lineRule="auto"/>
      <w:ind w:firstLine="424" w:firstLineChars="202"/>
      <w:jc w:val="both"/>
    </w:pPr>
    <w:rPr>
      <w:rFonts w:ascii="Arial" w:hAnsi="Times New Roman" w:eastAsia="宋体" w:cs="Times New Roman"/>
      <w:kern w:val="0"/>
      <w:sz w:val="22"/>
      <w:szCs w:val="22"/>
      <w:lang w:val="en-US" w:eastAsia="zh-CN" w:bidi="ar-SA"/>
    </w:rPr>
  </w:style>
  <w:style w:type="paragraph" w:customStyle="1" w:styleId="296">
    <w:name w:val="Char Char11 Char Char Char Char Char Char Char Char Char Char Char Char Char"/>
    <w:basedOn w:val="1"/>
    <w:qFormat/>
    <w:uiPriority w:val="99"/>
    <w:pPr>
      <w:adjustRightInd/>
      <w:spacing w:line="360" w:lineRule="auto"/>
    </w:pPr>
    <w:rPr>
      <w:rFonts w:ascii="Arial" w:hAnsi="Arial" w:eastAsia="黑体"/>
      <w:kern w:val="0"/>
      <w:sz w:val="20"/>
      <w:szCs w:val="21"/>
    </w:rPr>
  </w:style>
  <w:style w:type="paragraph" w:customStyle="1" w:styleId="297">
    <w:name w:val="样式 正文文本缩进 2 + 仿宋_GB2312 黑色 行距: 1.5 倍行距"/>
    <w:basedOn w:val="36"/>
    <w:qFormat/>
    <w:uiPriority w:val="99"/>
    <w:pPr>
      <w:adjustRightInd/>
      <w:ind w:firstLine="560" w:firstLineChars="200"/>
      <w:textAlignment w:val="auto"/>
    </w:pPr>
    <w:rPr>
      <w:rFonts w:hAnsi="宋体" w:cs="宋体"/>
      <w:color w:val="000000"/>
      <w:kern w:val="2"/>
      <w:sz w:val="24"/>
    </w:rPr>
  </w:style>
  <w:style w:type="paragraph" w:customStyle="1" w:styleId="298">
    <w:name w:val="Char Char11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299">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300">
    <w:name w:val="Char Char1 Char Char Char Char Char Char1"/>
    <w:basedOn w:val="1"/>
    <w:qFormat/>
    <w:uiPriority w:val="99"/>
    <w:rPr>
      <w:rFonts w:ascii="仿宋_GB2312" w:eastAsia="仿宋_GB2312"/>
      <w:b/>
      <w:sz w:val="32"/>
      <w:szCs w:val="20"/>
    </w:rPr>
  </w:style>
  <w:style w:type="paragraph" w:customStyle="1" w:styleId="301">
    <w:name w:val="Char Char Char Char Char Char Char Char Char Char Char Char1 Char"/>
    <w:basedOn w:val="1"/>
    <w:qFormat/>
    <w:uiPriority w:val="99"/>
    <w:rPr>
      <w:rFonts w:ascii="Tahoma" w:hAnsi="Tahoma" w:cs="仿宋_GB2312"/>
      <w:sz w:val="24"/>
      <w:szCs w:val="20"/>
    </w:rPr>
  </w:style>
  <w:style w:type="paragraph" w:customStyle="1" w:styleId="302">
    <w:name w:val="表格项目符号 2"/>
    <w:basedOn w:val="28"/>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303">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304">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305">
    <w:name w:val="main"/>
    <w:basedOn w:val="1"/>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306">
    <w:name w:val="样式 正文文本缩进 + 段前: 2 字符"/>
    <w:basedOn w:val="1"/>
    <w:qFormat/>
    <w:uiPriority w:val="99"/>
    <w:pPr>
      <w:adjustRightInd/>
      <w:ind w:left="420" w:leftChars="200"/>
      <w:jc w:val="left"/>
    </w:pPr>
    <w:rPr>
      <w:sz w:val="28"/>
      <w:szCs w:val="20"/>
      <w:lang w:eastAsia="zh-TW"/>
    </w:rPr>
  </w:style>
  <w:style w:type="paragraph" w:customStyle="1" w:styleId="307">
    <w:name w:val="Char1 Char Char Char3"/>
    <w:basedOn w:val="1"/>
    <w:qFormat/>
    <w:uiPriority w:val="99"/>
    <w:pPr>
      <w:adjustRightInd/>
      <w:ind w:firstLine="200" w:firstLineChars="200"/>
    </w:pPr>
    <w:rPr>
      <w:rFonts w:ascii="Tahoma" w:hAnsi="Tahoma"/>
      <w:sz w:val="24"/>
      <w:szCs w:val="20"/>
    </w:rPr>
  </w:style>
  <w:style w:type="paragraph" w:customStyle="1" w:styleId="308">
    <w:name w:val="_Style 271"/>
    <w:basedOn w:val="2"/>
    <w:next w:val="1"/>
    <w:qFormat/>
    <w:uiPriority w:val="9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309">
    <w:name w:val="Char Char Char Char Char Char Char Char Char Char Char Char1 Char1"/>
    <w:basedOn w:val="1"/>
    <w:qFormat/>
    <w:uiPriority w:val="99"/>
    <w:rPr>
      <w:rFonts w:ascii="Tahoma" w:hAnsi="Tahoma" w:cs="仿宋_GB2312"/>
      <w:sz w:val="24"/>
      <w:szCs w:val="20"/>
    </w:rPr>
  </w:style>
  <w:style w:type="paragraph" w:customStyle="1" w:styleId="310">
    <w:name w:val="Char Char1 Char1"/>
    <w:basedOn w:val="1"/>
    <w:qFormat/>
    <w:uiPriority w:val="99"/>
    <w:rPr>
      <w:rFonts w:ascii="仿宋_GB2312" w:eastAsia="仿宋_GB2312"/>
      <w:b/>
      <w:sz w:val="32"/>
      <w:szCs w:val="32"/>
    </w:rPr>
  </w:style>
  <w:style w:type="paragraph" w:customStyle="1" w:styleId="311">
    <w:name w:val="List Paragraph11"/>
    <w:basedOn w:val="1"/>
    <w:qFormat/>
    <w:uiPriority w:val="99"/>
    <w:pPr>
      <w:adjustRightInd/>
      <w:spacing w:line="360" w:lineRule="auto"/>
      <w:ind w:firstLine="420" w:firstLineChars="200"/>
    </w:pPr>
    <w:rPr>
      <w:rFonts w:ascii="Calibri" w:hAnsi="Calibri"/>
      <w:sz w:val="24"/>
      <w:szCs w:val="22"/>
    </w:rPr>
  </w:style>
  <w:style w:type="paragraph" w:customStyle="1" w:styleId="312">
    <w:name w:val="插图题注"/>
    <w:next w:val="1"/>
    <w:qFormat/>
    <w:uiPriority w:val="99"/>
    <w:pPr>
      <w:numPr>
        <w:ilvl w:val="7"/>
        <w:numId w:val="4"/>
      </w:numPr>
      <w:spacing w:afterLines="100"/>
      <w:ind w:left="1089" w:hanging="369"/>
      <w:jc w:val="center"/>
    </w:pPr>
    <w:rPr>
      <w:rFonts w:ascii="Arial" w:hAnsi="Arial" w:eastAsia="宋体" w:cs="Times New Roman"/>
      <w:kern w:val="0"/>
      <w:sz w:val="18"/>
      <w:szCs w:val="18"/>
      <w:lang w:val="en-US" w:eastAsia="zh-CN" w:bidi="ar-SA"/>
    </w:rPr>
  </w:style>
  <w:style w:type="paragraph" w:customStyle="1" w:styleId="313">
    <w:name w:val="Bulleting First Indent 1"/>
    <w:basedOn w:val="58"/>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314">
    <w:name w:val="Char Char1"/>
    <w:basedOn w:val="1"/>
    <w:qFormat/>
    <w:uiPriority w:val="99"/>
    <w:pPr>
      <w:widowControl/>
      <w:spacing w:after="160" w:line="240" w:lineRule="exact"/>
      <w:jc w:val="left"/>
    </w:pPr>
    <w:rPr>
      <w:rFonts w:eastAsia="仿宋_GB2312"/>
      <w:sz w:val="28"/>
    </w:rPr>
  </w:style>
  <w:style w:type="paragraph" w:customStyle="1" w:styleId="315">
    <w:name w:val="单元格居中"/>
    <w:basedOn w:val="1"/>
    <w:qFormat/>
    <w:uiPriority w:val="99"/>
    <w:pPr>
      <w:adjustRightInd/>
      <w:spacing w:line="360" w:lineRule="auto"/>
      <w:jc w:val="center"/>
    </w:pPr>
    <w:rPr>
      <w:sz w:val="24"/>
    </w:rPr>
  </w:style>
  <w:style w:type="paragraph" w:customStyle="1" w:styleId="316">
    <w:name w:val="正文缩进1"/>
    <w:basedOn w:val="1"/>
    <w:next w:val="24"/>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317">
    <w:name w:val="样式 标题 1Level 1 HeadPIM 1Section Headh1l11Heading 0Datash..."/>
    <w:basedOn w:val="2"/>
    <w:qFormat/>
    <w:uiPriority w:val="99"/>
    <w:pPr>
      <w:keepNext w:val="0"/>
      <w:keepLines w:val="0"/>
      <w:widowControl/>
      <w:numPr>
        <w:ilvl w:val="0"/>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318">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319">
    <w:name w:val="Char Char Char Char"/>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20">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321">
    <w:name w:val="MM Empty"/>
    <w:basedOn w:val="1"/>
    <w:qFormat/>
    <w:uiPriority w:val="99"/>
    <w:pPr>
      <w:adjustRightInd/>
    </w:pPr>
  </w:style>
  <w:style w:type="paragraph" w:customStyle="1" w:styleId="322">
    <w:name w:val="文档正文"/>
    <w:basedOn w:val="1"/>
    <w:qFormat/>
    <w:uiPriority w:val="99"/>
    <w:pPr>
      <w:spacing w:line="480" w:lineRule="atLeast"/>
      <w:ind w:firstLine="567"/>
      <w:textAlignment w:val="baseline"/>
    </w:pPr>
    <w:rPr>
      <w:kern w:val="0"/>
      <w:sz w:val="24"/>
      <w:szCs w:val="20"/>
    </w:rPr>
  </w:style>
  <w:style w:type="paragraph" w:customStyle="1" w:styleId="323">
    <w:name w:val="Char Char11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324">
    <w:name w:val="Char Char1 Char Char1 Char Char1"/>
    <w:basedOn w:val="1"/>
    <w:qFormat/>
    <w:uiPriority w:val="99"/>
    <w:pPr>
      <w:tabs>
        <w:tab w:val="left" w:pos="840"/>
      </w:tabs>
      <w:ind w:left="840" w:hanging="420"/>
    </w:pPr>
    <w:rPr>
      <w:rFonts w:ascii="Tahoma" w:hAnsi="Tahoma"/>
      <w:sz w:val="24"/>
    </w:rPr>
  </w:style>
  <w:style w:type="paragraph" w:customStyle="1" w:styleId="325">
    <w:name w:val="样式 标题 2H2h2Underrubrik1prop2l2Chapter Titlesect 1.2DO NO..."/>
    <w:basedOn w:val="3"/>
    <w:qFormat/>
    <w:uiPriority w:val="99"/>
    <w:pPr>
      <w:numPr>
        <w:ilvl w:val="0"/>
        <w:numId w:val="0"/>
      </w:numPr>
      <w:spacing w:before="120" w:after="120"/>
      <w:ind w:left="425" w:hanging="425"/>
    </w:pPr>
    <w:rPr>
      <w:rFonts w:ascii="微软雅黑" w:hAnsi="微软雅黑" w:eastAsia="微软雅黑" w:cs="宋体"/>
      <w:szCs w:val="20"/>
      <w:lang w:val="en-US"/>
    </w:rPr>
  </w:style>
  <w:style w:type="paragraph" w:customStyle="1" w:styleId="326">
    <w:name w:val="Char Char Char Char Char Char Char Char Char Char1"/>
    <w:basedOn w:val="1"/>
    <w:qFormat/>
    <w:uiPriority w:val="99"/>
    <w:rPr>
      <w:rFonts w:ascii="仿宋_GB2312" w:eastAsia="仿宋_GB2312"/>
      <w:b/>
      <w:sz w:val="32"/>
      <w:szCs w:val="32"/>
    </w:rPr>
  </w:style>
  <w:style w:type="paragraph" w:customStyle="1" w:styleId="327">
    <w:name w:val="gf正文1"/>
    <w:basedOn w:val="1"/>
    <w:qFormat/>
    <w:uiPriority w:val="99"/>
    <w:pPr>
      <w:tabs>
        <w:tab w:val="left" w:pos="3240"/>
        <w:tab w:val="left" w:pos="3960"/>
      </w:tabs>
      <w:snapToGrid w:val="0"/>
      <w:spacing w:line="360" w:lineRule="auto"/>
      <w:ind w:firstLine="480" w:firstLineChars="200"/>
    </w:pPr>
    <w:rPr>
      <w:rFonts w:ascii="宋体" w:hAnsi="宋体" w:cs="宋体"/>
      <w:sz w:val="24"/>
    </w:rPr>
  </w:style>
  <w:style w:type="paragraph" w:customStyle="1" w:styleId="328">
    <w:name w:val="默认段落字体 Para Char Char Char1 Char"/>
    <w:basedOn w:val="1"/>
    <w:qFormat/>
    <w:uiPriority w:val="99"/>
    <w:pPr>
      <w:spacing w:line="240" w:lineRule="atLeast"/>
      <w:ind w:left="420" w:firstLine="420"/>
    </w:pPr>
    <w:rPr>
      <w:sz w:val="24"/>
    </w:rPr>
  </w:style>
  <w:style w:type="paragraph" w:styleId="32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0">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31">
    <w:name w:val="Char1 Char Char Char5"/>
    <w:basedOn w:val="1"/>
    <w:qFormat/>
    <w:uiPriority w:val="99"/>
    <w:pPr>
      <w:adjustRightInd/>
      <w:ind w:firstLine="200" w:firstLineChars="200"/>
    </w:pPr>
    <w:rPr>
      <w:rFonts w:ascii="Tahoma" w:hAnsi="Tahoma"/>
      <w:sz w:val="24"/>
      <w:szCs w:val="20"/>
    </w:rPr>
  </w:style>
  <w:style w:type="paragraph" w:customStyle="1" w:styleId="332">
    <w:name w:val="Char Char Char Char Char Char Char1"/>
    <w:basedOn w:val="1"/>
    <w:qFormat/>
    <w:uiPriority w:val="99"/>
    <w:rPr>
      <w:rFonts w:ascii="仿宋_GB2312" w:eastAsia="仿宋_GB2312"/>
      <w:b/>
      <w:sz w:val="32"/>
      <w:szCs w:val="32"/>
    </w:rPr>
  </w:style>
  <w:style w:type="paragraph" w:customStyle="1" w:styleId="333">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334">
    <w:name w:val="正文表标题"/>
    <w:next w:val="172"/>
    <w:qFormat/>
    <w:uiPriority w:val="99"/>
    <w:pPr>
      <w:tabs>
        <w:tab w:val="left" w:pos="840"/>
      </w:tabs>
      <w:ind w:left="840" w:hanging="420"/>
      <w:jc w:val="center"/>
    </w:pPr>
    <w:rPr>
      <w:rFonts w:ascii="黑体" w:hAnsi="Times New Roman" w:eastAsia="黑体" w:cs="Times New Roman"/>
      <w:kern w:val="0"/>
      <w:sz w:val="21"/>
      <w:szCs w:val="20"/>
      <w:lang w:val="en-US" w:eastAsia="zh-CN" w:bidi="ar-SA"/>
    </w:rPr>
  </w:style>
  <w:style w:type="paragraph" w:customStyle="1" w:styleId="335">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36">
    <w:name w:val="四号　首行缩进"/>
    <w:basedOn w:val="1"/>
    <w:qFormat/>
    <w:uiPriority w:val="99"/>
    <w:pPr>
      <w:adjustRightInd/>
      <w:spacing w:line="360" w:lineRule="auto"/>
    </w:pPr>
    <w:rPr>
      <w:rFonts w:ascii="宋体" w:hAnsi="宋体"/>
      <w:szCs w:val="20"/>
    </w:rPr>
  </w:style>
  <w:style w:type="paragraph" w:customStyle="1" w:styleId="337">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38">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39">
    <w:name w:val="首行缩进"/>
    <w:basedOn w:val="1"/>
    <w:qFormat/>
    <w:uiPriority w:val="99"/>
    <w:pPr>
      <w:spacing w:line="360" w:lineRule="auto"/>
      <w:ind w:firstLine="480" w:firstLineChars="200"/>
    </w:pPr>
    <w:rPr>
      <w:rFonts w:ascii="宋体"/>
      <w:sz w:val="24"/>
      <w:szCs w:val="20"/>
    </w:rPr>
  </w:style>
  <w:style w:type="paragraph" w:customStyle="1" w:styleId="340">
    <w:name w:val="Char1 Char Char Char1"/>
    <w:basedOn w:val="1"/>
    <w:qFormat/>
    <w:uiPriority w:val="99"/>
    <w:pPr>
      <w:adjustRightInd/>
      <w:ind w:firstLine="200" w:firstLineChars="200"/>
    </w:pPr>
    <w:rPr>
      <w:rFonts w:ascii="Tahoma" w:hAnsi="Tahoma"/>
      <w:sz w:val="24"/>
      <w:szCs w:val="20"/>
    </w:rPr>
  </w:style>
  <w:style w:type="paragraph" w:customStyle="1" w:styleId="341">
    <w:name w:val="MM Topic 2"/>
    <w:basedOn w:val="3"/>
    <w:qFormat/>
    <w:uiPriority w:val="99"/>
    <w:pPr>
      <w:numPr>
        <w:numId w:val="0"/>
      </w:numPr>
      <w:tabs>
        <w:tab w:val="left" w:pos="860"/>
        <w:tab w:val="left" w:pos="1260"/>
        <w:tab w:val="clear" w:pos="432"/>
      </w:tabs>
      <w:ind w:left="1260" w:hanging="420"/>
    </w:pPr>
    <w:rPr>
      <w:rFonts w:ascii="Arial" w:hAnsi="Arial" w:eastAsia="黑体"/>
      <w:lang w:val="en-US"/>
    </w:rPr>
  </w:style>
  <w:style w:type="paragraph" w:customStyle="1" w:styleId="342">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43">
    <w:name w:val="样式 样式2 + 左侧:  1 字符 右侧:  1 字符"/>
    <w:basedOn w:val="109"/>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4">
    <w:name w:val="正文首行缩进两字"/>
    <w:qFormat/>
    <w:uiPriority w:val="99"/>
    <w:pPr>
      <w:spacing w:afterLines="50" w:line="300" w:lineRule="auto"/>
      <w:ind w:right="210" w:rightChars="100" w:firstLine="523" w:firstLineChars="218"/>
    </w:pPr>
    <w:rPr>
      <w:rFonts w:ascii="Times New Roman" w:hAnsi="Times New Roman" w:eastAsia="宋体" w:cs="Times New Roman"/>
      <w:kern w:val="0"/>
      <w:sz w:val="24"/>
      <w:szCs w:val="24"/>
      <w:lang w:val="en-US" w:eastAsia="zh-CN" w:bidi="ar-SA"/>
    </w:rPr>
  </w:style>
  <w:style w:type="paragraph" w:customStyle="1" w:styleId="345">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346">
    <w:name w:val="哈哈正文"/>
    <w:basedOn w:val="1"/>
    <w:link w:val="520"/>
    <w:qFormat/>
    <w:uiPriority w:val="99"/>
    <w:pPr>
      <w:adjustRightInd/>
      <w:spacing w:line="360" w:lineRule="auto"/>
      <w:ind w:firstLine="200" w:firstLineChars="200"/>
    </w:pPr>
    <w:rPr>
      <w:rFonts w:ascii="宋体" w:hAnsi="宋体"/>
      <w:sz w:val="24"/>
      <w:szCs w:val="20"/>
    </w:rPr>
  </w:style>
  <w:style w:type="paragraph" w:customStyle="1" w:styleId="347">
    <w:name w:val="List Paragraph1"/>
    <w:basedOn w:val="1"/>
    <w:qFormat/>
    <w:uiPriority w:val="99"/>
    <w:pPr>
      <w:spacing w:line="360" w:lineRule="auto"/>
      <w:ind w:firstLine="200" w:firstLineChars="200"/>
    </w:pPr>
    <w:rPr>
      <w:rFonts w:eastAsia="楷体_GB2312" w:cs="Lucida Sans"/>
      <w:sz w:val="24"/>
    </w:rPr>
  </w:style>
  <w:style w:type="paragraph" w:customStyle="1" w:styleId="348">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349">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350">
    <w:name w:val="subhead"/>
    <w:qFormat/>
    <w:uiPriority w:val="99"/>
    <w:pPr>
      <w:spacing w:after="120" w:line="300" w:lineRule="exact"/>
    </w:pPr>
    <w:rPr>
      <w:rFonts w:ascii="Arial" w:hAnsi="Arial" w:eastAsia="宋体" w:cs="Times New Roman"/>
      <w:b/>
      <w:kern w:val="0"/>
      <w:sz w:val="26"/>
      <w:szCs w:val="20"/>
      <w:lang w:val="en-US" w:eastAsia="en-US" w:bidi="ar-SA"/>
    </w:rPr>
  </w:style>
  <w:style w:type="paragraph" w:customStyle="1" w:styleId="351">
    <w:name w:val="Char Char11 Char Char Char Char Char Char Char Char Char1"/>
    <w:basedOn w:val="1"/>
    <w:qFormat/>
    <w:uiPriority w:val="99"/>
    <w:pPr>
      <w:spacing w:line="360" w:lineRule="auto"/>
    </w:pPr>
    <w:rPr>
      <w:szCs w:val="20"/>
    </w:rPr>
  </w:style>
  <w:style w:type="paragraph" w:customStyle="1" w:styleId="352">
    <w:name w:val="Char Char11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353">
    <w:name w:val="正文 项目2"/>
    <w:basedOn w:val="354"/>
    <w:qFormat/>
    <w:uiPriority w:val="99"/>
    <w:pPr>
      <w:numPr>
        <w:ilvl w:val="0"/>
        <w:numId w:val="6"/>
      </w:numPr>
      <w:tabs>
        <w:tab w:val="left" w:pos="840"/>
      </w:tabs>
      <w:spacing w:after="0"/>
    </w:pPr>
  </w:style>
  <w:style w:type="paragraph" w:customStyle="1" w:styleId="354">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5">
    <w:name w:val="Char Char Char1 Char1"/>
    <w:basedOn w:val="1"/>
    <w:qFormat/>
    <w:uiPriority w:val="99"/>
    <w:rPr>
      <w:szCs w:val="20"/>
    </w:rPr>
  </w:style>
  <w:style w:type="paragraph" w:customStyle="1" w:styleId="356">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57">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358">
    <w:name w:val="封面"/>
    <w:basedOn w:val="1"/>
    <w:qFormat/>
    <w:uiPriority w:val="99"/>
    <w:pPr>
      <w:spacing w:line="360" w:lineRule="atLeast"/>
      <w:jc w:val="right"/>
      <w:textAlignment w:val="baseline"/>
    </w:pPr>
    <w:rPr>
      <w:rFonts w:ascii="Symbol" w:hAnsi="Symbol"/>
      <w:kern w:val="0"/>
      <w:szCs w:val="20"/>
    </w:rPr>
  </w:style>
  <w:style w:type="paragraph" w:customStyle="1" w:styleId="359">
    <w:name w:val="正文（缩进2汉字）"/>
    <w:basedOn w:val="1"/>
    <w:link w:val="597"/>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60">
    <w:name w:val="数字标题3"/>
    <w:basedOn w:val="4"/>
    <w:next w:val="1"/>
    <w:qFormat/>
    <w:uiPriority w:val="99"/>
    <w:pPr>
      <w:numPr>
        <w:numId w:val="0"/>
      </w:numPr>
      <w:spacing w:line="240" w:lineRule="auto"/>
    </w:pPr>
    <w:rPr>
      <w:sz w:val="28"/>
      <w:szCs w:val="28"/>
    </w:rPr>
  </w:style>
  <w:style w:type="paragraph" w:customStyle="1" w:styleId="361">
    <w:name w:val="Char Char11 Char Char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362">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63">
    <w:name w:val="正文（首行缩进2字符）"/>
    <w:basedOn w:val="1"/>
    <w:qFormat/>
    <w:uiPriority w:val="99"/>
    <w:pPr>
      <w:adjustRightInd/>
      <w:spacing w:line="360" w:lineRule="auto"/>
      <w:ind w:firstLine="480" w:firstLineChars="200"/>
    </w:pPr>
    <w:rPr>
      <w:sz w:val="24"/>
      <w:szCs w:val="20"/>
    </w:rPr>
  </w:style>
  <w:style w:type="paragraph" w:customStyle="1" w:styleId="364">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65">
    <w:name w:val="正文段"/>
    <w:basedOn w:val="1"/>
    <w:qFormat/>
    <w:uiPriority w:val="99"/>
    <w:pPr>
      <w:widowControl/>
      <w:snapToGrid w:val="0"/>
      <w:spacing w:afterLines="50"/>
      <w:ind w:firstLine="200" w:firstLineChars="200"/>
    </w:pPr>
    <w:rPr>
      <w:kern w:val="0"/>
      <w:sz w:val="24"/>
      <w:szCs w:val="20"/>
    </w:rPr>
  </w:style>
  <w:style w:type="paragraph" w:customStyle="1" w:styleId="366">
    <w:name w:val="Test2"/>
    <w:basedOn w:val="3"/>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367">
    <w:name w:val="数字标题2"/>
    <w:basedOn w:val="3"/>
    <w:next w:val="1"/>
    <w:qFormat/>
    <w:uiPriority w:val="99"/>
    <w:pPr>
      <w:numPr>
        <w:ilvl w:val="1"/>
        <w:numId w:val="5"/>
      </w:numPr>
      <w:tabs>
        <w:tab w:val="left" w:pos="780"/>
        <w:tab w:val="clear" w:pos="432"/>
      </w:tabs>
    </w:pPr>
    <w:rPr>
      <w:rFonts w:ascii="Times New Roman" w:eastAsia="宋体"/>
      <w:i/>
      <w:sz w:val="36"/>
      <w:szCs w:val="36"/>
      <w:lang w:val="en-US"/>
    </w:rPr>
  </w:style>
  <w:style w:type="paragraph" w:customStyle="1" w:styleId="368">
    <w:name w:val="彩色列表 - 强调文字颜色 11"/>
    <w:basedOn w:val="1"/>
    <w:qFormat/>
    <w:uiPriority w:val="99"/>
    <w:pPr>
      <w:adjustRightInd/>
      <w:ind w:firstLine="420" w:firstLineChars="200"/>
    </w:pPr>
    <w:rPr>
      <w:rFonts w:ascii="Calibri" w:hAnsi="Calibri"/>
      <w:szCs w:val="22"/>
    </w:rPr>
  </w:style>
  <w:style w:type="paragraph" w:customStyle="1" w:styleId="369">
    <w:name w:val="数字标题4"/>
    <w:basedOn w:val="5"/>
    <w:qFormat/>
    <w:uiPriority w:val="99"/>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70">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371">
    <w:name w:val="样式1 + (中宋体"/>
    <w:basedOn w:val="193"/>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72">
    <w:name w:val="仿宋正文"/>
    <w:basedOn w:val="1"/>
    <w:link w:val="493"/>
    <w:qFormat/>
    <w:uiPriority w:val="99"/>
    <w:pPr>
      <w:adjustRightInd/>
      <w:spacing w:line="360" w:lineRule="auto"/>
      <w:ind w:firstLine="480" w:firstLineChars="200"/>
    </w:pPr>
    <w:rPr>
      <w:rFonts w:ascii="仿宋_GB2312" w:eastAsia="仿宋_GB2312"/>
      <w:sz w:val="24"/>
      <w:szCs w:val="20"/>
    </w:rPr>
  </w:style>
  <w:style w:type="paragraph" w:customStyle="1" w:styleId="373">
    <w:name w:val="正文（标题三）"/>
    <w:basedOn w:val="1"/>
    <w:qFormat/>
    <w:uiPriority w:val="99"/>
    <w:pPr>
      <w:spacing w:line="360" w:lineRule="auto"/>
      <w:ind w:firstLine="200" w:firstLineChars="200"/>
    </w:pPr>
    <w:rPr>
      <w:sz w:val="24"/>
    </w:rPr>
  </w:style>
  <w:style w:type="paragraph" w:customStyle="1" w:styleId="374">
    <w:name w:val="MM Topic 3"/>
    <w:basedOn w:val="4"/>
    <w:qFormat/>
    <w:uiPriority w:val="99"/>
    <w:pPr>
      <w:numPr>
        <w:numId w:val="4"/>
      </w:numPr>
      <w:tabs>
        <w:tab w:val="left" w:pos="840"/>
        <w:tab w:val="left" w:pos="1200"/>
        <w:tab w:val="left" w:pos="1680"/>
        <w:tab w:val="clear" w:pos="900"/>
      </w:tabs>
      <w:adjustRightInd/>
    </w:pPr>
  </w:style>
  <w:style w:type="paragraph" w:customStyle="1" w:styleId="375">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76">
    <w:name w:val="图中文字"/>
    <w:basedOn w:val="1"/>
    <w:qFormat/>
    <w:uiPriority w:val="99"/>
    <w:pPr>
      <w:snapToGrid w:val="0"/>
      <w:spacing w:line="240" w:lineRule="atLeast"/>
      <w:ind w:firstLine="200" w:firstLineChars="200"/>
      <w:jc w:val="center"/>
    </w:pPr>
    <w:rPr>
      <w:sz w:val="24"/>
      <w:szCs w:val="20"/>
    </w:rPr>
  </w:style>
  <w:style w:type="paragraph" w:customStyle="1" w:styleId="377">
    <w:name w:val="正文－恩普"/>
    <w:basedOn w:val="15"/>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378">
    <w:name w:val="Char21"/>
    <w:basedOn w:val="1"/>
    <w:qFormat/>
    <w:uiPriority w:val="99"/>
    <w:pPr>
      <w:adjustRightInd/>
      <w:ind w:firstLine="200" w:firstLineChars="200"/>
    </w:pPr>
    <w:rPr>
      <w:rFonts w:ascii="仿宋_GB2312" w:eastAsia="仿宋_GB2312"/>
      <w:b/>
      <w:sz w:val="32"/>
      <w:szCs w:val="32"/>
    </w:rPr>
  </w:style>
  <w:style w:type="paragraph" w:customStyle="1" w:styleId="379">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0">
    <w:name w:val="标题4-dyf"/>
    <w:basedOn w:val="5"/>
    <w:link w:val="567"/>
    <w:qFormat/>
    <w:uiPriority w:val="99"/>
    <w:pPr>
      <w:numPr>
        <w:numId w:val="0"/>
      </w:num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paragraph" w:customStyle="1" w:styleId="381">
    <w:name w:val="Char1 Char Char Char4"/>
    <w:basedOn w:val="1"/>
    <w:qFormat/>
    <w:uiPriority w:val="99"/>
    <w:pPr>
      <w:adjustRightInd/>
      <w:ind w:firstLine="200" w:firstLineChars="200"/>
    </w:pPr>
    <w:rPr>
      <w:rFonts w:ascii="Tahoma" w:hAnsi="Tahoma"/>
      <w:sz w:val="24"/>
      <w:szCs w:val="20"/>
    </w:rPr>
  </w:style>
  <w:style w:type="paragraph" w:customStyle="1" w:styleId="382">
    <w:name w:val="Char Char11 Char Char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383">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384">
    <w:name w:val="Char23"/>
    <w:basedOn w:val="1"/>
    <w:qFormat/>
    <w:uiPriority w:val="99"/>
    <w:rPr>
      <w:rFonts w:ascii="仿宋_GB2312" w:eastAsia="仿宋_GB2312"/>
      <w:b/>
      <w:sz w:val="32"/>
      <w:szCs w:val="32"/>
    </w:rPr>
  </w:style>
  <w:style w:type="paragraph" w:customStyle="1" w:styleId="385">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386">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87">
    <w:name w:val="Char3 Char Char Char Char Char Char"/>
    <w:basedOn w:val="1"/>
    <w:qFormat/>
    <w:uiPriority w:val="99"/>
    <w:pPr>
      <w:adjustRightInd/>
      <w:spacing w:line="360" w:lineRule="auto"/>
    </w:pPr>
    <w:rPr>
      <w:rFonts w:ascii="Arial" w:hAnsi="Arial" w:eastAsia="黑体" w:cs="Arial"/>
      <w:kern w:val="0"/>
      <w:szCs w:val="21"/>
    </w:rPr>
  </w:style>
  <w:style w:type="paragraph" w:customStyle="1" w:styleId="388">
    <w:name w:val="此正文"/>
    <w:basedOn w:val="1"/>
    <w:link w:val="471"/>
    <w:qFormat/>
    <w:uiPriority w:val="99"/>
    <w:pPr>
      <w:adjustRightInd/>
      <w:spacing w:line="360" w:lineRule="auto"/>
      <w:ind w:firstLine="200" w:firstLineChars="200"/>
    </w:pPr>
    <w:rPr>
      <w:sz w:val="24"/>
      <w:szCs w:val="20"/>
    </w:rPr>
  </w:style>
  <w:style w:type="paragraph" w:customStyle="1" w:styleId="38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390">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91">
    <w:name w:val="Char3 Char Char Char"/>
    <w:basedOn w:val="1"/>
    <w:qFormat/>
    <w:uiPriority w:val="99"/>
    <w:pPr>
      <w:widowControl/>
      <w:adjustRightInd/>
      <w:spacing w:after="160" w:line="240" w:lineRule="exact"/>
      <w:jc w:val="left"/>
    </w:pPr>
    <w:rPr>
      <w:szCs w:val="20"/>
    </w:rPr>
  </w:style>
  <w:style w:type="paragraph" w:customStyle="1" w:styleId="392">
    <w:name w:val="标1"/>
    <w:basedOn w:val="1"/>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93">
    <w:name w:val="Normal0"/>
    <w:qFormat/>
    <w:uiPriority w:val="99"/>
    <w:rPr>
      <w:rFonts w:ascii="Times New Roman" w:hAnsi="Times New Roman" w:eastAsia="宋体" w:cs="Times New Roman"/>
      <w:kern w:val="0"/>
      <w:sz w:val="20"/>
      <w:szCs w:val="20"/>
      <w:lang w:val="en-US" w:eastAsia="en-US" w:bidi="ar-SA"/>
    </w:rPr>
  </w:style>
  <w:style w:type="paragraph" w:customStyle="1" w:styleId="394">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95">
    <w:name w:val="a1"/>
    <w:basedOn w:val="1"/>
    <w:qFormat/>
    <w:uiPriority w:val="99"/>
    <w:pPr>
      <w:widowControl/>
      <w:spacing w:line="300" w:lineRule="atLeast"/>
      <w:jc w:val="left"/>
    </w:pPr>
    <w:rPr>
      <w:rFonts w:ascii="宋体" w:hAnsi="宋体"/>
      <w:kern w:val="0"/>
      <w:sz w:val="18"/>
      <w:szCs w:val="20"/>
    </w:rPr>
  </w:style>
  <w:style w:type="paragraph" w:customStyle="1" w:styleId="396">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397">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398">
    <w:name w:val="正文 A"/>
    <w:qFormat/>
    <w:uiPriority w:val="99"/>
    <w:pPr>
      <w:widowControl w:val="0"/>
      <w:jc w:val="both"/>
    </w:pPr>
    <w:rPr>
      <w:rFonts w:ascii="Calibri" w:hAnsi="Calibri" w:eastAsia="宋体" w:cs="Calibri"/>
      <w:color w:val="000000"/>
      <w:kern w:val="2"/>
      <w:sz w:val="21"/>
      <w:szCs w:val="21"/>
      <w:u w:color="000000"/>
      <w:lang w:val="en-US" w:eastAsia="zh-CN" w:bidi="ar-SA"/>
    </w:rPr>
  </w:style>
  <w:style w:type="paragraph" w:customStyle="1" w:styleId="399">
    <w:name w:val="Thf"/>
    <w:basedOn w:val="124"/>
    <w:qFormat/>
    <w:uiPriority w:val="99"/>
    <w:pPr>
      <w:ind w:left="0"/>
    </w:pPr>
  </w:style>
  <w:style w:type="paragraph" w:customStyle="1" w:styleId="400">
    <w:name w:val="Char3 Char Char Char Char Char Char1"/>
    <w:basedOn w:val="1"/>
    <w:qFormat/>
    <w:uiPriority w:val="99"/>
    <w:pPr>
      <w:adjustRightInd/>
      <w:spacing w:line="360" w:lineRule="auto"/>
    </w:pPr>
    <w:rPr>
      <w:rFonts w:ascii="Arial" w:hAnsi="Arial" w:eastAsia="黑体" w:cs="Arial"/>
      <w:kern w:val="0"/>
      <w:szCs w:val="21"/>
    </w:rPr>
  </w:style>
  <w:style w:type="paragraph" w:customStyle="1" w:styleId="401">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02">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03">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04">
    <w:name w:val="_Style 12"/>
    <w:basedOn w:val="18"/>
    <w:qFormat/>
    <w:uiPriority w:val="99"/>
    <w:pPr>
      <w:snapToGrid w:val="0"/>
      <w:spacing w:line="360" w:lineRule="auto"/>
    </w:pPr>
  </w:style>
  <w:style w:type="paragraph" w:customStyle="1" w:styleId="405">
    <w:name w:val="表格题注"/>
    <w:next w:val="1"/>
    <w:qFormat/>
    <w:uiPriority w:val="99"/>
    <w:pPr>
      <w:keepLines/>
      <w:numPr>
        <w:ilvl w:val="8"/>
        <w:numId w:val="4"/>
      </w:numPr>
      <w:spacing w:beforeLines="100"/>
      <w:ind w:left="1089" w:hanging="369"/>
      <w:jc w:val="center"/>
    </w:pPr>
    <w:rPr>
      <w:rFonts w:ascii="Arial" w:hAnsi="Arial" w:eastAsia="宋体" w:cs="Times New Roman"/>
      <w:kern w:val="0"/>
      <w:sz w:val="18"/>
      <w:szCs w:val="18"/>
      <w:lang w:val="en-US" w:eastAsia="zh-CN" w:bidi="ar-SA"/>
    </w:rPr>
  </w:style>
  <w:style w:type="paragraph" w:customStyle="1" w:styleId="406">
    <w:name w:val="标题 41"/>
    <w:basedOn w:val="1"/>
    <w:next w:val="1"/>
    <w:qFormat/>
    <w:uiPriority w:val="99"/>
    <w:pPr>
      <w:keepNext/>
      <w:keepLines/>
      <w:adjustRightInd/>
      <w:spacing w:before="280" w:after="290" w:line="376" w:lineRule="auto"/>
      <w:outlineLvl w:val="3"/>
    </w:pPr>
    <w:rPr>
      <w:rFonts w:ascii="Cambria" w:hAnsi="Cambria"/>
      <w:b/>
      <w:bCs/>
      <w:sz w:val="28"/>
      <w:szCs w:val="28"/>
    </w:rPr>
  </w:style>
  <w:style w:type="paragraph" w:customStyle="1" w:styleId="407">
    <w:name w:val="标书标题2"/>
    <w:basedOn w:val="3"/>
    <w:qFormat/>
    <w:uiPriority w:val="99"/>
    <w:pPr>
      <w:keepLines w:val="0"/>
      <w:widowControl/>
      <w:numPr>
        <w:ilvl w:val="0"/>
        <w:numId w:val="0"/>
      </w:numPr>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08">
    <w:name w:val="Char Char"/>
    <w:basedOn w:val="1"/>
    <w:qFormat/>
    <w:uiPriority w:val="99"/>
    <w:pPr>
      <w:spacing w:line="360" w:lineRule="auto"/>
    </w:pPr>
    <w:rPr>
      <w:rFonts w:ascii="Tahoma" w:hAnsi="Tahoma"/>
      <w:sz w:val="24"/>
      <w:szCs w:val="20"/>
    </w:rPr>
  </w:style>
  <w:style w:type="paragraph" w:customStyle="1" w:styleId="409">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410">
    <w:name w:val="样式 标题 1 + 黑色 段前: 0.5 行 段后: 0.5 行1"/>
    <w:basedOn w:val="2"/>
    <w:qFormat/>
    <w:uiPriority w:val="99"/>
    <w:pPr>
      <w:keepLines w:val="0"/>
      <w:pageBreakBefore/>
      <w:numPr>
        <w:ilvl w:val="0"/>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11">
    <w:name w:val="彩色列表 - 强调文字颜色 12"/>
    <w:basedOn w:val="1"/>
    <w:qFormat/>
    <w:uiPriority w:val="99"/>
    <w:pPr>
      <w:adjustRightInd/>
      <w:ind w:firstLine="420" w:firstLineChars="200"/>
    </w:pPr>
    <w:rPr>
      <w:rFonts w:ascii="Calibri" w:hAnsi="Calibri"/>
      <w:szCs w:val="22"/>
    </w:rPr>
  </w:style>
  <w:style w:type="paragraph" w:customStyle="1" w:styleId="412">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13">
    <w:name w:val="Char19"/>
    <w:basedOn w:val="1"/>
    <w:qFormat/>
    <w:uiPriority w:val="99"/>
    <w:pPr>
      <w:adjustRightInd/>
    </w:pPr>
    <w:rPr>
      <w:szCs w:val="20"/>
    </w:rPr>
  </w:style>
  <w:style w:type="paragraph" w:customStyle="1" w:styleId="414">
    <w:name w:val="CSS1级正文 Char"/>
    <w:basedOn w:val="22"/>
    <w:qFormat/>
    <w:uiPriority w:val="99"/>
    <w:pPr>
      <w:autoSpaceDE/>
      <w:autoSpaceDN/>
      <w:snapToGrid w:val="0"/>
      <w:ind w:firstLine="480" w:firstLineChars="200"/>
    </w:pPr>
    <w:rPr>
      <w:rFonts w:ascii="Times New Roman"/>
      <w:szCs w:val="24"/>
      <w:lang w:val="en-US"/>
    </w:rPr>
  </w:style>
  <w:style w:type="paragraph" w:customStyle="1" w:styleId="415">
    <w:name w:val="正文（首行缩进）"/>
    <w:basedOn w:val="24"/>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416">
    <w:name w:val="dash bullet"/>
    <w:qFormat/>
    <w:uiPriority w:val="99"/>
    <w:pPr>
      <w:tabs>
        <w:tab w:val="left" w:pos="187"/>
        <w:tab w:val="left" w:pos="360"/>
      </w:tabs>
      <w:spacing w:after="20"/>
      <w:ind w:left="374" w:hanging="187"/>
    </w:pPr>
    <w:rPr>
      <w:rFonts w:ascii="Futura Bk" w:hAnsi="Futura Bk" w:eastAsia="宋体" w:cs="Times New Roman"/>
      <w:kern w:val="0"/>
      <w:sz w:val="18"/>
      <w:szCs w:val="20"/>
      <w:lang w:val="en-US" w:eastAsia="en-US" w:bidi="ar-SA"/>
    </w:rPr>
  </w:style>
  <w:style w:type="paragraph" w:customStyle="1" w:styleId="417">
    <w:name w:val="表格（小）"/>
    <w:basedOn w:val="1"/>
    <w:qFormat/>
    <w:uiPriority w:val="99"/>
    <w:pPr>
      <w:adjustRightInd/>
      <w:snapToGrid w:val="0"/>
      <w:spacing w:line="300" w:lineRule="auto"/>
    </w:pPr>
    <w:rPr>
      <w:rFonts w:eastAsia="仿宋"/>
      <w:szCs w:val="21"/>
    </w:rPr>
  </w:style>
  <w:style w:type="paragraph" w:customStyle="1" w:styleId="41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19">
    <w:name w:val="Char3 Char Char1"/>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420">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421">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22">
    <w:name w:val="Char Char Char Char2"/>
    <w:basedOn w:val="1"/>
    <w:qFormat/>
    <w:uiPriority w:val="99"/>
    <w:rPr>
      <w:rFonts w:ascii="Tahoma" w:hAnsi="Tahoma"/>
      <w:sz w:val="24"/>
      <w:szCs w:val="20"/>
    </w:rPr>
  </w:style>
  <w:style w:type="paragraph" w:customStyle="1" w:styleId="423">
    <w:name w:val="p0"/>
    <w:basedOn w:val="1"/>
    <w:qFormat/>
    <w:uiPriority w:val="99"/>
    <w:pPr>
      <w:widowControl/>
      <w:adjustRightInd/>
    </w:pPr>
    <w:rPr>
      <w:kern w:val="0"/>
      <w:szCs w:val="21"/>
    </w:rPr>
  </w:style>
  <w:style w:type="paragraph" w:customStyle="1" w:styleId="424">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25">
    <w:name w:val="9"/>
    <w:qFormat/>
    <w:uiPriority w:val="99"/>
    <w:pPr>
      <w:widowControl w:val="0"/>
      <w:autoSpaceDE w:val="0"/>
      <w:autoSpaceDN w:val="0"/>
      <w:adjustRightInd w:val="0"/>
      <w:jc w:val="both"/>
    </w:pPr>
    <w:rPr>
      <w:rFonts w:ascii="宋体" w:hAnsi="Times New Roman" w:eastAsia="宋体" w:cs="Times New Roman"/>
      <w:b/>
      <w:bCs/>
      <w:color w:val="000000"/>
      <w:spacing w:val="15"/>
      <w:kern w:val="0"/>
      <w:sz w:val="18"/>
      <w:szCs w:val="18"/>
      <w:lang w:val="en-US" w:eastAsia="zh-CN" w:bidi="ar-SA"/>
    </w:rPr>
  </w:style>
  <w:style w:type="paragraph" w:customStyle="1" w:styleId="426">
    <w:name w:val="默认段落样式"/>
    <w:basedOn w:val="427"/>
    <w:qFormat/>
    <w:uiPriority w:val="99"/>
    <w:pPr>
      <w:spacing w:before="0"/>
      <w:ind w:firstLine="480"/>
      <w:outlineLvl w:val="2"/>
    </w:pPr>
    <w:rPr>
      <w:rFonts w:ascii="仿宋_GB2312" w:hAnsi="宋体" w:eastAsia="仿宋_GB2312"/>
      <w:color w:val="000000"/>
      <w:szCs w:val="24"/>
    </w:rPr>
  </w:style>
  <w:style w:type="paragraph" w:customStyle="1" w:styleId="427">
    <w:name w:val="正文2"/>
    <w:basedOn w:val="1"/>
    <w:link w:val="478"/>
    <w:qFormat/>
    <w:uiPriority w:val="99"/>
    <w:pPr>
      <w:spacing w:before="156" w:line="360" w:lineRule="auto"/>
      <w:ind w:firstLine="510" w:firstLineChars="200"/>
    </w:pPr>
    <w:rPr>
      <w:sz w:val="24"/>
      <w:szCs w:val="20"/>
    </w:rPr>
  </w:style>
  <w:style w:type="paragraph" w:customStyle="1" w:styleId="428">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29">
    <w:name w:val="ÕýÎÄÊ¡ÁÐÐËõ½ø"/>
    <w:basedOn w:val="1"/>
    <w:qFormat/>
    <w:uiPriority w:val="99"/>
    <w:pPr>
      <w:widowControl/>
      <w:overflowPunct w:val="0"/>
      <w:autoSpaceDE w:val="0"/>
      <w:autoSpaceDN w:val="0"/>
      <w:spacing w:line="360" w:lineRule="auto"/>
      <w:ind w:left="1134"/>
      <w:textAlignment w:val="baseline"/>
    </w:pPr>
    <w:rPr>
      <w:kern w:val="0"/>
      <w:szCs w:val="20"/>
    </w:rPr>
  </w:style>
  <w:style w:type="paragraph" w:customStyle="1" w:styleId="430">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1">
    <w:name w:val="bullet"/>
    <w:basedOn w:val="1"/>
    <w:qFormat/>
    <w:uiPriority w:val="99"/>
    <w:pPr>
      <w:tabs>
        <w:tab w:val="left" w:pos="840"/>
      </w:tabs>
      <w:adjustRightInd/>
      <w:ind w:left="840" w:hanging="420"/>
    </w:pPr>
  </w:style>
  <w:style w:type="paragraph" w:customStyle="1" w:styleId="432">
    <w:name w:val="五级条标题"/>
    <w:basedOn w:val="205"/>
    <w:next w:val="172"/>
    <w:qFormat/>
    <w:uiPriority w:val="99"/>
    <w:pPr>
      <w:numPr>
        <w:ilvl w:val="6"/>
      </w:numPr>
      <w:tabs>
        <w:tab w:val="clear" w:pos="2940"/>
      </w:tabs>
      <w:ind w:hanging="360"/>
      <w:outlineLvl w:val="6"/>
    </w:pPr>
  </w:style>
  <w:style w:type="paragraph" w:customStyle="1" w:styleId="433">
    <w:name w:val="Char Char Char Char Char Char Char Char"/>
    <w:basedOn w:val="1"/>
    <w:qFormat/>
    <w:uiPriority w:val="99"/>
    <w:pPr>
      <w:tabs>
        <w:tab w:val="left" w:pos="360"/>
      </w:tabs>
    </w:pPr>
    <w:rPr>
      <w:sz w:val="24"/>
      <w:szCs w:val="20"/>
    </w:rPr>
  </w:style>
  <w:style w:type="paragraph" w:customStyle="1" w:styleId="434">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35">
    <w:name w:val="数字标题5"/>
    <w:basedOn w:val="6"/>
    <w:next w:val="1"/>
    <w:qFormat/>
    <w:uiPriority w:val="99"/>
    <w:pPr>
      <w:numPr>
        <w:numId w:val="5"/>
      </w:numPr>
      <w:tabs>
        <w:tab w:val="left" w:pos="480"/>
        <w:tab w:val="left" w:pos="780"/>
        <w:tab w:val="left" w:pos="1080"/>
        <w:tab w:val="clear" w:pos="1008"/>
      </w:tabs>
    </w:pPr>
  </w:style>
  <w:style w:type="paragraph" w:customStyle="1" w:styleId="436">
    <w:name w:val="subhead 2"/>
    <w:qFormat/>
    <w:uiPriority w:val="99"/>
    <w:pPr>
      <w:spacing w:after="60" w:line="240" w:lineRule="exact"/>
    </w:pPr>
    <w:rPr>
      <w:rFonts w:ascii="Arial" w:hAnsi="Arial" w:eastAsia="宋体" w:cs="Times New Roman"/>
      <w:b/>
      <w:kern w:val="0"/>
      <w:sz w:val="22"/>
      <w:szCs w:val="20"/>
      <w:lang w:val="en-US" w:eastAsia="en-US" w:bidi="ar-SA"/>
    </w:rPr>
  </w:style>
  <w:style w:type="paragraph" w:customStyle="1" w:styleId="437">
    <w:name w:val="公文正文"/>
    <w:basedOn w:val="1"/>
    <w:qFormat/>
    <w:uiPriority w:val="99"/>
    <w:pPr>
      <w:adjustRightInd/>
      <w:spacing w:before="156" w:line="360" w:lineRule="auto"/>
      <w:ind w:firstLine="360" w:firstLineChars="200"/>
    </w:pPr>
    <w:rPr>
      <w:rFonts w:ascii="仿宋_GB2312" w:eastAsia="仿宋_GB2312"/>
      <w:sz w:val="24"/>
    </w:rPr>
  </w:style>
  <w:style w:type="paragraph" w:customStyle="1" w:styleId="438">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39">
    <w:name w:val="表格文字"/>
    <w:basedOn w:val="1"/>
    <w:next w:val="15"/>
    <w:qFormat/>
    <w:uiPriority w:val="99"/>
    <w:pPr>
      <w:adjustRightInd/>
      <w:ind w:firstLine="200" w:firstLineChars="200"/>
    </w:pPr>
    <w:rPr>
      <w:rFonts w:ascii="Arial" w:hAnsi="Arial"/>
      <w:spacing w:val="-5"/>
      <w:kern w:val="0"/>
      <w:sz w:val="24"/>
      <w:szCs w:val="20"/>
    </w:rPr>
  </w:style>
  <w:style w:type="paragraph" w:customStyle="1" w:styleId="440">
    <w:name w:val="0"/>
    <w:basedOn w:val="1"/>
    <w:qFormat/>
    <w:uiPriority w:val="99"/>
    <w:pPr>
      <w:widowControl/>
    </w:pPr>
    <w:rPr>
      <w:kern w:val="0"/>
      <w:sz w:val="24"/>
      <w:szCs w:val="20"/>
    </w:rPr>
  </w:style>
  <w:style w:type="paragraph" w:customStyle="1" w:styleId="441">
    <w:name w:val="Char1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42">
    <w:name w:val="b11_01b"/>
    <w:basedOn w:val="1"/>
    <w:next w:val="1"/>
    <w:link w:val="566"/>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paragraph" w:customStyle="1" w:styleId="443">
    <w:name w:val="MM Topic 5"/>
    <w:basedOn w:val="6"/>
    <w:qFormat/>
    <w:uiPriority w:val="99"/>
    <w:pPr>
      <w:numPr>
        <w:numId w:val="4"/>
      </w:numPr>
      <w:tabs>
        <w:tab w:val="left" w:pos="840"/>
        <w:tab w:val="left" w:pos="1200"/>
        <w:tab w:val="left" w:pos="2520"/>
        <w:tab w:val="clear" w:pos="1008"/>
      </w:tabs>
      <w:adjustRightInd/>
    </w:pPr>
  </w:style>
  <w:style w:type="paragraph" w:customStyle="1" w:styleId="444">
    <w:name w:val="样式 标题 3标题 3 Char第二层条h33Bold Headbh章标题1小标题level_3PIM 3..."/>
    <w:basedOn w:val="4"/>
    <w:qFormat/>
    <w:uiPriority w:val="99"/>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45">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446">
    <w:name w:val="数字标题1"/>
    <w:basedOn w:val="2"/>
    <w:next w:val="1"/>
    <w:qFormat/>
    <w:uiPriority w:val="99"/>
    <w:pPr>
      <w:numPr>
        <w:ilvl w:val="0"/>
        <w:numId w:val="5"/>
      </w:numPr>
      <w:tabs>
        <w:tab w:val="left" w:pos="780"/>
        <w:tab w:val="clear" w:pos="432"/>
      </w:tabs>
    </w:pPr>
  </w:style>
  <w:style w:type="paragraph" w:customStyle="1" w:styleId="447">
    <w:name w:val="Char1 Char Char Char6"/>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48">
    <w:name w:val="标书标题3"/>
    <w:basedOn w:val="4"/>
    <w:qFormat/>
    <w:uiPriority w:val="99"/>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49">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50">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451">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52">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453">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454">
    <w:name w:val="MM Topic 1"/>
    <w:basedOn w:val="2"/>
    <w:qFormat/>
    <w:uiPriority w:val="99"/>
    <w:pPr>
      <w:numPr>
        <w:numId w:val="0"/>
      </w:numPr>
      <w:tabs>
        <w:tab w:val="left" w:pos="840"/>
        <w:tab w:val="clear" w:pos="432"/>
      </w:tabs>
      <w:adjustRightInd/>
      <w:ind w:left="840" w:hanging="420"/>
    </w:pPr>
  </w:style>
  <w:style w:type="paragraph" w:customStyle="1" w:styleId="455">
    <w:name w:val="Char Char Char Char Char Char Char Char1"/>
    <w:basedOn w:val="1"/>
    <w:qFormat/>
    <w:uiPriority w:val="99"/>
    <w:pPr>
      <w:tabs>
        <w:tab w:val="left" w:pos="360"/>
      </w:tabs>
    </w:pPr>
    <w:rPr>
      <w:sz w:val="24"/>
      <w:szCs w:val="20"/>
    </w:rPr>
  </w:style>
  <w:style w:type="paragraph" w:customStyle="1" w:styleId="456">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57">
    <w:name w:val="Char3 Char Char Char1"/>
    <w:basedOn w:val="1"/>
    <w:qFormat/>
    <w:uiPriority w:val="99"/>
    <w:pPr>
      <w:widowControl/>
      <w:adjustRightInd/>
      <w:spacing w:after="160" w:line="240" w:lineRule="exact"/>
      <w:jc w:val="left"/>
    </w:pPr>
    <w:rPr>
      <w:szCs w:val="20"/>
    </w:rPr>
  </w:style>
  <w:style w:type="paragraph" w:customStyle="1" w:styleId="458">
    <w:name w:val="Char Char12"/>
    <w:basedOn w:val="1"/>
    <w:qFormat/>
    <w:uiPriority w:val="99"/>
    <w:pPr>
      <w:widowControl/>
      <w:spacing w:after="160" w:line="240" w:lineRule="exact"/>
      <w:jc w:val="left"/>
    </w:pPr>
    <w:rPr>
      <w:rFonts w:eastAsia="仿宋_GB2312"/>
      <w:sz w:val="28"/>
    </w:rPr>
  </w:style>
  <w:style w:type="paragraph" w:customStyle="1" w:styleId="459">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460">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461">
    <w:name w:val="正文文本 21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62">
    <w:name w:val="单元格左对齐"/>
    <w:basedOn w:val="1"/>
    <w:qFormat/>
    <w:uiPriority w:val="99"/>
    <w:pPr>
      <w:adjustRightInd/>
      <w:spacing w:line="360" w:lineRule="auto"/>
    </w:pPr>
    <w:rPr>
      <w:sz w:val="24"/>
    </w:rPr>
  </w:style>
  <w:style w:type="paragraph" w:customStyle="1" w:styleId="463">
    <w:name w:val="Char11"/>
    <w:basedOn w:val="1"/>
    <w:qFormat/>
    <w:uiPriority w:val="99"/>
    <w:pPr>
      <w:tabs>
        <w:tab w:val="left" w:pos="432"/>
      </w:tabs>
      <w:adjustRightInd/>
      <w:spacing w:beforeLines="50" w:afterLines="50"/>
      <w:ind w:left="432" w:hanging="432" w:firstLineChars="200"/>
    </w:pPr>
    <w:rPr>
      <w:sz w:val="24"/>
    </w:rPr>
  </w:style>
  <w:style w:type="paragraph" w:customStyle="1" w:styleId="464">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65">
    <w:name w:val="正文文本 Char"/>
    <w:qFormat/>
    <w:uiPriority w:val="99"/>
    <w:rPr>
      <w:rFonts w:eastAsia="宋体"/>
      <w:kern w:val="2"/>
      <w:sz w:val="24"/>
      <w:lang w:val="en-US" w:eastAsia="zh-CN"/>
    </w:rPr>
  </w:style>
  <w:style w:type="character" w:customStyle="1" w:styleId="466">
    <w:name w:val="myp1111"/>
    <w:qFormat/>
    <w:uiPriority w:val="99"/>
    <w:rPr>
      <w:rFonts w:ascii="??" w:hAnsi="??"/>
      <w:color w:val="000000"/>
      <w:sz w:val="20"/>
      <w:u w:val="none"/>
    </w:rPr>
  </w:style>
  <w:style w:type="character" w:customStyle="1" w:styleId="467">
    <w:name w:val="mdeck"/>
    <w:qFormat/>
    <w:uiPriority w:val="99"/>
    <w:rPr>
      <w:rFonts w:ascii="仿宋_GB2312" w:eastAsia="微软雅黑"/>
      <w:b/>
      <w:kern w:val="2"/>
      <w:sz w:val="32"/>
      <w:lang w:val="en-US" w:eastAsia="zh-CN"/>
    </w:rPr>
  </w:style>
  <w:style w:type="character" w:customStyle="1" w:styleId="468">
    <w:name w:val="tw4winMark"/>
    <w:qFormat/>
    <w:uiPriority w:val="99"/>
    <w:rPr>
      <w:rFonts w:ascii="Courier New" w:hAnsi="Courier New"/>
      <w:vanish/>
      <w:color w:val="800080"/>
      <w:sz w:val="24"/>
      <w:vertAlign w:val="subscript"/>
    </w:rPr>
  </w:style>
  <w:style w:type="character" w:customStyle="1" w:styleId="469">
    <w:name w:val="Char Char9"/>
    <w:qFormat/>
    <w:uiPriority w:val="99"/>
    <w:rPr>
      <w:rFonts w:ascii="Times New Roman" w:hAnsi="Times New Roman" w:eastAsia="宋体"/>
      <w:b/>
      <w:kern w:val="2"/>
      <w:sz w:val="32"/>
      <w:lang w:val="en-US" w:eastAsia="zh-CN"/>
    </w:rPr>
  </w:style>
  <w:style w:type="character" w:customStyle="1" w:styleId="470">
    <w:name w:val="正文非缩进 Char"/>
    <w:qFormat/>
    <w:uiPriority w:val="99"/>
    <w:rPr>
      <w:rFonts w:ascii="宋体" w:eastAsia="宋体"/>
      <w:snapToGrid w:val="0"/>
      <w:color w:val="000000"/>
      <w:kern w:val="28"/>
      <w:sz w:val="28"/>
      <w:lang w:val="en-US" w:eastAsia="zh-CN"/>
    </w:rPr>
  </w:style>
  <w:style w:type="character" w:customStyle="1" w:styleId="471">
    <w:name w:val="此正文 Char"/>
    <w:link w:val="388"/>
    <w:qFormat/>
    <w:locked/>
    <w:uiPriority w:val="99"/>
    <w:rPr>
      <w:kern w:val="2"/>
      <w:sz w:val="24"/>
    </w:rPr>
  </w:style>
  <w:style w:type="character" w:customStyle="1" w:styleId="472">
    <w:name w:val="Ò³Ã¼ Char Char"/>
    <w:qFormat/>
    <w:uiPriority w:val="99"/>
    <w:rPr>
      <w:rFonts w:eastAsia="宋体"/>
      <w:kern w:val="2"/>
      <w:sz w:val="18"/>
      <w:lang w:val="en-US" w:eastAsia="zh-CN"/>
    </w:rPr>
  </w:style>
  <w:style w:type="character" w:customStyle="1" w:styleId="473">
    <w:name w:val="style91"/>
    <w:qFormat/>
    <w:uiPriority w:val="99"/>
    <w:rPr>
      <w:color w:val="333333"/>
    </w:rPr>
  </w:style>
  <w:style w:type="character" w:customStyle="1" w:styleId="474">
    <w:name w:val="标书1 Char"/>
    <w:qFormat/>
    <w:uiPriority w:val="99"/>
    <w:rPr>
      <w:rFonts w:eastAsia="宋体"/>
      <w:b/>
      <w:kern w:val="44"/>
      <w:sz w:val="44"/>
      <w:lang w:val="en-US" w:eastAsia="zh-CN"/>
    </w:rPr>
  </w:style>
  <w:style w:type="character" w:customStyle="1" w:styleId="475">
    <w:name w:val="ca-131"/>
    <w:qFormat/>
    <w:uiPriority w:val="99"/>
    <w:rPr>
      <w:rFonts w:ascii="仿宋_GB2312" w:eastAsia="仿宋_GB2312"/>
      <w:b/>
      <w:color w:val="000000"/>
      <w:spacing w:val="-20"/>
      <w:sz w:val="24"/>
    </w:rPr>
  </w:style>
  <w:style w:type="character" w:customStyle="1" w:styleId="476">
    <w:name w:val="标书正文格式 Char"/>
    <w:qFormat/>
    <w:uiPriority w:val="99"/>
    <w:rPr>
      <w:rFonts w:eastAsia="楷体_GB2312"/>
      <w:kern w:val="2"/>
      <w:sz w:val="24"/>
    </w:rPr>
  </w:style>
  <w:style w:type="character" w:customStyle="1" w:styleId="477">
    <w:name w:val="Char Char6"/>
    <w:qFormat/>
    <w:uiPriority w:val="99"/>
    <w:rPr>
      <w:rFonts w:eastAsia="宋体"/>
      <w:kern w:val="2"/>
      <w:sz w:val="24"/>
      <w:lang w:val="en-US" w:eastAsia="zh-CN"/>
    </w:rPr>
  </w:style>
  <w:style w:type="character" w:customStyle="1" w:styleId="478">
    <w:name w:val="正文2 Char Char"/>
    <w:link w:val="427"/>
    <w:qFormat/>
    <w:locked/>
    <w:uiPriority w:val="99"/>
    <w:rPr>
      <w:rFonts w:eastAsia="宋体"/>
      <w:kern w:val="2"/>
      <w:sz w:val="24"/>
      <w:lang w:val="en-US" w:eastAsia="zh-CN"/>
    </w:rPr>
  </w:style>
  <w:style w:type="character" w:customStyle="1" w:styleId="479">
    <w:name w:val="content"/>
    <w:qFormat/>
    <w:uiPriority w:val="99"/>
  </w:style>
  <w:style w:type="character" w:customStyle="1" w:styleId="480">
    <w:name w:val="正文文本 2 Char"/>
    <w:qFormat/>
    <w:uiPriority w:val="99"/>
    <w:rPr>
      <w:rFonts w:eastAsia="宋体"/>
      <w:kern w:val="2"/>
      <w:sz w:val="24"/>
      <w:lang w:val="en-US" w:eastAsia="zh-CN"/>
    </w:rPr>
  </w:style>
  <w:style w:type="character" w:customStyle="1" w:styleId="481">
    <w:name w:val="Heading 2 Hidden Char"/>
    <w:qFormat/>
    <w:uiPriority w:val="99"/>
    <w:rPr>
      <w:rFonts w:ascii="仿宋_GB2312" w:eastAsia="仿宋_GB2312"/>
      <w:b/>
      <w:kern w:val="2"/>
      <w:sz w:val="24"/>
      <w:lang w:val="zh-CN" w:eastAsia="zh-CN"/>
    </w:rPr>
  </w:style>
  <w:style w:type="character" w:customStyle="1" w:styleId="482">
    <w:name w:val="首行缩进 Char"/>
    <w:qFormat/>
    <w:uiPriority w:val="99"/>
    <w:rPr>
      <w:rFonts w:ascii="宋体" w:eastAsia="宋体"/>
      <w:kern w:val="2"/>
      <w:sz w:val="24"/>
      <w:lang w:val="en-US" w:eastAsia="zh-CN"/>
    </w:rPr>
  </w:style>
  <w:style w:type="character" w:customStyle="1" w:styleId="483">
    <w:name w:val="bod1"/>
    <w:qFormat/>
    <w:uiPriority w:val="99"/>
    <w:rPr>
      <w:rFonts w:ascii="MS Sans Serif" w:hAnsi="MS Sans Serif" w:eastAsia="微软雅黑"/>
      <w:b/>
      <w:color w:val="000000"/>
      <w:kern w:val="2"/>
      <w:sz w:val="20"/>
      <w:lang w:val="en-US" w:eastAsia="zh-CN"/>
    </w:rPr>
  </w:style>
  <w:style w:type="character" w:customStyle="1" w:styleId="484">
    <w:name w:val="普通文字 Char Char1"/>
    <w:qFormat/>
    <w:uiPriority w:val="99"/>
    <w:rPr>
      <w:rFonts w:ascii="宋体" w:hAnsi="Courier New"/>
      <w:kern w:val="2"/>
      <w:sz w:val="21"/>
    </w:rPr>
  </w:style>
  <w:style w:type="character" w:customStyle="1" w:styleId="485">
    <w:name w:val="Footer-Even Char"/>
    <w:qFormat/>
    <w:uiPriority w:val="99"/>
    <w:rPr>
      <w:rFonts w:eastAsia="宋体"/>
      <w:kern w:val="2"/>
      <w:sz w:val="18"/>
      <w:lang w:val="en-US" w:eastAsia="zh-CN"/>
    </w:rPr>
  </w:style>
  <w:style w:type="character" w:customStyle="1" w:styleId="486">
    <w:name w:val="dandyren_title1"/>
    <w:qFormat/>
    <w:uiPriority w:val="99"/>
    <w:rPr>
      <w:b/>
      <w:color w:val="FF6633"/>
      <w:sz w:val="18"/>
    </w:rPr>
  </w:style>
  <w:style w:type="character" w:customStyle="1" w:styleId="487">
    <w:name w:val="标题 3 Char2"/>
    <w:qFormat/>
    <w:uiPriority w:val="99"/>
    <w:rPr>
      <w:rFonts w:eastAsia="宋体"/>
      <w:b/>
      <w:kern w:val="2"/>
      <w:sz w:val="32"/>
      <w:lang w:val="en-US" w:eastAsia="zh-CN"/>
    </w:rPr>
  </w:style>
  <w:style w:type="character" w:customStyle="1" w:styleId="488">
    <w:name w:val="gray6"/>
    <w:basedOn w:val="62"/>
    <w:qFormat/>
    <w:uiPriority w:val="99"/>
    <w:rPr>
      <w:rFonts w:cs="Times New Roman"/>
    </w:rPr>
  </w:style>
  <w:style w:type="character" w:customStyle="1" w:styleId="489">
    <w:name w:val="标准正文格式 Char"/>
    <w:qFormat/>
    <w:uiPriority w:val="99"/>
    <w:rPr>
      <w:rFonts w:ascii="宋体" w:eastAsia="仿宋_GB2312"/>
      <w:color w:val="000000"/>
      <w:sz w:val="24"/>
      <w:lang w:val="en-US" w:eastAsia="zh-CN"/>
    </w:rPr>
  </w:style>
  <w:style w:type="character" w:customStyle="1" w:styleId="490">
    <w:name w:val="Char Char3"/>
    <w:qFormat/>
    <w:uiPriority w:val="99"/>
    <w:rPr>
      <w:rFonts w:eastAsia="宋体"/>
      <w:kern w:val="2"/>
      <w:sz w:val="24"/>
      <w:lang w:val="en-US" w:eastAsia="zh-CN"/>
    </w:rPr>
  </w:style>
  <w:style w:type="character" w:customStyle="1" w:styleId="491">
    <w:name w:val="px14"/>
    <w:qFormat/>
    <w:uiPriority w:val="99"/>
    <w:rPr>
      <w:rFonts w:ascii="仿宋_GB2312" w:eastAsia="微软雅黑"/>
      <w:b/>
      <w:kern w:val="2"/>
      <w:sz w:val="32"/>
      <w:lang w:val="en-US" w:eastAsia="zh-CN"/>
    </w:rPr>
  </w:style>
  <w:style w:type="character" w:customStyle="1" w:styleId="492">
    <w:name w:val="txt"/>
    <w:qFormat/>
    <w:uiPriority w:val="99"/>
    <w:rPr>
      <w:rFonts w:ascii="仿宋_GB2312" w:eastAsia="微软雅黑"/>
      <w:b/>
      <w:kern w:val="2"/>
      <w:sz w:val="32"/>
      <w:lang w:val="en-US" w:eastAsia="zh-CN"/>
    </w:rPr>
  </w:style>
  <w:style w:type="character" w:customStyle="1" w:styleId="493">
    <w:name w:val="仿宋正文 Char"/>
    <w:link w:val="372"/>
    <w:qFormat/>
    <w:locked/>
    <w:uiPriority w:val="99"/>
    <w:rPr>
      <w:rFonts w:ascii="仿宋_GB2312" w:eastAsia="仿宋_GB2312"/>
      <w:kern w:val="2"/>
      <w:sz w:val="24"/>
      <w:lang w:val="en-US" w:eastAsia="zh-CN"/>
    </w:rPr>
  </w:style>
  <w:style w:type="character" w:customStyle="1" w:styleId="494">
    <w:name w:val="tw4winExternal"/>
    <w:qFormat/>
    <w:uiPriority w:val="99"/>
    <w:rPr>
      <w:rFonts w:ascii="Courier New" w:hAnsi="Courier New"/>
      <w:color w:val="808080"/>
    </w:rPr>
  </w:style>
  <w:style w:type="character" w:customStyle="1" w:styleId="495">
    <w:name w:val="Char Char10"/>
    <w:semiHidden/>
    <w:qFormat/>
    <w:uiPriority w:val="99"/>
    <w:rPr>
      <w:rFonts w:ascii="宋体" w:eastAsia="宋体"/>
      <w:kern w:val="2"/>
      <w:sz w:val="24"/>
    </w:rPr>
  </w:style>
  <w:style w:type="character" w:customStyle="1" w:styleId="496">
    <w:name w:val="Bold"/>
    <w:qFormat/>
    <w:uiPriority w:val="99"/>
    <w:rPr>
      <w:rFonts w:ascii="Arial" w:hAnsi="Arial" w:eastAsia="黑体"/>
      <w:b/>
      <w:kern w:val="2"/>
      <w:sz w:val="32"/>
      <w:lang w:val="en-US" w:eastAsia="zh-CN"/>
    </w:rPr>
  </w:style>
  <w:style w:type="character" w:customStyle="1" w:styleId="497">
    <w:name w:val="Font Style82"/>
    <w:qFormat/>
    <w:uiPriority w:val="99"/>
    <w:rPr>
      <w:rFonts w:ascii="宋体" w:eastAsia="宋体"/>
      <w:color w:val="000000"/>
      <w:sz w:val="14"/>
    </w:rPr>
  </w:style>
  <w:style w:type="character" w:customStyle="1" w:styleId="498">
    <w:name w:val="标题 2 Char"/>
    <w:qFormat/>
    <w:uiPriority w:val="99"/>
    <w:rPr>
      <w:rFonts w:ascii="Arial" w:hAnsi="Arial" w:eastAsia="黑体"/>
      <w:b/>
      <w:kern w:val="2"/>
      <w:sz w:val="32"/>
      <w:lang w:val="en-US" w:eastAsia="zh-CN"/>
    </w:rPr>
  </w:style>
  <w:style w:type="character" w:customStyle="1" w:styleId="499">
    <w:name w:val="h3 Char"/>
    <w:qFormat/>
    <w:uiPriority w:val="99"/>
    <w:rPr>
      <w:rFonts w:eastAsia="宋体"/>
      <w:b/>
      <w:kern w:val="2"/>
      <w:sz w:val="32"/>
      <w:lang w:val="en-US" w:eastAsia="zh-CN"/>
    </w:rPr>
  </w:style>
  <w:style w:type="character" w:customStyle="1" w:styleId="500">
    <w:name w:val="页眉 Char1"/>
    <w:qFormat/>
    <w:uiPriority w:val="99"/>
    <w:rPr>
      <w:rFonts w:eastAsia="宋体"/>
      <w:kern w:val="2"/>
      <w:sz w:val="18"/>
      <w:lang w:val="en-US" w:eastAsia="zh-CN"/>
    </w:rPr>
  </w:style>
  <w:style w:type="character" w:customStyle="1" w:styleId="501">
    <w:name w:val="冯广丽 Char"/>
    <w:link w:val="268"/>
    <w:qFormat/>
    <w:locked/>
    <w:uiPriority w:val="99"/>
    <w:rPr>
      <w:rFonts w:ascii="宋体" w:eastAsia="宋体"/>
      <w:kern w:val="2"/>
      <w:sz w:val="22"/>
    </w:rPr>
  </w:style>
  <w:style w:type="character" w:customStyle="1" w:styleId="502">
    <w:name w:val="font12gray1"/>
    <w:qFormat/>
    <w:uiPriority w:val="99"/>
    <w:rPr>
      <w:rFonts w:ascii="仿宋_GB2312" w:eastAsia="微软雅黑"/>
      <w:b/>
      <w:spacing w:val="300"/>
      <w:kern w:val="2"/>
      <w:sz w:val="18"/>
      <w:lang w:val="en-US" w:eastAsia="zh-CN"/>
    </w:rPr>
  </w:style>
  <w:style w:type="character" w:customStyle="1" w:styleId="503">
    <w:name w:val="方案正文 Char"/>
    <w:qFormat/>
    <w:uiPriority w:val="99"/>
    <w:rPr>
      <w:rFonts w:ascii="仿宋_GB2312" w:eastAsia="仿宋_GB2312"/>
      <w:b/>
      <w:color w:val="000000"/>
      <w:kern w:val="2"/>
      <w:sz w:val="24"/>
      <w:lang w:val="en-US" w:eastAsia="zh-CN"/>
    </w:rPr>
  </w:style>
  <w:style w:type="character" w:customStyle="1" w:styleId="504">
    <w:name w:val="Item List Char"/>
    <w:link w:val="295"/>
    <w:qFormat/>
    <w:locked/>
    <w:uiPriority w:val="99"/>
    <w:rPr>
      <w:rFonts w:ascii="Arial"/>
      <w:sz w:val="22"/>
      <w:lang w:val="en-US" w:eastAsia="zh-CN"/>
    </w:rPr>
  </w:style>
  <w:style w:type="character" w:customStyle="1" w:styleId="505">
    <w:name w:val="Normal Indent Char Char"/>
    <w:qFormat/>
    <w:uiPriority w:val="99"/>
    <w:rPr>
      <w:rFonts w:eastAsia="宋体"/>
      <w:kern w:val="2"/>
      <w:sz w:val="21"/>
      <w:lang w:val="en-US" w:eastAsia="zh-CN"/>
    </w:rPr>
  </w:style>
  <w:style w:type="character" w:customStyle="1" w:styleId="506">
    <w:name w:val="t21"/>
    <w:qFormat/>
    <w:uiPriority w:val="99"/>
    <w:rPr>
      <w:rFonts w:ascii="仿宋_GB2312" w:eastAsia="微软雅黑"/>
      <w:b/>
      <w:kern w:val="2"/>
      <w:sz w:val="23"/>
      <w:lang w:val="en-US" w:eastAsia="zh-CN"/>
    </w:rPr>
  </w:style>
  <w:style w:type="character" w:customStyle="1" w:styleId="507">
    <w:name w:val="Char Char121"/>
    <w:qFormat/>
    <w:uiPriority w:val="99"/>
    <w:rPr>
      <w:rFonts w:ascii="仿宋_GB2312" w:eastAsia="仿宋_GB2312"/>
      <w:b/>
      <w:kern w:val="2"/>
      <w:sz w:val="24"/>
      <w:lang w:val="zh-CN" w:eastAsia="zh-CN"/>
    </w:rPr>
  </w:style>
  <w:style w:type="character" w:customStyle="1" w:styleId="508">
    <w:name w:val="Heading 7 Char1"/>
    <w:link w:val="8"/>
    <w:qFormat/>
    <w:locked/>
    <w:uiPriority w:val="99"/>
    <w:rPr>
      <w:b/>
      <w:bCs/>
      <w:kern w:val="0"/>
      <w:sz w:val="24"/>
      <w:szCs w:val="24"/>
    </w:rPr>
  </w:style>
  <w:style w:type="character" w:customStyle="1" w:styleId="509">
    <w:name w:val="正文 项目 Char"/>
    <w:qFormat/>
    <w:uiPriority w:val="99"/>
    <w:rPr>
      <w:rFonts w:ascii="仿宋_GB2312" w:hAnsi="仿宋_GB2312" w:eastAsia="仿宋_GB2312"/>
      <w:kern w:val="2"/>
      <w:sz w:val="24"/>
    </w:rPr>
  </w:style>
  <w:style w:type="character" w:customStyle="1" w:styleId="510">
    <w:name w:val="普通文字 Char1"/>
    <w:qFormat/>
    <w:uiPriority w:val="99"/>
    <w:rPr>
      <w:rFonts w:ascii="宋体" w:hAnsi="Courier New" w:eastAsia="宋体"/>
      <w:kern w:val="2"/>
      <w:sz w:val="21"/>
      <w:lang w:val="en-US" w:eastAsia="zh-CN"/>
    </w:rPr>
  </w:style>
  <w:style w:type="character" w:customStyle="1" w:styleId="511">
    <w:name w:val="正文1 Char1"/>
    <w:qFormat/>
    <w:uiPriority w:val="99"/>
    <w:rPr>
      <w:rFonts w:ascii="仿宋_GB2312" w:hAnsi="Courier New" w:eastAsia="仿宋_GB2312"/>
      <w:kern w:val="28"/>
      <w:sz w:val="24"/>
    </w:rPr>
  </w:style>
  <w:style w:type="character" w:customStyle="1" w:styleId="512">
    <w:name w:val="hei16b1"/>
    <w:qFormat/>
    <w:uiPriority w:val="99"/>
    <w:rPr>
      <w:rFonts w:ascii="Arial" w:hAnsi="Arial"/>
      <w:b/>
      <w:color w:val="000000"/>
      <w:sz w:val="24"/>
    </w:rPr>
  </w:style>
  <w:style w:type="character" w:customStyle="1" w:styleId="513">
    <w:name w:val="c7 style3"/>
    <w:qFormat/>
    <w:uiPriority w:val="99"/>
  </w:style>
  <w:style w:type="character" w:customStyle="1" w:styleId="514">
    <w:name w:val="表正文 Char1"/>
    <w:qFormat/>
    <w:uiPriority w:val="99"/>
    <w:rPr>
      <w:rFonts w:ascii="宋体" w:eastAsia="宋体"/>
      <w:snapToGrid w:val="0"/>
      <w:color w:val="000000"/>
      <w:kern w:val="28"/>
      <w:sz w:val="28"/>
    </w:rPr>
  </w:style>
  <w:style w:type="character" w:customStyle="1" w:styleId="515">
    <w:name w:val="Char Char5"/>
    <w:qFormat/>
    <w:uiPriority w:val="99"/>
    <w:rPr>
      <w:rFonts w:ascii="宋体" w:hAnsi="Courier New" w:eastAsia="宋体"/>
      <w:kern w:val="2"/>
      <w:sz w:val="21"/>
      <w:lang w:val="en-US" w:eastAsia="zh-CN"/>
    </w:rPr>
  </w:style>
  <w:style w:type="character" w:customStyle="1" w:styleId="516">
    <w:name w:val="标题 1 Char Char"/>
    <w:qFormat/>
    <w:uiPriority w:val="99"/>
    <w:rPr>
      <w:rFonts w:ascii="宋体" w:hAnsi="宋体" w:eastAsia="宋体"/>
      <w:b/>
      <w:spacing w:val="-2"/>
      <w:sz w:val="24"/>
      <w:lang w:val="en-US" w:eastAsia="zh-CN"/>
    </w:rPr>
  </w:style>
  <w:style w:type="character" w:customStyle="1" w:styleId="517">
    <w:name w:val="Char Char4"/>
    <w:qFormat/>
    <w:uiPriority w:val="99"/>
    <w:rPr>
      <w:rFonts w:eastAsia="宋体"/>
      <w:b/>
      <w:sz w:val="24"/>
      <w:lang w:val="en-GB" w:eastAsia="zh-CN"/>
    </w:rPr>
  </w:style>
  <w:style w:type="character" w:customStyle="1" w:styleId="518">
    <w:name w:val="zbggmain style9"/>
    <w:qFormat/>
    <w:uiPriority w:val="99"/>
  </w:style>
  <w:style w:type="character" w:customStyle="1" w:styleId="519">
    <w:name w:val="样式 宋体"/>
    <w:qFormat/>
    <w:uiPriority w:val="99"/>
    <w:rPr>
      <w:rFonts w:ascii="宋体" w:eastAsia="宋体"/>
      <w:sz w:val="24"/>
    </w:rPr>
  </w:style>
  <w:style w:type="character" w:customStyle="1" w:styleId="520">
    <w:name w:val="哈哈正文 Char"/>
    <w:link w:val="346"/>
    <w:qFormat/>
    <w:locked/>
    <w:uiPriority w:val="99"/>
    <w:rPr>
      <w:rFonts w:ascii="宋体" w:hAnsi="宋体" w:eastAsia="宋体"/>
      <w:kern w:val="2"/>
      <w:sz w:val="24"/>
    </w:rPr>
  </w:style>
  <w:style w:type="character" w:customStyle="1" w:styleId="521">
    <w:name w:val="标题 Char"/>
    <w:qFormat/>
    <w:uiPriority w:val="99"/>
    <w:rPr>
      <w:rFonts w:eastAsia="宋体"/>
      <w:b/>
      <w:sz w:val="24"/>
      <w:lang w:val="en-GB" w:eastAsia="zh-CN"/>
    </w:rPr>
  </w:style>
  <w:style w:type="character" w:customStyle="1" w:styleId="522">
    <w:name w:val="纯文本 Char Char Char"/>
    <w:qFormat/>
    <w:uiPriority w:val="99"/>
    <w:rPr>
      <w:rFonts w:ascii="宋体" w:hAnsi="Courier New" w:eastAsia="宋体"/>
      <w:kern w:val="2"/>
      <w:sz w:val="21"/>
      <w:lang w:val="en-US" w:eastAsia="zh-CN"/>
    </w:rPr>
  </w:style>
  <w:style w:type="character" w:customStyle="1" w:styleId="523">
    <w:name w:val="正文 编号 Char"/>
    <w:qFormat/>
    <w:uiPriority w:val="99"/>
    <w:rPr>
      <w:rFonts w:ascii="仿宋_GB2312" w:hAnsi="仿宋_GB2312" w:eastAsia="仿宋_GB2312"/>
      <w:kern w:val="2"/>
      <w:sz w:val="24"/>
    </w:rPr>
  </w:style>
  <w:style w:type="character" w:customStyle="1" w:styleId="524">
    <w:name w:val="插图说明 Char"/>
    <w:qFormat/>
    <w:uiPriority w:val="99"/>
    <w:rPr>
      <w:rFonts w:eastAsia="黑体"/>
      <w:sz w:val="24"/>
      <w:lang w:val="en-US" w:eastAsia="zh-CN"/>
    </w:rPr>
  </w:style>
  <w:style w:type="character" w:customStyle="1" w:styleId="525">
    <w:name w:val="公文正文 Char"/>
    <w:qFormat/>
    <w:uiPriority w:val="99"/>
    <w:rPr>
      <w:rFonts w:ascii="仿宋_GB2312" w:eastAsia="仿宋_GB2312"/>
      <w:kern w:val="2"/>
      <w:sz w:val="24"/>
      <w:lang w:val="en-US" w:eastAsia="zh-CN"/>
    </w:rPr>
  </w:style>
  <w:style w:type="character" w:customStyle="1" w:styleId="526">
    <w:name w:val="Char Char41"/>
    <w:qFormat/>
    <w:uiPriority w:val="99"/>
    <w:rPr>
      <w:rFonts w:eastAsia="宋体"/>
      <w:b/>
      <w:sz w:val="24"/>
      <w:lang w:val="en-GB" w:eastAsia="zh-CN"/>
    </w:rPr>
  </w:style>
  <w:style w:type="character" w:customStyle="1" w:styleId="527">
    <w:name w:val="unnamed31"/>
    <w:qFormat/>
    <w:uiPriority w:val="99"/>
    <w:rPr>
      <w:rFonts w:ascii="Tahoma" w:hAnsi="Tahoma" w:eastAsia="宋体"/>
      <w:b/>
      <w:kern w:val="2"/>
      <w:sz w:val="32"/>
      <w:u w:val="none"/>
      <w:lang w:val="en-US" w:eastAsia="zh-CN"/>
    </w:rPr>
  </w:style>
  <w:style w:type="character" w:customStyle="1" w:styleId="528">
    <w:name w:val="Char Char91"/>
    <w:qFormat/>
    <w:uiPriority w:val="99"/>
    <w:rPr>
      <w:rFonts w:eastAsia="宋体"/>
      <w:kern w:val="2"/>
      <w:sz w:val="18"/>
      <w:lang w:val="en-US" w:eastAsia="zh-CN"/>
    </w:rPr>
  </w:style>
  <w:style w:type="character" w:customStyle="1" w:styleId="529">
    <w:name w:val="Footer-Even Char1"/>
    <w:qFormat/>
    <w:uiPriority w:val="99"/>
    <w:rPr>
      <w:rFonts w:eastAsia="宋体"/>
      <w:kern w:val="2"/>
      <w:sz w:val="18"/>
      <w:lang w:val="en-US" w:eastAsia="zh-CN"/>
    </w:rPr>
  </w:style>
  <w:style w:type="character" w:customStyle="1" w:styleId="530">
    <w:name w:val="gf正文1 Char"/>
    <w:qFormat/>
    <w:uiPriority w:val="99"/>
    <w:rPr>
      <w:rFonts w:ascii="宋体" w:hAnsi="宋体" w:eastAsia="宋体"/>
      <w:kern w:val="2"/>
      <w:sz w:val="24"/>
      <w:lang w:val="en-US" w:eastAsia="zh-CN"/>
    </w:rPr>
  </w:style>
  <w:style w:type="character" w:customStyle="1" w:styleId="531">
    <w:name w:val="javascript"/>
    <w:qFormat/>
    <w:uiPriority w:val="99"/>
  </w:style>
  <w:style w:type="character" w:customStyle="1" w:styleId="532">
    <w:name w:val="列出段落 Char"/>
    <w:qFormat/>
    <w:uiPriority w:val="99"/>
    <w:rPr>
      <w:rFonts w:eastAsia="楷体_GB2312"/>
      <w:kern w:val="2"/>
      <w:sz w:val="24"/>
      <w:lang w:val="en-US" w:eastAsia="zh-CN"/>
    </w:rPr>
  </w:style>
  <w:style w:type="character" w:customStyle="1" w:styleId="533">
    <w:name w:val="标书表格字体格式 Char"/>
    <w:qFormat/>
    <w:uiPriority w:val="99"/>
    <w:rPr>
      <w:kern w:val="2"/>
      <w:sz w:val="24"/>
    </w:rPr>
  </w:style>
  <w:style w:type="character" w:customStyle="1" w:styleId="534">
    <w:name w:val="普通文字 Char3"/>
    <w:qFormat/>
    <w:uiPriority w:val="99"/>
    <w:rPr>
      <w:rFonts w:ascii="宋体" w:hAnsi="Courier New" w:eastAsia="宋体"/>
      <w:kern w:val="2"/>
      <w:sz w:val="21"/>
      <w:lang w:val="en-US" w:eastAsia="zh-CN"/>
    </w:rPr>
  </w:style>
  <w:style w:type="character" w:customStyle="1" w:styleId="535">
    <w:name w:val="h Char Char1"/>
    <w:qFormat/>
    <w:uiPriority w:val="99"/>
    <w:rPr>
      <w:rFonts w:eastAsia="宋体"/>
      <w:kern w:val="2"/>
      <w:sz w:val="18"/>
      <w:lang w:val="en-US" w:eastAsia="zh-CN"/>
    </w:rPr>
  </w:style>
  <w:style w:type="character" w:customStyle="1" w:styleId="536">
    <w:name w:val="冯 Char"/>
    <w:link w:val="107"/>
    <w:qFormat/>
    <w:locked/>
    <w:uiPriority w:val="99"/>
    <w:rPr>
      <w:rFonts w:ascii="宋体" w:eastAsia="宋体"/>
      <w:color w:val="000000"/>
      <w:sz w:val="24"/>
    </w:rPr>
  </w:style>
  <w:style w:type="character" w:customStyle="1" w:styleId="537">
    <w:name w:val="highlight1"/>
    <w:qFormat/>
    <w:uiPriority w:val="99"/>
    <w:rPr>
      <w:rFonts w:ascii="仿宋_GB2312" w:eastAsia="微软雅黑"/>
      <w:b/>
      <w:kern w:val="2"/>
      <w:sz w:val="23"/>
      <w:lang w:val="en-US" w:eastAsia="zh-CN"/>
    </w:rPr>
  </w:style>
  <w:style w:type="character" w:customStyle="1" w:styleId="538">
    <w:name w:val="样式6 Char"/>
    <w:qFormat/>
    <w:uiPriority w:val="99"/>
    <w:rPr>
      <w:rFonts w:ascii="仿宋_GB2312" w:hAnsi="宋体" w:eastAsia="仿宋_GB2312"/>
      <w:b/>
      <w:kern w:val="2"/>
      <w:sz w:val="24"/>
      <w:lang w:val="en-US" w:eastAsia="zh-CN"/>
    </w:rPr>
  </w:style>
  <w:style w:type="character" w:customStyle="1" w:styleId="539">
    <w:name w:val="md"/>
    <w:basedOn w:val="62"/>
    <w:qFormat/>
    <w:uiPriority w:val="99"/>
    <w:rPr>
      <w:rFonts w:cs="Times New Roman"/>
    </w:rPr>
  </w:style>
  <w:style w:type="character" w:customStyle="1" w:styleId="540">
    <w:name w:val="myp11"/>
    <w:qFormat/>
    <w:uiPriority w:val="99"/>
    <w:rPr>
      <w:rFonts w:ascii="仿宋_GB2312" w:eastAsia="微软雅黑"/>
      <w:b/>
      <w:kern w:val="2"/>
      <w:sz w:val="32"/>
      <w:lang w:val="en-US" w:eastAsia="zh-CN"/>
    </w:rPr>
  </w:style>
  <w:style w:type="character" w:customStyle="1" w:styleId="541">
    <w:name w:val="Ò³Ã¼ Char Char1"/>
    <w:qFormat/>
    <w:uiPriority w:val="99"/>
    <w:rPr>
      <w:rFonts w:eastAsia="宋体"/>
      <w:kern w:val="2"/>
      <w:sz w:val="18"/>
      <w:lang w:val="en-US" w:eastAsia="zh-CN"/>
    </w:rPr>
  </w:style>
  <w:style w:type="character" w:customStyle="1" w:styleId="542">
    <w:name w:val="tw4winTerm"/>
    <w:qFormat/>
    <w:uiPriority w:val="99"/>
    <w:rPr>
      <w:color w:val="0000FF"/>
    </w:rPr>
  </w:style>
  <w:style w:type="character" w:customStyle="1" w:styleId="543">
    <w:name w:val="表格 Char Char"/>
    <w:qFormat/>
    <w:uiPriority w:val="99"/>
    <w:rPr>
      <w:rFonts w:ascii="宋体" w:hAnsi="宋体" w:eastAsia="宋体"/>
    </w:rPr>
  </w:style>
  <w:style w:type="character" w:customStyle="1" w:styleId="544">
    <w:name w:val="样式8 Char"/>
    <w:qFormat/>
    <w:uiPriority w:val="99"/>
    <w:rPr>
      <w:rFonts w:ascii="仿宋_GB2312" w:hAnsi="宋体" w:eastAsia="仿宋_GB2312"/>
      <w:b/>
      <w:kern w:val="2"/>
      <w:sz w:val="24"/>
    </w:rPr>
  </w:style>
  <w:style w:type="character" w:customStyle="1" w:styleId="545">
    <w:name w:val="样式5 Char"/>
    <w:qFormat/>
    <w:uiPriority w:val="99"/>
    <w:rPr>
      <w:rFonts w:ascii="仿宋_GB2312" w:hAnsi="仿宋" w:eastAsia="仿宋_GB2312"/>
      <w:kern w:val="2"/>
      <w:sz w:val="24"/>
    </w:rPr>
  </w:style>
  <w:style w:type="character" w:customStyle="1" w:styleId="546">
    <w:name w:val="页脚 Char1"/>
    <w:qFormat/>
    <w:uiPriority w:val="99"/>
    <w:rPr>
      <w:rFonts w:eastAsia="宋体"/>
      <w:kern w:val="2"/>
      <w:sz w:val="18"/>
      <w:lang w:val="en-US" w:eastAsia="zh-CN"/>
    </w:rPr>
  </w:style>
  <w:style w:type="character" w:customStyle="1" w:styleId="547">
    <w:name w:val="tw4winJump"/>
    <w:qFormat/>
    <w:uiPriority w:val="99"/>
    <w:rPr>
      <w:rFonts w:ascii="Courier New" w:hAnsi="Courier New"/>
      <w:color w:val="008080"/>
    </w:rPr>
  </w:style>
  <w:style w:type="character" w:customStyle="1" w:styleId="548">
    <w:name w:val="批注文字 Char"/>
    <w:qFormat/>
    <w:uiPriority w:val="99"/>
    <w:rPr>
      <w:kern w:val="2"/>
      <w:sz w:val="24"/>
    </w:rPr>
  </w:style>
  <w:style w:type="character" w:customStyle="1" w:styleId="549">
    <w:name w:val="Char Char122"/>
    <w:qFormat/>
    <w:uiPriority w:val="99"/>
    <w:rPr>
      <w:rFonts w:ascii="仿宋_GB2312" w:eastAsia="仿宋_GB2312"/>
      <w:b/>
      <w:kern w:val="2"/>
      <w:sz w:val="24"/>
      <w:lang w:val="zh-CN" w:eastAsia="zh-CN"/>
    </w:rPr>
  </w:style>
  <w:style w:type="character" w:customStyle="1" w:styleId="550">
    <w:name w:val="No Spacing Char"/>
    <w:link w:val="202"/>
    <w:qFormat/>
    <w:locked/>
    <w:uiPriority w:val="99"/>
    <w:rPr>
      <w:rFonts w:ascii="Calibri" w:hAnsi="Calibri"/>
      <w:sz w:val="22"/>
      <w:lang w:val="en-US" w:eastAsia="zh-CN"/>
    </w:rPr>
  </w:style>
  <w:style w:type="character" w:customStyle="1" w:styleId="551">
    <w:name w:val="Char Char21"/>
    <w:qFormat/>
    <w:uiPriority w:val="99"/>
    <w:rPr>
      <w:rFonts w:ascii="宋体" w:hAnsi="Courier New" w:eastAsia="宋体"/>
      <w:kern w:val="2"/>
      <w:sz w:val="21"/>
      <w:lang w:val="en-US" w:eastAsia="zh-CN"/>
    </w:rPr>
  </w:style>
  <w:style w:type="character" w:customStyle="1" w:styleId="552">
    <w:name w:val="Char Char8"/>
    <w:qFormat/>
    <w:uiPriority w:val="99"/>
    <w:rPr>
      <w:rFonts w:eastAsia="宋体"/>
      <w:b/>
      <w:sz w:val="24"/>
      <w:lang w:val="en-GB" w:eastAsia="zh-CN"/>
    </w:rPr>
  </w:style>
  <w:style w:type="character" w:customStyle="1" w:styleId="553">
    <w:name w:val="font21"/>
    <w:qFormat/>
    <w:uiPriority w:val="99"/>
    <w:rPr>
      <w:rFonts w:ascii="宋体" w:hAnsi="宋体" w:eastAsia="宋体"/>
      <w:kern w:val="2"/>
      <w:sz w:val="28"/>
      <w:lang w:val="en-US" w:eastAsia="zh-CN"/>
    </w:rPr>
  </w:style>
  <w:style w:type="character" w:customStyle="1" w:styleId="554">
    <w:name w:val="正文2 Char"/>
    <w:qFormat/>
    <w:uiPriority w:val="99"/>
    <w:rPr>
      <w:rFonts w:eastAsia="宋体"/>
      <w:kern w:val="2"/>
      <w:sz w:val="24"/>
      <w:lang w:val="en-US" w:eastAsia="zh-CN"/>
    </w:rPr>
  </w:style>
  <w:style w:type="character" w:customStyle="1" w:styleId="555">
    <w:name w:val="big1"/>
    <w:qFormat/>
    <w:uiPriority w:val="99"/>
    <w:rPr>
      <w:rFonts w:ascii="宋体" w:hAnsi="宋体" w:eastAsia="宋体"/>
      <w:color w:val="333333"/>
      <w:sz w:val="22"/>
    </w:rPr>
  </w:style>
  <w:style w:type="character" w:customStyle="1" w:styleId="556">
    <w:name w:val="Body Text(ch) Char Char"/>
    <w:qFormat/>
    <w:uiPriority w:val="99"/>
    <w:rPr>
      <w:rFonts w:ascii="宋体"/>
      <w:kern w:val="2"/>
      <w:sz w:val="21"/>
      <w:lang w:val="zh-CN"/>
    </w:rPr>
  </w:style>
  <w:style w:type="character" w:customStyle="1" w:styleId="557">
    <w:name w:val="blue1"/>
    <w:basedOn w:val="62"/>
    <w:qFormat/>
    <w:uiPriority w:val="99"/>
    <w:rPr>
      <w:rFonts w:cs="Times New Roman"/>
    </w:rPr>
  </w:style>
  <w:style w:type="character" w:customStyle="1" w:styleId="558">
    <w:name w:val="正文 项目2 Char"/>
    <w:basedOn w:val="509"/>
    <w:qFormat/>
    <w:uiPriority w:val="99"/>
    <w:rPr>
      <w:rFonts w:cs="Times New Roman"/>
      <w:lang w:bidi="ar-SA"/>
    </w:rPr>
  </w:style>
  <w:style w:type="character" w:customStyle="1" w:styleId="559">
    <w:name w:val="solutionfonts"/>
    <w:qFormat/>
    <w:uiPriority w:val="99"/>
  </w:style>
  <w:style w:type="character" w:customStyle="1" w:styleId="560">
    <w:name w:val="Char Char81"/>
    <w:qFormat/>
    <w:uiPriority w:val="99"/>
    <w:rPr>
      <w:rFonts w:eastAsia="宋体"/>
      <w:b/>
      <w:sz w:val="24"/>
      <w:lang w:val="en-GB" w:eastAsia="zh-CN"/>
    </w:rPr>
  </w:style>
  <w:style w:type="character" w:customStyle="1" w:styleId="561">
    <w:name w:val="Char Char2"/>
    <w:qFormat/>
    <w:uiPriority w:val="99"/>
    <w:rPr>
      <w:rFonts w:eastAsia="宋体"/>
      <w:b/>
      <w:kern w:val="2"/>
      <w:sz w:val="24"/>
      <w:lang w:val="en-US" w:eastAsia="zh-CN"/>
    </w:rPr>
  </w:style>
  <w:style w:type="character" w:customStyle="1" w:styleId="562">
    <w:name w:val="标题 2 Char Char"/>
    <w:qFormat/>
    <w:uiPriority w:val="99"/>
    <w:rPr>
      <w:rFonts w:ascii="楷体_GB2312" w:hAnsi="Arial" w:eastAsia="楷体_GB2312"/>
      <w:b/>
      <w:kern w:val="2"/>
      <w:sz w:val="32"/>
      <w:lang w:val="en-US" w:eastAsia="zh-CN"/>
    </w:rPr>
  </w:style>
  <w:style w:type="character" w:customStyle="1" w:styleId="563">
    <w:name w:val="pt141"/>
    <w:qFormat/>
    <w:uiPriority w:val="99"/>
    <w:rPr>
      <w:color w:val="330066"/>
      <w:sz w:val="22"/>
    </w:rPr>
  </w:style>
  <w:style w:type="character" w:customStyle="1" w:styleId="564">
    <w:name w:val="h Char Char"/>
    <w:qFormat/>
    <w:uiPriority w:val="99"/>
    <w:rPr>
      <w:rFonts w:eastAsia="宋体"/>
      <w:kern w:val="2"/>
      <w:sz w:val="18"/>
      <w:lang w:val="en-US" w:eastAsia="zh-CN"/>
    </w:rPr>
  </w:style>
  <w:style w:type="character" w:customStyle="1" w:styleId="565">
    <w:name w:val="页眉 Char"/>
    <w:qFormat/>
    <w:uiPriority w:val="99"/>
    <w:rPr>
      <w:rFonts w:eastAsia="仿宋_GB2312"/>
      <w:kern w:val="2"/>
      <w:sz w:val="18"/>
      <w:lang w:val="en-US" w:eastAsia="zh-CN"/>
    </w:rPr>
  </w:style>
  <w:style w:type="character" w:customStyle="1" w:styleId="566">
    <w:name w:val="b11_01b Char"/>
    <w:link w:val="442"/>
    <w:qFormat/>
    <w:locked/>
    <w:uiPriority w:val="99"/>
    <w:rPr>
      <w:rFonts w:ascii="Verdana" w:hAnsi="Verdana"/>
      <w:b/>
      <w:color w:val="4A82CA"/>
      <w:sz w:val="17"/>
    </w:rPr>
  </w:style>
  <w:style w:type="character" w:customStyle="1" w:styleId="567">
    <w:name w:val="标题4-dyf Char"/>
    <w:link w:val="380"/>
    <w:qFormat/>
    <w:locked/>
    <w:uiPriority w:val="99"/>
    <w:rPr>
      <w:rFonts w:ascii="Cambria" w:hAnsi="Cambria"/>
      <w:b/>
      <w:color w:val="000000"/>
      <w:kern w:val="2"/>
      <w:sz w:val="21"/>
    </w:rPr>
  </w:style>
  <w:style w:type="character" w:customStyle="1" w:styleId="568">
    <w:name w:val="批注主题 Char"/>
    <w:qFormat/>
    <w:uiPriority w:val="99"/>
    <w:rPr>
      <w:rFonts w:eastAsia="宋体"/>
      <w:b/>
      <w:kern w:val="2"/>
      <w:sz w:val="24"/>
      <w:lang w:val="en-US" w:eastAsia="zh-CN"/>
    </w:rPr>
  </w:style>
  <w:style w:type="character" w:customStyle="1" w:styleId="569">
    <w:name w:val="标题 3 Char1"/>
    <w:qFormat/>
    <w:uiPriority w:val="99"/>
    <w:rPr>
      <w:rFonts w:ascii="华文中宋" w:hAnsi="华文中宋" w:eastAsia="华文中宋"/>
      <w:b/>
      <w:kern w:val="2"/>
      <w:sz w:val="32"/>
      <w:lang w:val="en-US" w:eastAsia="zh-CN"/>
    </w:rPr>
  </w:style>
  <w:style w:type="character" w:customStyle="1" w:styleId="570">
    <w:name w:val="正文首行缩进两字 Char"/>
    <w:qFormat/>
    <w:uiPriority w:val="99"/>
    <w:rPr>
      <w:sz w:val="24"/>
      <w:lang w:val="en-US" w:eastAsia="zh-CN"/>
    </w:rPr>
  </w:style>
  <w:style w:type="character" w:customStyle="1" w:styleId="571">
    <w:name w:val="Char Char51"/>
    <w:qFormat/>
    <w:uiPriority w:val="99"/>
    <w:rPr>
      <w:rFonts w:ascii="宋体" w:hAnsi="Courier New" w:eastAsia="宋体"/>
      <w:kern w:val="2"/>
      <w:sz w:val="21"/>
      <w:lang w:val="en-US" w:eastAsia="zh-CN"/>
    </w:rPr>
  </w:style>
  <w:style w:type="character" w:customStyle="1" w:styleId="572">
    <w:name w:val="带编号样式 Char"/>
    <w:qFormat/>
    <w:uiPriority w:val="99"/>
    <w:rPr>
      <w:rFonts w:ascii="仿宋_GB2312" w:eastAsia="仿宋_GB2312"/>
      <w:color w:val="000000"/>
      <w:sz w:val="24"/>
    </w:rPr>
  </w:style>
  <w:style w:type="character" w:customStyle="1" w:styleId="573">
    <w:name w:val="样式4 Char"/>
    <w:qFormat/>
    <w:uiPriority w:val="99"/>
    <w:rPr>
      <w:rFonts w:ascii="仿宋_GB2312" w:hAnsi="仿宋" w:eastAsia="仿宋_GB2312"/>
      <w:b/>
      <w:kern w:val="2"/>
      <w:sz w:val="32"/>
    </w:rPr>
  </w:style>
  <w:style w:type="character" w:customStyle="1" w:styleId="574">
    <w:name w:val="样式 标题 4h4H4Fab-4T5Ref Heading 1rh1Heading sqlsect 1.2.3.... Char"/>
    <w:link w:val="204"/>
    <w:qFormat/>
    <w:locked/>
    <w:uiPriority w:val="99"/>
    <w:rPr>
      <w:rFonts w:ascii="微软雅黑" w:hAnsi="微软雅黑" w:eastAsia="微软雅黑"/>
      <w:b/>
      <w:kern w:val="2"/>
      <w:sz w:val="28"/>
    </w:rPr>
  </w:style>
  <w:style w:type="character" w:customStyle="1" w:styleId="575">
    <w:name w:val="PI Char"/>
    <w:qFormat/>
    <w:uiPriority w:val="99"/>
    <w:rPr>
      <w:rFonts w:ascii="宋体" w:hAnsi="宋体" w:eastAsia="宋体"/>
      <w:kern w:val="2"/>
      <w:sz w:val="24"/>
      <w:lang w:val="en-US" w:eastAsia="zh-CN"/>
    </w:rPr>
  </w:style>
  <w:style w:type="character" w:customStyle="1" w:styleId="576">
    <w:name w:val="Char Char111"/>
    <w:qFormat/>
    <w:locked/>
    <w:uiPriority w:val="99"/>
    <w:rPr>
      <w:rFonts w:ascii="宋体" w:hAnsi="宋体" w:eastAsia="宋体"/>
      <w:b/>
      <w:kern w:val="2"/>
      <w:sz w:val="24"/>
      <w:lang w:val="en-US" w:eastAsia="zh-CN"/>
    </w:rPr>
  </w:style>
  <w:style w:type="character" w:customStyle="1" w:styleId="577">
    <w:name w:val="正文文本缩进 Char"/>
    <w:qFormat/>
    <w:uiPriority w:val="99"/>
    <w:rPr>
      <w:rFonts w:ascii="宋体" w:eastAsia="宋体"/>
      <w:kern w:val="2"/>
      <w:sz w:val="24"/>
    </w:rPr>
  </w:style>
  <w:style w:type="character" w:customStyle="1" w:styleId="578">
    <w:name w:val="文本正文 Char Char"/>
    <w:qFormat/>
    <w:locked/>
    <w:uiPriority w:val="99"/>
    <w:rPr>
      <w:sz w:val="24"/>
    </w:rPr>
  </w:style>
  <w:style w:type="character" w:customStyle="1" w:styleId="579">
    <w:name w:val="样式7 Char"/>
    <w:qFormat/>
    <w:uiPriority w:val="99"/>
    <w:rPr>
      <w:rFonts w:ascii="仿宋_GB2312" w:hAnsi="仿宋" w:eastAsia="仿宋_GB2312"/>
      <w:b/>
      <w:kern w:val="2"/>
      <w:sz w:val="24"/>
    </w:rPr>
  </w:style>
  <w:style w:type="character" w:customStyle="1" w:styleId="580">
    <w:name w:val="样式3 Char"/>
    <w:basedOn w:val="581"/>
    <w:qFormat/>
    <w:uiPriority w:val="99"/>
    <w:rPr>
      <w:rFonts w:cs="仿宋_GB2312"/>
      <w:bCs/>
      <w:szCs w:val="30"/>
    </w:rPr>
  </w:style>
  <w:style w:type="character" w:customStyle="1" w:styleId="581">
    <w:name w:val="样式2 Char"/>
    <w:qFormat/>
    <w:uiPriority w:val="99"/>
    <w:rPr>
      <w:rFonts w:ascii="仿宋_GB2312" w:hAnsi="仿宋" w:eastAsia="仿宋_GB2312"/>
      <w:b/>
      <w:sz w:val="30"/>
      <w:lang w:val="zh-CN"/>
    </w:rPr>
  </w:style>
  <w:style w:type="character" w:customStyle="1" w:styleId="582">
    <w:name w:val="二级标题 Char Char"/>
    <w:qFormat/>
    <w:uiPriority w:val="99"/>
    <w:rPr>
      <w:rFonts w:ascii="宋体" w:hAnsi="宋体" w:eastAsia="宋体"/>
      <w:b/>
      <w:snapToGrid w:val="0"/>
      <w:kern w:val="2"/>
      <w:sz w:val="24"/>
      <w:lang w:val="en-US" w:eastAsia="zh-CN"/>
    </w:rPr>
  </w:style>
  <w:style w:type="character" w:customStyle="1" w:styleId="583">
    <w:name w:val="Table Text Char1"/>
    <w:qFormat/>
    <w:uiPriority w:val="99"/>
    <w:rPr>
      <w:rFonts w:eastAsia="宋体"/>
      <w:sz w:val="24"/>
      <w:lang w:val="en-US" w:eastAsia="zh-CN"/>
    </w:rPr>
  </w:style>
  <w:style w:type="character" w:customStyle="1" w:styleId="584">
    <w:name w:val="shadow11"/>
    <w:qFormat/>
    <w:uiPriority w:val="99"/>
    <w:rPr>
      <w:color w:val="000000"/>
      <w:sz w:val="21"/>
    </w:rPr>
  </w:style>
  <w:style w:type="character" w:customStyle="1" w:styleId="585">
    <w:name w:val="Char Char22"/>
    <w:qFormat/>
    <w:uiPriority w:val="99"/>
    <w:rPr>
      <w:rFonts w:eastAsia="宋体"/>
      <w:b/>
      <w:kern w:val="2"/>
      <w:sz w:val="24"/>
      <w:lang w:val="en-US" w:eastAsia="zh-CN"/>
    </w:rPr>
  </w:style>
  <w:style w:type="character" w:customStyle="1" w:styleId="586">
    <w:name w:val="h3 Char1"/>
    <w:qFormat/>
    <w:uiPriority w:val="99"/>
    <w:rPr>
      <w:rFonts w:eastAsia="宋体"/>
      <w:b/>
      <w:kern w:val="2"/>
      <w:sz w:val="32"/>
    </w:rPr>
  </w:style>
  <w:style w:type="character" w:customStyle="1" w:styleId="587">
    <w:name w:val="FA正文 Char Char"/>
    <w:qFormat/>
    <w:uiPriority w:val="99"/>
    <w:rPr>
      <w:rFonts w:hAnsi="宋体"/>
      <w:kern w:val="2"/>
      <w:sz w:val="24"/>
    </w:rPr>
  </w:style>
  <w:style w:type="character" w:customStyle="1" w:styleId="588">
    <w:name w:val="Char Char7"/>
    <w:semiHidden/>
    <w:qFormat/>
    <w:uiPriority w:val="99"/>
    <w:rPr>
      <w:rFonts w:eastAsia="宋体"/>
      <w:kern w:val="2"/>
      <w:sz w:val="24"/>
      <w:lang w:val="en-US" w:eastAsia="zh-CN"/>
    </w:rPr>
  </w:style>
  <w:style w:type="character" w:customStyle="1" w:styleId="589">
    <w:name w:val="hui"/>
    <w:basedOn w:val="62"/>
    <w:qFormat/>
    <w:uiPriority w:val="99"/>
    <w:rPr>
      <w:rFonts w:cs="Times New Roman"/>
    </w:rPr>
  </w:style>
  <w:style w:type="character" w:customStyle="1" w:styleId="590">
    <w:name w:val="正文缩进 Char"/>
    <w:qFormat/>
    <w:uiPriority w:val="99"/>
    <w:rPr>
      <w:rFonts w:eastAsia="宋体"/>
      <w:kern w:val="2"/>
      <w:sz w:val="21"/>
      <w:lang w:val="en-US" w:eastAsia="zh-CN"/>
    </w:rPr>
  </w:style>
  <w:style w:type="character" w:customStyle="1" w:styleId="591">
    <w:name w:val="正文1 Char"/>
    <w:qFormat/>
    <w:uiPriority w:val="99"/>
    <w:rPr>
      <w:rFonts w:ascii="宋体" w:eastAsia="宋体"/>
      <w:snapToGrid w:val="0"/>
      <w:color w:val="000000"/>
      <w:kern w:val="28"/>
      <w:sz w:val="28"/>
      <w:lang w:val="en-US" w:eastAsia="zh-CN"/>
    </w:rPr>
  </w:style>
  <w:style w:type="character" w:customStyle="1" w:styleId="592">
    <w:name w:val="Char Char61"/>
    <w:qFormat/>
    <w:uiPriority w:val="99"/>
    <w:rPr>
      <w:rFonts w:eastAsia="宋体"/>
      <w:kern w:val="2"/>
      <w:sz w:val="24"/>
      <w:lang w:val="en-US" w:eastAsia="zh-CN"/>
    </w:rPr>
  </w:style>
  <w:style w:type="character" w:customStyle="1" w:styleId="593">
    <w:name w:val="message1"/>
    <w:qFormat/>
    <w:uiPriority w:val="99"/>
    <w:rPr>
      <w:rFonts w:ascii="Tahoma" w:hAnsi="Tahoma"/>
      <w:sz w:val="18"/>
    </w:rPr>
  </w:style>
  <w:style w:type="character" w:customStyle="1" w:styleId="594">
    <w:name w:val="DO_NOT_TRANSLATE"/>
    <w:qFormat/>
    <w:uiPriority w:val="99"/>
    <w:rPr>
      <w:rFonts w:ascii="Courier New" w:hAnsi="Courier New"/>
      <w:color w:val="800000"/>
    </w:rPr>
  </w:style>
  <w:style w:type="character" w:customStyle="1" w:styleId="595">
    <w:name w:val="unnamed11"/>
    <w:qFormat/>
    <w:uiPriority w:val="99"/>
    <w:rPr>
      <w:sz w:val="20"/>
    </w:rPr>
  </w:style>
  <w:style w:type="character" w:customStyle="1" w:styleId="596">
    <w:name w:val="tw4winInternal"/>
    <w:qFormat/>
    <w:uiPriority w:val="99"/>
    <w:rPr>
      <w:rFonts w:ascii="Courier New" w:hAnsi="Courier New"/>
      <w:color w:val="FF0000"/>
    </w:rPr>
  </w:style>
  <w:style w:type="character" w:customStyle="1" w:styleId="597">
    <w:name w:val="正文（缩进2汉字） Char"/>
    <w:link w:val="359"/>
    <w:qFormat/>
    <w:locked/>
    <w:uiPriority w:val="99"/>
    <w:rPr>
      <w:rFonts w:ascii="宋体"/>
    </w:rPr>
  </w:style>
  <w:style w:type="character" w:customStyle="1" w:styleId="598">
    <w:name w:val="页脚 Char"/>
    <w:qFormat/>
    <w:uiPriority w:val="99"/>
    <w:rPr>
      <w:rFonts w:eastAsia="仿宋_GB2312"/>
      <w:kern w:val="2"/>
      <w:sz w:val="18"/>
      <w:lang w:val="en-US" w:eastAsia="zh-CN"/>
    </w:rPr>
  </w:style>
  <w:style w:type="character" w:customStyle="1" w:styleId="599">
    <w:name w:val="正文缩进 Char1"/>
    <w:qFormat/>
    <w:uiPriority w:val="99"/>
    <w:rPr>
      <w:rFonts w:ascii="宋体" w:eastAsia="宋体"/>
      <w:snapToGrid w:val="0"/>
      <w:color w:val="000000"/>
      <w:kern w:val="28"/>
      <w:sz w:val="28"/>
      <w:lang w:val="en-US" w:eastAsia="zh-CN"/>
    </w:rPr>
  </w:style>
  <w:style w:type="character" w:customStyle="1" w:styleId="600">
    <w:name w:val="style36"/>
    <w:basedOn w:val="62"/>
    <w:qFormat/>
    <w:uiPriority w:val="99"/>
    <w:rPr>
      <w:rFonts w:cs="Times New Roman"/>
    </w:rPr>
  </w:style>
  <w:style w:type="character" w:customStyle="1" w:styleId="601">
    <w:name w:val="hui3"/>
    <w:qFormat/>
    <w:uiPriority w:val="99"/>
    <w:rPr>
      <w:color w:val="333333"/>
    </w:rPr>
  </w:style>
  <w:style w:type="character" w:customStyle="1" w:styleId="602">
    <w:name w:val="apple-converted-space"/>
    <w:qFormat/>
    <w:uiPriority w:val="99"/>
  </w:style>
  <w:style w:type="character" w:customStyle="1" w:styleId="603">
    <w:name w:val="文档结构图 Char"/>
    <w:qFormat/>
    <w:uiPriority w:val="99"/>
    <w:rPr>
      <w:rFonts w:eastAsia="宋体"/>
      <w:kern w:val="2"/>
      <w:sz w:val="24"/>
      <w:lang w:val="en-US" w:eastAsia="zh-CN"/>
    </w:rPr>
  </w:style>
  <w:style w:type="character" w:customStyle="1" w:styleId="604">
    <w:name w:val="正文非缩进 Char3"/>
    <w:qFormat/>
    <w:uiPriority w:val="99"/>
    <w:rPr>
      <w:rFonts w:ascii="宋体" w:eastAsia="宋体"/>
      <w:snapToGrid w:val="0"/>
      <w:color w:val="000000"/>
      <w:kern w:val="28"/>
      <w:sz w:val="28"/>
      <w:lang w:val="en-US" w:eastAsia="zh-CN"/>
    </w:rPr>
  </w:style>
  <w:style w:type="character" w:customStyle="1" w:styleId="605">
    <w:name w:val="dectext1"/>
    <w:qFormat/>
    <w:uiPriority w:val="99"/>
    <w:rPr>
      <w:rFonts w:ascii="宋体" w:hAnsi="宋体" w:eastAsia="宋体"/>
      <w:color w:val="333333"/>
      <w:sz w:val="21"/>
      <w:u w:val="none"/>
    </w:rPr>
  </w:style>
  <w:style w:type="character" w:customStyle="1" w:styleId="606">
    <w:name w:val="副标题 Char1"/>
    <w:qFormat/>
    <w:uiPriority w:val="99"/>
    <w:rPr>
      <w:rFonts w:ascii="Cambria" w:hAnsi="Cambria" w:eastAsia="宋体"/>
      <w:b/>
      <w:snapToGrid w:val="0"/>
      <w:kern w:val="28"/>
      <w:sz w:val="32"/>
    </w:rPr>
  </w:style>
  <w:style w:type="character" w:customStyle="1" w:styleId="607">
    <w:name w:val="f141"/>
    <w:qFormat/>
    <w:uiPriority w:val="99"/>
    <w:rPr>
      <w:rFonts w:ascii="Tahoma" w:hAnsi="Tahoma" w:eastAsia="宋体"/>
      <w:b/>
      <w:kern w:val="2"/>
      <w:sz w:val="21"/>
      <w:lang w:val="en-US" w:eastAsia="zh-CN"/>
    </w:rPr>
  </w:style>
  <w:style w:type="character" w:customStyle="1" w:styleId="608">
    <w:name w:val="链接"/>
    <w:qFormat/>
    <w:uiPriority w:val="99"/>
    <w:rPr>
      <w:color w:val="0000FF"/>
      <w:sz w:val="21"/>
      <w:u w:val="single"/>
    </w:rPr>
  </w:style>
  <w:style w:type="character" w:customStyle="1" w:styleId="609">
    <w:name w:val="正文首行缩进 Char Char Char Char Char Char"/>
    <w:qFormat/>
    <w:uiPriority w:val="99"/>
    <w:rPr>
      <w:rFonts w:ascii="宋体" w:eastAsia="宋体"/>
      <w:kern w:val="2"/>
      <w:sz w:val="24"/>
      <w:lang w:val="zh-CN"/>
    </w:rPr>
  </w:style>
  <w:style w:type="character" w:customStyle="1" w:styleId="610">
    <w:name w:val="tw4winError"/>
    <w:qFormat/>
    <w:uiPriority w:val="99"/>
    <w:rPr>
      <w:rFonts w:ascii="Courier New" w:hAnsi="Courier New"/>
      <w:color w:val="00FF00"/>
      <w:sz w:val="40"/>
    </w:rPr>
  </w:style>
  <w:style w:type="character" w:customStyle="1" w:styleId="611">
    <w:name w:val="Used by Word for text of Help footnotes Char Char"/>
    <w:semiHidden/>
    <w:qFormat/>
    <w:uiPriority w:val="99"/>
    <w:rPr>
      <w:rFonts w:ascii="Times New Roman" w:hAnsi="Times New Roman" w:eastAsia="宋体"/>
      <w:sz w:val="20"/>
    </w:rPr>
  </w:style>
  <w:style w:type="character" w:customStyle="1" w:styleId="612">
    <w:name w:val="Char Char31"/>
    <w:semiHidden/>
    <w:qFormat/>
    <w:uiPriority w:val="99"/>
    <w:rPr>
      <w:rFonts w:ascii="Times New Roman" w:hAnsi="Times New Roman" w:eastAsia="宋体"/>
      <w:b/>
      <w:kern w:val="2"/>
      <w:sz w:val="24"/>
      <w:lang w:val="en-US" w:eastAsia="zh-CN"/>
    </w:rPr>
  </w:style>
  <w:style w:type="character" w:customStyle="1" w:styleId="613">
    <w:name w:val="表正文 Char"/>
    <w:qFormat/>
    <w:uiPriority w:val="99"/>
    <w:rPr>
      <w:rFonts w:ascii="宋体" w:eastAsia="宋体"/>
      <w:snapToGrid w:val="0"/>
      <w:color w:val="000000"/>
      <w:kern w:val="28"/>
      <w:sz w:val="28"/>
      <w:lang w:val="en-US" w:eastAsia="zh-CN"/>
    </w:rPr>
  </w:style>
  <w:style w:type="character" w:customStyle="1" w:styleId="614">
    <w:name w:val="普通文字 Char1 Char"/>
    <w:qFormat/>
    <w:uiPriority w:val="99"/>
    <w:rPr>
      <w:rFonts w:ascii="宋体" w:hAnsi="Courier New" w:eastAsia="宋体"/>
      <w:kern w:val="2"/>
      <w:sz w:val="24"/>
      <w:lang w:val="en-US" w:eastAsia="zh-CN"/>
    </w:rPr>
  </w:style>
  <w:style w:type="character" w:customStyle="1" w:styleId="615">
    <w:name w:val="pt9"/>
    <w:qFormat/>
    <w:uiPriority w:val="99"/>
    <w:rPr>
      <w:rFonts w:ascii="仿宋_GB2312" w:eastAsia="微软雅黑"/>
      <w:b/>
      <w:kern w:val="2"/>
      <w:sz w:val="32"/>
      <w:lang w:val="en-US" w:eastAsia="zh-CN"/>
    </w:rPr>
  </w:style>
  <w:style w:type="character" w:customStyle="1" w:styleId="616">
    <w:name w:val="large1"/>
    <w:qFormat/>
    <w:uiPriority w:val="99"/>
    <w:rPr>
      <w:rFonts w:ascii="宋体" w:hAnsi="宋体" w:eastAsia="宋体"/>
      <w:sz w:val="21"/>
    </w:rPr>
  </w:style>
  <w:style w:type="character" w:customStyle="1" w:styleId="617">
    <w:name w:val="样式 样式 标题 4h4H4Fab-4T5Ref Heading 1rh1Heading sqlsect 1.2.3.... +... Char"/>
    <w:link w:val="203"/>
    <w:qFormat/>
    <w:locked/>
    <w:uiPriority w:val="99"/>
    <w:rPr>
      <w:rFonts w:ascii="微软雅黑" w:hAnsi="微软雅黑" w:eastAsia="微软雅黑"/>
      <w:b/>
      <w:kern w:val="2"/>
      <w:sz w:val="28"/>
    </w:rPr>
  </w:style>
  <w:style w:type="character" w:customStyle="1" w:styleId="618">
    <w:name w:val="标题 4 Char1"/>
    <w:semiHidden/>
    <w:qFormat/>
    <w:uiPriority w:val="99"/>
    <w:rPr>
      <w:rFonts w:ascii="Cambria" w:hAnsi="Cambria" w:eastAsia="宋体"/>
      <w:b/>
      <w:kern w:val="2"/>
      <w:sz w:val="28"/>
    </w:rPr>
  </w:style>
  <w:style w:type="character" w:customStyle="1" w:styleId="619">
    <w:name w:val="tw4winPopup"/>
    <w:qFormat/>
    <w:uiPriority w:val="99"/>
    <w:rPr>
      <w:rFonts w:ascii="Courier New" w:hAnsi="Courier New"/>
      <w:color w:val="008000"/>
    </w:rPr>
  </w:style>
  <w:style w:type="character" w:customStyle="1" w:styleId="620">
    <w:name w:val="Normal Indent Char"/>
    <w:link w:val="15"/>
    <w:qFormat/>
    <w:locked/>
    <w:uiPriority w:val="99"/>
    <w:rPr>
      <w:rFonts w:ascii="宋体" w:eastAsia="宋体"/>
      <w:snapToGrid w:val="0"/>
      <w:color w:val="000000"/>
      <w:kern w:val="28"/>
      <w:sz w:val="28"/>
      <w:lang w:val="en-US" w:eastAsia="zh-CN"/>
    </w:rPr>
  </w:style>
  <w:style w:type="character" w:customStyle="1" w:styleId="621">
    <w:name w:val="Comment Text Char1"/>
    <w:link w:val="19"/>
    <w:qFormat/>
    <w:locked/>
    <w:uiPriority w:val="99"/>
    <w:rPr>
      <w:kern w:val="2"/>
      <w:sz w:val="24"/>
    </w:rPr>
  </w:style>
  <w:style w:type="character" w:customStyle="1" w:styleId="622">
    <w:name w:val="Balloon Text Char1"/>
    <w:link w:val="37"/>
    <w:semiHidden/>
    <w:qFormat/>
    <w:locked/>
    <w:uiPriority w:val="99"/>
    <w:rPr>
      <w:kern w:val="2"/>
      <w:sz w:val="18"/>
    </w:rPr>
  </w:style>
  <w:style w:type="paragraph" w:customStyle="1" w:styleId="623">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4">
    <w:name w:val="索引 11"/>
    <w:basedOn w:val="1"/>
    <w:next w:val="1"/>
    <w:qFormat/>
    <w:uiPriority w:val="99"/>
    <w:pPr>
      <w:adjustRightInd/>
      <w:spacing w:line="360" w:lineRule="auto"/>
    </w:pPr>
    <w:rPr>
      <w:rFonts w:ascii="仿宋_GB2312" w:eastAsia="仿宋_GB2312"/>
      <w:sz w:val="24"/>
      <w:szCs w:val="20"/>
    </w:rPr>
  </w:style>
  <w:style w:type="paragraph" w:customStyle="1" w:styleId="625">
    <w:name w:val="Char Char28"/>
    <w:basedOn w:val="1"/>
    <w:qFormat/>
    <w:uiPriority w:val="99"/>
    <w:pPr>
      <w:adjustRightInd/>
      <w:snapToGrid w:val="0"/>
      <w:spacing w:line="360" w:lineRule="auto"/>
    </w:pPr>
    <w:rPr>
      <w:rFonts w:ascii="Arial" w:hAnsi="Arial" w:eastAsia="黑体"/>
      <w:kern w:val="0"/>
      <w:sz w:val="20"/>
      <w:szCs w:val="21"/>
    </w:rPr>
  </w:style>
  <w:style w:type="paragraph" w:customStyle="1" w:styleId="626">
    <w:name w:val="纯文本_0_0"/>
    <w:basedOn w:val="1"/>
    <w:link w:val="627"/>
    <w:qFormat/>
    <w:uiPriority w:val="99"/>
    <w:pPr>
      <w:adjustRightInd/>
    </w:pPr>
    <w:rPr>
      <w:rFonts w:ascii="宋体" w:hAnsi="Courier New"/>
      <w:szCs w:val="20"/>
    </w:rPr>
  </w:style>
  <w:style w:type="character" w:customStyle="1" w:styleId="627">
    <w:name w:val="纯文本 Char_0"/>
    <w:link w:val="626"/>
    <w:qFormat/>
    <w:locked/>
    <w:uiPriority w:val="99"/>
    <w:rPr>
      <w:rFonts w:ascii="宋体" w:hAnsi="Courier New"/>
      <w:kern w:val="2"/>
      <w:sz w:val="21"/>
      <w:lang w:val="en-US" w:eastAsia="zh-CN"/>
    </w:rPr>
  </w:style>
  <w:style w:type="character" w:customStyle="1" w:styleId="628">
    <w:name w:val="纯文本 Char1"/>
    <w:link w:val="629"/>
    <w:qFormat/>
    <w:locked/>
    <w:uiPriority w:val="99"/>
    <w:rPr>
      <w:rFonts w:ascii="宋体" w:hAnsi="Courier New"/>
    </w:rPr>
  </w:style>
  <w:style w:type="paragraph" w:customStyle="1" w:styleId="629">
    <w:name w:val="纯文本1"/>
    <w:basedOn w:val="1"/>
    <w:link w:val="628"/>
    <w:qFormat/>
    <w:uiPriority w:val="99"/>
    <w:pPr>
      <w:adjustRightInd/>
    </w:pPr>
    <w:rPr>
      <w:rFonts w:ascii="宋体" w:hAnsi="Courier New"/>
      <w:kern w:val="0"/>
      <w:sz w:val="20"/>
      <w:szCs w:val="20"/>
    </w:rPr>
  </w:style>
  <w:style w:type="paragraph" w:customStyle="1" w:styleId="630">
    <w:name w:val="Char Char Char Char Char Char Char2"/>
    <w:basedOn w:val="1"/>
    <w:qFormat/>
    <w:uiPriority w:val="99"/>
    <w:rPr>
      <w:rFonts w:ascii="仿宋_GB2312" w:eastAsia="仿宋_GB2312"/>
      <w:b/>
      <w:sz w:val="32"/>
      <w:szCs w:val="32"/>
    </w:rPr>
  </w:style>
  <w:style w:type="paragraph" w:customStyle="1" w:styleId="631">
    <w:name w:val="Char Char1 Char Char Char Char Char Char2"/>
    <w:basedOn w:val="1"/>
    <w:qFormat/>
    <w:uiPriority w:val="99"/>
    <w:rPr>
      <w:rFonts w:ascii="仿宋_GB2312" w:eastAsia="仿宋_GB2312"/>
      <w:b/>
      <w:sz w:val="32"/>
      <w:szCs w:val="20"/>
    </w:rPr>
  </w:style>
  <w:style w:type="paragraph" w:customStyle="1" w:styleId="632">
    <w:name w:val="修订1"/>
    <w:hidden/>
    <w:qFormat/>
    <w:uiPriority w:val="99"/>
    <w:rPr>
      <w:rFonts w:ascii="Times New Roman" w:hAnsi="Times New Roman" w:eastAsia="宋体" w:cs="Times New Roman"/>
      <w:kern w:val="2"/>
      <w:sz w:val="21"/>
      <w:szCs w:val="24"/>
      <w:lang w:val="en-US" w:eastAsia="zh-CN" w:bidi="ar-SA"/>
    </w:rPr>
  </w:style>
  <w:style w:type="character" w:customStyle="1" w:styleId="633">
    <w:name w:val="Default Char"/>
    <w:link w:val="133"/>
    <w:qFormat/>
    <w:locked/>
    <w:uiPriority w:val="99"/>
    <w:rPr>
      <w:rFonts w:ascii="仿宋_GB2312" w:eastAsia="仿宋_GB2312"/>
      <w:color w:val="000000"/>
      <w:sz w:val="22"/>
    </w:rPr>
  </w:style>
  <w:style w:type="paragraph" w:customStyle="1" w:styleId="634">
    <w:name w:val="TOC 71"/>
    <w:next w:val="1"/>
    <w:qFormat/>
    <w:uiPriority w:val="99"/>
    <w:pPr>
      <w:wordWrap w:val="0"/>
      <w:ind w:left="2550"/>
      <w:jc w:val="both"/>
    </w:pPr>
    <w:rPr>
      <w:rFonts w:ascii="Times New Roman" w:hAnsi="Times New Roman" w:eastAsia="宋体" w:cs="Times New Roman"/>
      <w:kern w:val="0"/>
      <w:sz w:val="21"/>
      <w:szCs w:val="22"/>
      <w:lang w:val="en-US" w:eastAsia="zh-CN" w:bidi="ar-SA"/>
    </w:rPr>
  </w:style>
  <w:style w:type="character" w:customStyle="1" w:styleId="635">
    <w:name w:val="font61"/>
    <w:basedOn w:val="62"/>
    <w:qFormat/>
    <w:uiPriority w:val="99"/>
    <w:rPr>
      <w:rFonts w:ascii="仿宋" w:hAnsi="仿宋" w:eastAsia="仿宋" w:cs="仿宋"/>
      <w:snapToGrid w:val="0"/>
      <w:color w:val="000000"/>
      <w:kern w:val="0"/>
      <w:sz w:val="20"/>
      <w:szCs w:val="20"/>
      <w:u w:val="none"/>
    </w:rPr>
  </w:style>
  <w:style w:type="character" w:customStyle="1" w:styleId="636">
    <w:name w:val="font11"/>
    <w:basedOn w:val="62"/>
    <w:qFormat/>
    <w:uiPriority w:val="99"/>
    <w:rPr>
      <w:rFonts w:ascii="Times New Roman" w:hAnsi="Times New Roman" w:eastAsia="黑体" w:cs="Times New Roman"/>
      <w:snapToGrid w:val="0"/>
      <w:color w:val="000000"/>
      <w:kern w:val="0"/>
      <w:sz w:val="22"/>
      <w:szCs w:val="22"/>
      <w:u w:val="none"/>
    </w:rPr>
  </w:style>
  <w:style w:type="paragraph" w:customStyle="1" w:styleId="63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8">
    <w:name w:val="*正文 Char"/>
    <w:link w:val="639"/>
    <w:qFormat/>
    <w:locked/>
    <w:uiPriority w:val="99"/>
    <w:rPr>
      <w:rFonts w:ascii="宋体" w:eastAsia="宋体"/>
      <w:sz w:val="24"/>
    </w:rPr>
  </w:style>
  <w:style w:type="paragraph" w:customStyle="1" w:styleId="639">
    <w:name w:val="*正文"/>
    <w:basedOn w:val="1"/>
    <w:link w:val="638"/>
    <w:qFormat/>
    <w:uiPriority w:val="99"/>
    <w:pPr>
      <w:snapToGrid w:val="0"/>
      <w:spacing w:line="360" w:lineRule="auto"/>
      <w:ind w:firstLine="482"/>
      <w:jc w:val="left"/>
    </w:pPr>
    <w:rPr>
      <w:rFonts w:ascii="宋体"/>
      <w:kern w:val="0"/>
      <w:sz w:val="24"/>
      <w:szCs w:val="20"/>
    </w:rPr>
  </w:style>
  <w:style w:type="character" w:customStyle="1" w:styleId="640">
    <w:name w:val="正文文本缩进 Char3"/>
    <w:qFormat/>
    <w:uiPriority w:val="99"/>
    <w:rPr>
      <w:rFonts w:ascii="宋体" w:eastAsia="宋体"/>
      <w:kern w:val="2"/>
      <w:sz w:val="24"/>
    </w:rPr>
  </w:style>
  <w:style w:type="table" w:customStyle="1" w:styleId="641">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2">
    <w:name w:val="网格型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43">
    <w:name w:val="_Style 6"/>
    <w:basedOn w:val="1"/>
    <w:qFormat/>
    <w:uiPriority w:val="99"/>
    <w:pPr>
      <w:adjustRightInd/>
      <w:ind w:firstLine="420" w:firstLineChars="200"/>
    </w:pPr>
    <w:rPr>
      <w:rFonts w:eastAsia="仿宋_GB2312"/>
      <w:sz w:val="28"/>
    </w:rPr>
  </w:style>
  <w:style w:type="character" w:customStyle="1" w:styleId="644">
    <w:name w:val="Footer Char1"/>
    <w:link w:val="38"/>
    <w:qFormat/>
    <w:locked/>
    <w:uiPriority w:val="99"/>
    <w:rPr>
      <w:kern w:val="2"/>
      <w:sz w:val="18"/>
    </w:rPr>
  </w:style>
  <w:style w:type="character" w:customStyle="1" w:styleId="645">
    <w:name w:val="Header Char1"/>
    <w:link w:val="39"/>
    <w:qFormat/>
    <w:locked/>
    <w:uiPriority w:val="99"/>
    <w:rPr>
      <w:kern w:val="2"/>
      <w:sz w:val="18"/>
    </w:rPr>
  </w:style>
  <w:style w:type="table" w:customStyle="1" w:styleId="6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1"/>
    <customShpInfo spid="_x0000_s1052"/>
    <customShpInfo spid="_x0000_s1053"/>
    <customShpInfo spid="_x0000_s1054"/>
    <customShpInfo spid="_x0000_s1050"/>
    <customShpInfo spid="_x0000_s105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杭州市国内经济合作办公室</Company>
  <Pages>115</Pages>
  <Words>5327</Words>
  <Characters>6231</Characters>
  <Lines>0</Lines>
  <Paragraphs>0</Paragraphs>
  <TotalTime>51</TotalTime>
  <ScaleCrop>false</ScaleCrop>
  <LinksUpToDate>false</LinksUpToDate>
  <CharactersWithSpaces>6289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秋</dc:creator>
  <cp:lastModifiedBy>吴</cp:lastModifiedBy>
  <cp:lastPrinted>2021-10-22T18:37:00Z</cp:lastPrinted>
  <dcterms:modified xsi:type="dcterms:W3CDTF">2026-04-22T08:39:26Z</dcterms:modified>
  <cp:revision>805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D1AD6BE9DD8C4E74B1422D179BEB696F</vt:lpwstr>
  </property>
  <property fmtid="{D5CDD505-2E9C-101B-9397-08002B2CF9AE}" pid="4" name="KSOTemplateDocerSaveRecord">
    <vt:lpwstr>eyJoZGlkIjoiMWI5NDE1MDEyOGYzMWY4OWY2NzQ0MzM1MTcyYzM1MzUiLCJ1c2VySWQiOiI5Njg0NTk5MjcifQ==</vt:lpwstr>
  </property>
</Properties>
</file>