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51A568D">
      <w:pPr>
        <w:keepNext w:val="0"/>
        <w:keepLines w:val="0"/>
        <w:widowControl/>
        <w:suppressLineNumbers w:val="0"/>
        <w:jc w:val="center"/>
        <w:rPr>
          <w:spacing w:val="0"/>
        </w:rPr>
      </w:pPr>
      <w:r>
        <w:rPr>
          <w:rFonts w:ascii="华文新魏" w:hAnsi="华文新魏" w:eastAsia="华文新魏" w:cs="华文新魏"/>
          <w:b/>
          <w:bCs/>
          <w:snapToGrid w:val="0"/>
          <w:color w:val="000000"/>
          <w:spacing w:val="0"/>
          <w:kern w:val="0"/>
          <w:sz w:val="60"/>
          <w:szCs w:val="60"/>
          <w:lang w:val="en-US" w:eastAsia="zh-CN" w:bidi="ar"/>
        </w:rPr>
        <w:t>广西汇集工程咨询有限公司</w:t>
      </w:r>
    </w:p>
    <w:p w14:paraId="59CFE2F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0EFB33B">
      <w:pPr>
        <w:keepNext w:val="0"/>
        <w:keepLines w:val="0"/>
        <w:pageBreakBefore w:val="0"/>
        <w:widowControl w:val="0"/>
        <w:kinsoku/>
        <w:wordWrap w:val="0"/>
        <w:overflowPunct/>
        <w:topLinePunct w:val="0"/>
        <w:bidi w:val="0"/>
        <w:spacing w:line="360" w:lineRule="auto"/>
        <w:ind w:left="0" w:right="0" w:firstLine="1660" w:firstLineChars="200"/>
        <w:outlineLvl w:val="0"/>
        <w:rPr>
          <w:rFonts w:ascii="楷体" w:hAnsi="楷体" w:eastAsia="楷体" w:cs="楷体"/>
          <w:color w:val="auto"/>
          <w:spacing w:val="0"/>
          <w:position w:val="0"/>
          <w:sz w:val="83"/>
          <w:szCs w:val="83"/>
          <w14:textOutline w14:w="15255" w14:cap="sq" w14:cmpd="sng">
            <w14:solidFill>
              <w14:srgbClr w14:val="000000"/>
            </w14:solidFill>
            <w14:prstDash w14:val="solid"/>
            <w14:bevel/>
          </w14:textOutline>
        </w:rPr>
      </w:pPr>
    </w:p>
    <w:p w14:paraId="791BFEB5">
      <w:pPr>
        <w:keepNext w:val="0"/>
        <w:keepLines w:val="0"/>
        <w:pageBreakBefore w:val="0"/>
        <w:widowControl w:val="0"/>
        <w:kinsoku/>
        <w:wordWrap w:val="0"/>
        <w:overflowPunct/>
        <w:topLinePunct w:val="0"/>
        <w:bidi w:val="0"/>
        <w:spacing w:line="360" w:lineRule="auto"/>
        <w:ind w:left="0" w:right="0" w:firstLine="1660" w:firstLineChars="200"/>
        <w:outlineLvl w:val="0"/>
        <w:rPr>
          <w:rFonts w:ascii="楷体" w:hAnsi="楷体" w:eastAsia="楷体" w:cs="楷体"/>
          <w:color w:val="auto"/>
          <w:spacing w:val="0"/>
          <w:position w:val="0"/>
          <w:sz w:val="83"/>
          <w:szCs w:val="83"/>
          <w14:textOutline w14:w="15255" w14:cap="sq" w14:cmpd="sng">
            <w14:solidFill>
              <w14:srgbClr w14:val="000000"/>
            </w14:solidFill>
            <w14:prstDash w14:val="solid"/>
            <w14:bevel/>
          </w14:textOutline>
        </w:rPr>
      </w:pPr>
      <w:r>
        <w:rPr>
          <w:rFonts w:ascii="楷体" w:hAnsi="楷体" w:eastAsia="楷体" w:cs="楷体"/>
          <w:color w:val="auto"/>
          <w:spacing w:val="0"/>
          <w:position w:val="0"/>
          <w:sz w:val="83"/>
          <w:szCs w:val="83"/>
          <w14:textOutline w14:w="15255" w14:cap="sq" w14:cmpd="sng">
            <w14:solidFill>
              <w14:srgbClr w14:val="000000"/>
            </w14:solidFill>
            <w14:prstDash w14:val="solid"/>
            <w14:bevel/>
          </w14:textOutline>
        </w:rPr>
        <w:t>竞争性磋商文件</w:t>
      </w:r>
    </w:p>
    <w:p w14:paraId="0FB25436">
      <w:pPr>
        <w:keepNext w:val="0"/>
        <w:keepLines w:val="0"/>
        <w:pageBreakBefore w:val="0"/>
        <w:widowControl w:val="0"/>
        <w:kinsoku/>
        <w:wordWrap w:val="0"/>
        <w:overflowPunct/>
        <w:topLinePunct w:val="0"/>
        <w:bidi w:val="0"/>
        <w:spacing w:line="360" w:lineRule="auto"/>
        <w:ind w:left="0" w:right="0" w:firstLine="1660" w:firstLineChars="200"/>
        <w:outlineLvl w:val="0"/>
        <w:rPr>
          <w:rFonts w:ascii="楷体" w:hAnsi="楷体" w:eastAsia="楷体" w:cs="楷体"/>
          <w:color w:val="auto"/>
          <w:spacing w:val="0"/>
          <w:position w:val="0"/>
          <w:sz w:val="83"/>
          <w:szCs w:val="83"/>
          <w14:textOutline w14:w="15255" w14:cap="sq" w14:cmpd="sng">
            <w14:solidFill>
              <w14:srgbClr w14:val="000000"/>
            </w14:solidFill>
            <w14:prstDash w14:val="solid"/>
            <w14:bevel/>
          </w14:textOutline>
        </w:rPr>
      </w:pP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359C1A3">
      <w:pPr>
        <w:pStyle w:val="3"/>
        <w:keepNext w:val="0"/>
        <w:keepLines w:val="0"/>
        <w:pageBreakBefore w:val="0"/>
        <w:widowControl w:val="0"/>
        <w:kinsoku/>
        <w:wordWrap w:val="0"/>
        <w:overflowPunct/>
        <w:topLinePunct w:val="0"/>
        <w:bidi w:val="0"/>
        <w:spacing w:line="360" w:lineRule="auto"/>
        <w:ind w:left="2167" w:leftChars="294" w:right="0" w:hanging="1550" w:hangingChars="500"/>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：资源县梅溪镇沙坪村上沙坪产业路硬化</w:t>
      </w:r>
    </w:p>
    <w:p w14:paraId="48F2DCC7">
      <w:pPr>
        <w:pStyle w:val="3"/>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14:textOutline w14:w="5793" w14:cap="sq" w14:cmpd="sng">
            <w14:solidFill>
              <w14:srgbClr w14:val="000000"/>
            </w14:solidFill>
            <w14:prstDash w14:val="solid"/>
            <w14:bevel/>
          </w14:textOutline>
        </w:rPr>
      </w:pPr>
    </w:p>
    <w:p w14:paraId="55479E6B">
      <w:pPr>
        <w:pStyle w:val="3"/>
        <w:keepNext w:val="0"/>
        <w:keepLines w:val="0"/>
        <w:pageBreakBefore w:val="0"/>
        <w:widowControl w:val="0"/>
        <w:kinsoku/>
        <w:wordWrap w:val="0"/>
        <w:overflowPunct/>
        <w:topLinePunct w:val="0"/>
        <w:bidi w:val="0"/>
        <w:spacing w:line="360" w:lineRule="auto"/>
        <w:ind w:left="0" w:right="0" w:firstLine="620" w:firstLineChars="200"/>
        <w:rPr>
          <w:rFonts w:hint="eastAsia" w:ascii="Arial" w:eastAsia="宋体"/>
          <w:color w:val="auto"/>
          <w:spacing w:val="0"/>
          <w:position w:val="0"/>
          <w:sz w:val="21"/>
          <w:lang w:eastAsia="zh-CN"/>
        </w:rPr>
      </w:pPr>
      <w:r>
        <w:rPr>
          <w:color w:val="auto"/>
          <w:spacing w:val="0"/>
          <w:position w:val="0"/>
          <w14:textOutline w14:w="5793" w14:cap="sq" w14:cmpd="sng">
            <w14:solidFill>
              <w14:srgbClr w14:val="000000"/>
            </w14:solidFill>
            <w14:prstDash w14:val="solid"/>
            <w14:bevel/>
          </w14:textOutline>
        </w:rPr>
        <w:t>项目编号：</w:t>
      </w:r>
      <w:r>
        <w:rPr>
          <w:rFonts w:hint="eastAsia"/>
          <w:color w:val="auto"/>
          <w:spacing w:val="0"/>
          <w:position w:val="0"/>
          <w:lang w:eastAsia="zh-CN"/>
          <w14:textOutline w14:w="5793" w14:cap="sq" w14:cmpd="sng">
            <w14:solidFill>
              <w14:srgbClr w14:val="000000"/>
            </w14:solidFill>
            <w14:prstDash w14:val="solid"/>
            <w14:bevel/>
          </w14:textOutline>
        </w:rPr>
        <w:t>GLZC2026-C2-290030-GXHJ</w:t>
      </w:r>
    </w:p>
    <w:p w14:paraId="2D662E4B">
      <w:pPr>
        <w:keepNext w:val="0"/>
        <w:keepLines w:val="0"/>
        <w:pageBreakBefore w:val="0"/>
        <w:widowControl w:val="0"/>
        <w:kinsoku/>
        <w:wordWrap w:val="0"/>
        <w:overflowPunct/>
        <w:topLinePunct w:val="0"/>
        <w:bidi w:val="0"/>
        <w:spacing w:line="360" w:lineRule="auto"/>
        <w:ind w:right="0"/>
        <w:rPr>
          <w:rFonts w:ascii="Arial"/>
          <w:color w:val="auto"/>
          <w:spacing w:val="0"/>
          <w:position w:val="0"/>
          <w:sz w:val="21"/>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BC435F1">
      <w:pPr>
        <w:pStyle w:val="3"/>
        <w:keepNext w:val="0"/>
        <w:keepLines w:val="0"/>
        <w:pageBreakBefore w:val="0"/>
        <w:widowControl w:val="0"/>
        <w:kinsoku/>
        <w:wordWrap w:val="0"/>
        <w:overflowPunct/>
        <w:topLinePunct w:val="0"/>
        <w:bidi w:val="0"/>
        <w:spacing w:line="360" w:lineRule="auto"/>
        <w:ind w:right="0" w:firstLine="620" w:firstLineChars="200"/>
        <w:jc w:val="both"/>
        <w:rPr>
          <w:rFonts w:hint="eastAsia" w:eastAsia="宋体"/>
          <w:color w:val="auto"/>
          <w:spacing w:val="0"/>
          <w:position w:val="0"/>
          <w:lang w:eastAsia="zh-CN"/>
        </w:rPr>
      </w:pPr>
      <w:r>
        <w:rPr>
          <w:color w:val="auto"/>
          <w:spacing w:val="0"/>
          <w:position w:val="0"/>
          <w14:textOutline w14:w="5793" w14:cap="sq" w14:cmpd="sng">
            <w14:solidFill>
              <w14:srgbClr w14:val="000000"/>
            </w14:solidFill>
            <w14:prstDash w14:val="solid"/>
            <w14:bevel/>
          </w14:textOutline>
        </w:rPr>
        <w:t>采购代理机构</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w:t>
      </w:r>
      <w:r>
        <w:rPr>
          <w:rFonts w:hint="eastAsia"/>
          <w:color w:val="auto"/>
          <w:spacing w:val="0"/>
          <w:position w:val="0"/>
          <w:lang w:eastAsia="zh-CN"/>
        </w:rPr>
        <w:t xml:space="preserve"> </w:t>
      </w:r>
      <w:r>
        <w:rPr>
          <w:rFonts w:hint="eastAsia"/>
          <w:color w:val="auto"/>
          <w:spacing w:val="0"/>
          <w:position w:val="0"/>
          <w:lang w:eastAsia="zh-CN"/>
          <w14:textOutline w14:w="5793" w14:cap="sq" w14:cmpd="sng">
            <w14:solidFill>
              <w14:srgbClr w14:val="000000"/>
            </w14:solidFill>
            <w14:prstDash w14:val="solid"/>
            <w14:bevel/>
          </w14:textOutline>
        </w:rPr>
        <w:t>广西汇集工程咨询有限公司</w:t>
      </w:r>
    </w:p>
    <w:p w14:paraId="61324C12">
      <w:pPr>
        <w:pStyle w:val="3"/>
        <w:keepNext w:val="0"/>
        <w:keepLines w:val="0"/>
        <w:pageBreakBefore w:val="0"/>
        <w:widowControl w:val="0"/>
        <w:kinsoku/>
        <w:wordWrap w:val="0"/>
        <w:overflowPunct/>
        <w:topLinePunct w:val="0"/>
        <w:bidi w:val="0"/>
        <w:spacing w:line="360" w:lineRule="auto"/>
        <w:ind w:right="0"/>
        <w:jc w:val="center"/>
        <w:rPr>
          <w:rFonts w:hint="eastAsia"/>
          <w:color w:val="auto"/>
          <w:spacing w:val="0"/>
          <w:position w:val="0"/>
          <w:lang w:eastAsia="zh-CN"/>
          <w14:textOutline w14:w="5793" w14:cap="sq" w14:cmpd="sng">
            <w14:solidFill>
              <w14:srgbClr w14:val="000000"/>
            </w14:solidFill>
            <w14:prstDash w14:val="solid"/>
            <w14:bevel/>
          </w14:textOutline>
        </w:rPr>
      </w:pPr>
    </w:p>
    <w:p w14:paraId="37BB9099">
      <w:pPr>
        <w:pStyle w:val="3"/>
        <w:keepNext w:val="0"/>
        <w:keepLines w:val="0"/>
        <w:pageBreakBefore w:val="0"/>
        <w:widowControl w:val="0"/>
        <w:kinsoku/>
        <w:wordWrap w:val="0"/>
        <w:overflowPunct/>
        <w:topLinePunct w:val="0"/>
        <w:bidi w:val="0"/>
        <w:spacing w:line="360" w:lineRule="auto"/>
        <w:ind w:right="0"/>
        <w:jc w:val="center"/>
        <w:rPr>
          <w:rFonts w:hint="eastAsia"/>
          <w:color w:val="auto"/>
          <w:spacing w:val="0"/>
          <w:position w:val="0"/>
          <w:lang w:eastAsia="zh-CN"/>
          <w14:textOutline w14:w="5793" w14:cap="sq" w14:cmpd="sng">
            <w14:solidFill>
              <w14:srgbClr w14:val="000000"/>
            </w14:solidFill>
            <w14:prstDash w14:val="solid"/>
            <w14:bevel/>
          </w14:textOutline>
        </w:rPr>
      </w:pPr>
    </w:p>
    <w:p w14:paraId="7351AAA9">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14:textOutline w14:w="5793" w14:cap="sq" w14:cmpd="sng">
            <w14:solidFill>
              <w14:srgbClr w14:val="000000"/>
            </w14:solidFill>
            <w14:prstDash w14:val="solid"/>
            <w14:bevel/>
          </w14:textOutline>
        </w:rPr>
      </w:pPr>
      <w:r>
        <w:rPr>
          <w:rFonts w:hint="eastAsia"/>
          <w:color w:val="auto"/>
          <w:spacing w:val="0"/>
          <w:position w:val="0"/>
          <w:lang w:eastAsia="zh-CN"/>
          <w14:textOutline w14:w="5793" w14:cap="sq" w14:cmpd="sng">
            <w14:solidFill>
              <w14:srgbClr w14:val="000000"/>
            </w14:solidFill>
            <w14:prstDash w14:val="solid"/>
            <w14:bevel/>
          </w14:textOutline>
        </w:rPr>
        <w:t>2026</w:t>
      </w:r>
      <w:r>
        <w:rPr>
          <w:color w:val="auto"/>
          <w:spacing w:val="0"/>
          <w:position w:val="0"/>
          <w14:textOutline w14:w="5793" w14:cap="sq" w14:cmpd="sng">
            <w14:solidFill>
              <w14:srgbClr w14:val="000000"/>
            </w14:solidFill>
            <w14:prstDash w14:val="solid"/>
            <w14:bevel/>
          </w14:textOutline>
        </w:rPr>
        <w:t>年</w:t>
      </w:r>
      <w:r>
        <w:rPr>
          <w:rFonts w:hint="eastAsia"/>
          <w:color w:val="auto"/>
          <w:spacing w:val="0"/>
          <w:position w:val="0"/>
          <w:lang w:val="en-US" w:eastAsia="zh-CN"/>
          <w14:textOutline w14:w="5793" w14:cap="sq" w14:cmpd="sng">
            <w14:solidFill>
              <w14:srgbClr w14:val="000000"/>
            </w14:solidFill>
            <w14:prstDash w14:val="solid"/>
            <w14:bevel/>
          </w14:textOutline>
        </w:rPr>
        <w:t>5</w:t>
      </w:r>
      <w:r>
        <w:rPr>
          <w:color w:val="auto"/>
          <w:spacing w:val="0"/>
          <w:position w:val="0"/>
          <w14:textOutline w14:w="5793" w14:cap="sq" w14:cmpd="sng">
            <w14:solidFill>
              <w14:srgbClr w14:val="000000"/>
            </w14:solidFill>
            <w14:prstDash w14:val="solid"/>
            <w14:bevel/>
          </w14:textOutline>
        </w:rPr>
        <w:t>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spacing w:val="0"/>
          <w:position w:val="0"/>
          <w:sz w:val="43"/>
          <w:szCs w:val="43"/>
        </w:rPr>
        <w:id w:val="1"/>
        <w:docPartObj>
          <w:docPartGallery w:val="Table of Contents"/>
          <w:docPartUnique/>
        </w:docPartObj>
      </w:sdtPr>
      <w:sdtEndPr>
        <w:rPr>
          <w:rFonts w:ascii="Times New Roman" w:hAnsi="Times New Roman" w:eastAsia="Times New Roman" w:cs="Times New Roman"/>
          <w:color w:val="auto"/>
          <w:spacing w:val="0"/>
          <w:position w:val="0"/>
          <w:sz w:val="28"/>
          <w:szCs w:val="28"/>
        </w:rPr>
      </w:sdtEndPr>
      <w:sdtContent>
        <w:p w14:paraId="119353A0">
          <w:pPr>
            <w:pStyle w:val="3"/>
            <w:keepNext w:val="0"/>
            <w:keepLines w:val="0"/>
            <w:pageBreakBefore w:val="0"/>
            <w:widowControl w:val="0"/>
            <w:kinsoku/>
            <w:wordWrap w:val="0"/>
            <w:overflowPunct/>
            <w:topLinePunct w:val="0"/>
            <w:bidi w:val="0"/>
            <w:spacing w:line="360" w:lineRule="auto"/>
            <w:ind w:left="0" w:right="0" w:firstLine="860" w:firstLineChars="200"/>
            <w:jc w:val="center"/>
            <w:rPr>
              <w:color w:val="auto"/>
              <w:spacing w:val="0"/>
              <w:position w:val="0"/>
              <w:sz w:val="43"/>
              <w:szCs w:val="43"/>
            </w:rPr>
          </w:pPr>
          <w:r>
            <w:rPr>
              <w:color w:val="auto"/>
              <w:spacing w:val="0"/>
              <w:position w:val="0"/>
              <w:sz w:val="43"/>
              <w:szCs w:val="43"/>
              <w14:textOutline w14:w="7972" w14:cap="sq" w14:cmpd="sng">
                <w14:solidFill>
                  <w14:srgbClr w14:val="000000"/>
                </w14:solidFill>
                <w14:prstDash w14:val="solid"/>
                <w14:bevel/>
              </w14:textOutline>
            </w:rPr>
            <w:t>目</w:t>
          </w:r>
          <w:r>
            <w:rPr>
              <w:color w:val="auto"/>
              <w:spacing w:val="0"/>
              <w:position w:val="0"/>
              <w:sz w:val="43"/>
              <w:szCs w:val="43"/>
            </w:rPr>
            <w:t xml:space="preserve"> </w:t>
          </w:r>
          <w:r>
            <w:rPr>
              <w:color w:val="auto"/>
              <w:spacing w:val="0"/>
              <w:position w:val="0"/>
              <w:sz w:val="43"/>
              <w:szCs w:val="43"/>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40BFCA0">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spacing w:val="0"/>
              <w:position w:val="0"/>
              <w:sz w:val="28"/>
              <w:szCs w:val="28"/>
            </w:rPr>
          </w:pPr>
          <w:r>
            <w:rPr>
              <w:color w:val="auto"/>
              <w:spacing w:val="0"/>
              <w:position w:val="0"/>
            </w:rPr>
            <w:fldChar w:fldCharType="begin"/>
          </w:r>
          <w:r>
            <w:rPr>
              <w:color w:val="auto"/>
              <w:spacing w:val="0"/>
              <w:position w:val="0"/>
            </w:rPr>
            <w:instrText xml:space="preserve"> HYPERLINK \l "bookmark1" </w:instrText>
          </w:r>
          <w:r>
            <w:rPr>
              <w:color w:val="auto"/>
              <w:spacing w:val="0"/>
              <w:position w:val="0"/>
            </w:rPr>
            <w:fldChar w:fldCharType="separate"/>
          </w:r>
          <w:r>
            <w:rPr>
              <w:color w:val="auto"/>
              <w:spacing w:val="0"/>
              <w:position w:val="0"/>
              <w:sz w:val="28"/>
              <w:szCs w:val="28"/>
            </w:rPr>
            <w:t>第一章 竞争性磋商公告</w:t>
          </w:r>
          <w:r>
            <w:rPr>
              <w:color w:val="auto"/>
              <w:spacing w:val="0"/>
              <w:position w:val="0"/>
              <w:sz w:val="28"/>
              <w:szCs w:val="28"/>
            </w:rPr>
            <w:tab/>
          </w:r>
          <w:r>
            <w:rPr>
              <w:rFonts w:hint="eastAsia" w:ascii="Times New Roman" w:hAnsi="Times New Roman" w:eastAsia="宋体" w:cs="Times New Roman"/>
              <w:color w:val="auto"/>
              <w:spacing w:val="0"/>
              <w:position w:val="0"/>
              <w:sz w:val="28"/>
              <w:szCs w:val="28"/>
              <w:lang w:val="en-US" w:eastAsia="zh-CN"/>
            </w:rPr>
            <w:t>1</w:t>
          </w:r>
          <w:r>
            <w:rPr>
              <w:rFonts w:ascii="Times New Roman" w:hAnsi="Times New Roman" w:eastAsia="Times New Roman" w:cs="Times New Roman"/>
              <w:color w:val="auto"/>
              <w:spacing w:val="0"/>
              <w:position w:val="0"/>
              <w:sz w:val="28"/>
              <w:szCs w:val="28"/>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2B7B4B9">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spacing w:val="0"/>
              <w:position w:val="0"/>
              <w:sz w:val="28"/>
              <w:szCs w:val="28"/>
            </w:rPr>
          </w:pPr>
          <w:r>
            <w:rPr>
              <w:color w:val="auto"/>
              <w:spacing w:val="0"/>
              <w:position w:val="0"/>
            </w:rPr>
            <w:fldChar w:fldCharType="begin"/>
          </w:r>
          <w:r>
            <w:rPr>
              <w:color w:val="auto"/>
              <w:spacing w:val="0"/>
              <w:position w:val="0"/>
            </w:rPr>
            <w:instrText xml:space="preserve"> HYPERLINK \l "bookmark2" </w:instrText>
          </w:r>
          <w:r>
            <w:rPr>
              <w:color w:val="auto"/>
              <w:spacing w:val="0"/>
              <w:position w:val="0"/>
            </w:rPr>
            <w:fldChar w:fldCharType="separate"/>
          </w:r>
          <w:r>
            <w:rPr>
              <w:color w:val="auto"/>
              <w:spacing w:val="0"/>
              <w:position w:val="0"/>
              <w:sz w:val="28"/>
              <w:szCs w:val="28"/>
            </w:rPr>
            <w:t>第二章 供应商须知</w:t>
          </w:r>
          <w:r>
            <w:rPr>
              <w:color w:val="auto"/>
              <w:spacing w:val="0"/>
              <w:position w:val="0"/>
              <w:sz w:val="28"/>
              <w:szCs w:val="28"/>
            </w:rPr>
            <w:tab/>
          </w:r>
          <w:r>
            <w:rPr>
              <w:rFonts w:hint="eastAsia" w:ascii="Times New Roman" w:hAnsi="Times New Roman" w:cs="Times New Roman"/>
              <w:color w:val="auto"/>
              <w:spacing w:val="0"/>
              <w:position w:val="0"/>
              <w:sz w:val="28"/>
              <w:szCs w:val="28"/>
              <w:lang w:val="en-US" w:eastAsia="zh-CN"/>
            </w:rPr>
            <w:t>4</w:t>
          </w:r>
          <w:r>
            <w:rPr>
              <w:rFonts w:ascii="Times New Roman" w:hAnsi="Times New Roman" w:eastAsia="Times New Roman" w:cs="Times New Roman"/>
              <w:color w:val="auto"/>
              <w:spacing w:val="0"/>
              <w:position w:val="0"/>
              <w:sz w:val="28"/>
              <w:szCs w:val="28"/>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D9AA093">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spacing w:val="0"/>
              <w:position w:val="0"/>
              <w:sz w:val="28"/>
              <w:szCs w:val="28"/>
              <w:lang w:val="en-US" w:eastAsia="zh-CN"/>
            </w:rPr>
          </w:pPr>
          <w:r>
            <w:rPr>
              <w:color w:val="auto"/>
              <w:spacing w:val="0"/>
              <w:position w:val="0"/>
            </w:rPr>
            <w:fldChar w:fldCharType="begin"/>
          </w:r>
          <w:r>
            <w:rPr>
              <w:color w:val="auto"/>
              <w:spacing w:val="0"/>
              <w:position w:val="0"/>
            </w:rPr>
            <w:instrText xml:space="preserve"> HYPERLINK \l "bookmark3" </w:instrText>
          </w:r>
          <w:r>
            <w:rPr>
              <w:color w:val="auto"/>
              <w:spacing w:val="0"/>
              <w:position w:val="0"/>
            </w:rPr>
            <w:fldChar w:fldCharType="separate"/>
          </w:r>
          <w:r>
            <w:rPr>
              <w:color w:val="auto"/>
              <w:spacing w:val="0"/>
              <w:position w:val="0"/>
              <w:sz w:val="28"/>
              <w:szCs w:val="28"/>
            </w:rPr>
            <w:t>第三章 工程量清单及图纸</w:t>
          </w:r>
          <w:r>
            <w:rPr>
              <w:color w:val="auto"/>
              <w:spacing w:val="0"/>
              <w:position w:val="0"/>
              <w:sz w:val="28"/>
              <w:szCs w:val="28"/>
            </w:rPr>
            <w:tab/>
          </w:r>
          <w:r>
            <w:rPr>
              <w:rFonts w:hint="eastAsia" w:ascii="Times New Roman" w:hAnsi="Times New Roman" w:cs="Times New Roman"/>
              <w:color w:val="auto"/>
              <w:spacing w:val="0"/>
              <w:position w:val="0"/>
              <w:sz w:val="28"/>
              <w:szCs w:val="28"/>
              <w:lang w:val="en-US" w:eastAsia="zh-CN"/>
            </w:rPr>
            <w:t>2</w:t>
          </w:r>
          <w:r>
            <w:rPr>
              <w:rFonts w:ascii="Times New Roman" w:hAnsi="Times New Roman" w:eastAsia="Times New Roman" w:cs="Times New Roman"/>
              <w:color w:val="auto"/>
              <w:spacing w:val="0"/>
              <w:position w:val="0"/>
              <w:sz w:val="28"/>
              <w:szCs w:val="28"/>
            </w:rPr>
            <w:fldChar w:fldCharType="end"/>
          </w:r>
          <w:r>
            <w:rPr>
              <w:rFonts w:hint="eastAsia" w:ascii="Times New Roman" w:hAnsi="Times New Roman" w:cs="Times New Roman"/>
              <w:color w:val="auto"/>
              <w:spacing w:val="0"/>
              <w:position w:val="0"/>
              <w:sz w:val="28"/>
              <w:szCs w:val="28"/>
              <w:lang w:val="en-US" w:eastAsia="zh-CN"/>
            </w:rPr>
            <w:t>6</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C3C0178">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spacing w:val="0"/>
              <w:position w:val="0"/>
              <w:sz w:val="28"/>
              <w:szCs w:val="28"/>
              <w:lang w:val="en-US" w:eastAsia="zh-CN"/>
            </w:rPr>
          </w:pPr>
          <w:r>
            <w:rPr>
              <w:color w:val="auto"/>
              <w:spacing w:val="0"/>
              <w:position w:val="0"/>
            </w:rPr>
            <w:fldChar w:fldCharType="begin"/>
          </w:r>
          <w:r>
            <w:rPr>
              <w:color w:val="auto"/>
              <w:spacing w:val="0"/>
              <w:position w:val="0"/>
            </w:rPr>
            <w:instrText xml:space="preserve"> HYPERLINK \l "bookmark4" </w:instrText>
          </w:r>
          <w:r>
            <w:rPr>
              <w:color w:val="auto"/>
              <w:spacing w:val="0"/>
              <w:position w:val="0"/>
            </w:rPr>
            <w:fldChar w:fldCharType="separate"/>
          </w:r>
          <w:r>
            <w:rPr>
              <w:color w:val="auto"/>
              <w:spacing w:val="0"/>
              <w:position w:val="0"/>
              <w:sz w:val="28"/>
              <w:szCs w:val="28"/>
            </w:rPr>
            <w:t>第四章 评审办法</w:t>
          </w:r>
          <w:r>
            <w:rPr>
              <w:color w:val="auto"/>
              <w:spacing w:val="0"/>
              <w:position w:val="0"/>
              <w:sz w:val="28"/>
              <w:szCs w:val="28"/>
            </w:rPr>
            <w:tab/>
          </w:r>
          <w:r>
            <w:rPr>
              <w:rFonts w:ascii="Times New Roman" w:hAnsi="Times New Roman" w:eastAsia="Times New Roman" w:cs="Times New Roman"/>
              <w:color w:val="auto"/>
              <w:spacing w:val="0"/>
              <w:position w:val="0"/>
              <w:sz w:val="28"/>
              <w:szCs w:val="28"/>
            </w:rPr>
            <w:fldChar w:fldCharType="end"/>
          </w:r>
          <w:r>
            <w:rPr>
              <w:rFonts w:hint="eastAsia" w:ascii="Times New Roman" w:hAnsi="Times New Roman" w:eastAsia="宋体" w:cs="Times New Roman"/>
              <w:color w:val="auto"/>
              <w:spacing w:val="0"/>
              <w:position w:val="0"/>
              <w:sz w:val="28"/>
              <w:szCs w:val="28"/>
              <w:lang w:val="en-US" w:eastAsia="zh-CN"/>
            </w:rPr>
            <w:t>2</w:t>
          </w:r>
          <w:r>
            <w:rPr>
              <w:rFonts w:hint="eastAsia" w:ascii="Times New Roman" w:hAnsi="Times New Roman" w:cs="Times New Roman"/>
              <w:color w:val="auto"/>
              <w:spacing w:val="0"/>
              <w:position w:val="0"/>
              <w:sz w:val="28"/>
              <w:szCs w:val="28"/>
              <w:lang w:val="en-US" w:eastAsia="zh-CN"/>
            </w:rPr>
            <w:t>7</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EAFE224">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spacing w:val="0"/>
              <w:position w:val="0"/>
              <w:sz w:val="28"/>
              <w:szCs w:val="28"/>
              <w:lang w:val="en-US" w:eastAsia="zh-CN"/>
            </w:rPr>
          </w:pPr>
          <w:r>
            <w:rPr>
              <w:color w:val="auto"/>
              <w:spacing w:val="0"/>
              <w:position w:val="0"/>
            </w:rPr>
            <w:fldChar w:fldCharType="begin"/>
          </w:r>
          <w:r>
            <w:rPr>
              <w:color w:val="auto"/>
              <w:spacing w:val="0"/>
              <w:position w:val="0"/>
            </w:rPr>
            <w:instrText xml:space="preserve"> HYPERLINK \l "bookmark5" </w:instrText>
          </w:r>
          <w:r>
            <w:rPr>
              <w:color w:val="auto"/>
              <w:spacing w:val="0"/>
              <w:position w:val="0"/>
            </w:rPr>
            <w:fldChar w:fldCharType="separate"/>
          </w:r>
          <w:r>
            <w:rPr>
              <w:color w:val="auto"/>
              <w:spacing w:val="0"/>
              <w:position w:val="0"/>
              <w:sz w:val="28"/>
              <w:szCs w:val="28"/>
            </w:rPr>
            <w:t xml:space="preserve">第五章 政府采购合同（合同主要条款及格式） </w:t>
          </w:r>
          <w:r>
            <w:rPr>
              <w:color w:val="auto"/>
              <w:spacing w:val="0"/>
              <w:position w:val="0"/>
              <w:sz w:val="28"/>
              <w:szCs w:val="28"/>
            </w:rPr>
            <w:tab/>
          </w:r>
          <w:r>
            <w:rPr>
              <w:rFonts w:ascii="Times New Roman" w:hAnsi="Times New Roman" w:eastAsia="Times New Roman" w:cs="Times New Roman"/>
              <w:color w:val="auto"/>
              <w:spacing w:val="0"/>
              <w:position w:val="0"/>
              <w:sz w:val="28"/>
              <w:szCs w:val="28"/>
            </w:rPr>
            <w:t>3</w:t>
          </w:r>
          <w:r>
            <w:rPr>
              <w:rFonts w:ascii="Times New Roman" w:hAnsi="Times New Roman" w:eastAsia="Times New Roman" w:cs="Times New Roman"/>
              <w:color w:val="auto"/>
              <w:spacing w:val="0"/>
              <w:position w:val="0"/>
              <w:sz w:val="28"/>
              <w:szCs w:val="28"/>
            </w:rPr>
            <w:fldChar w:fldCharType="end"/>
          </w:r>
          <w:r>
            <w:rPr>
              <w:rFonts w:hint="eastAsia" w:ascii="Times New Roman" w:hAnsi="Times New Roman" w:cs="Times New Roman"/>
              <w:color w:val="auto"/>
              <w:spacing w:val="0"/>
              <w:position w:val="0"/>
              <w:sz w:val="28"/>
              <w:szCs w:val="28"/>
              <w:lang w:val="en-US" w:eastAsia="zh-CN"/>
            </w:rPr>
            <w:t>1</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C249C52">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spacing w:val="0"/>
              <w:position w:val="0"/>
              <w:sz w:val="28"/>
              <w:szCs w:val="28"/>
            </w:rPr>
          </w:pPr>
          <w:r>
            <w:rPr>
              <w:color w:val="auto"/>
              <w:spacing w:val="0"/>
              <w:position w:val="0"/>
            </w:rPr>
            <w:fldChar w:fldCharType="begin"/>
          </w:r>
          <w:r>
            <w:rPr>
              <w:color w:val="auto"/>
              <w:spacing w:val="0"/>
              <w:position w:val="0"/>
            </w:rPr>
            <w:instrText xml:space="preserve"> HYPERLINK \l "bookmark6" </w:instrText>
          </w:r>
          <w:r>
            <w:rPr>
              <w:color w:val="auto"/>
              <w:spacing w:val="0"/>
              <w:position w:val="0"/>
            </w:rPr>
            <w:fldChar w:fldCharType="separate"/>
          </w:r>
          <w:r>
            <w:rPr>
              <w:color w:val="auto"/>
              <w:spacing w:val="0"/>
              <w:position w:val="0"/>
              <w:sz w:val="28"/>
              <w:szCs w:val="28"/>
            </w:rPr>
            <w:t xml:space="preserve">第六章 响应文件（格式） </w:t>
          </w:r>
          <w:r>
            <w:rPr>
              <w:color w:val="auto"/>
              <w:spacing w:val="0"/>
              <w:position w:val="0"/>
              <w:sz w:val="28"/>
              <w:szCs w:val="28"/>
            </w:rPr>
            <w:tab/>
          </w:r>
          <w:r>
            <w:rPr>
              <w:rFonts w:ascii="Times New Roman" w:hAnsi="Times New Roman" w:eastAsia="Times New Roman" w:cs="Times New Roman"/>
              <w:color w:val="auto"/>
              <w:spacing w:val="0"/>
              <w:position w:val="0"/>
              <w:sz w:val="28"/>
              <w:szCs w:val="28"/>
            </w:rPr>
            <w:fldChar w:fldCharType="end"/>
          </w:r>
          <w:r>
            <w:rPr>
              <w:rFonts w:hint="eastAsia" w:ascii="Times New Roman" w:hAnsi="Times New Roman" w:eastAsia="宋体" w:cs="Times New Roman"/>
              <w:color w:val="auto"/>
              <w:spacing w:val="0"/>
              <w:position w:val="0"/>
              <w:sz w:val="28"/>
              <w:szCs w:val="28"/>
              <w:lang w:val="en-US" w:eastAsia="zh-CN"/>
            </w:rPr>
            <w:t>4</w:t>
          </w:r>
          <w:r>
            <w:rPr>
              <w:rFonts w:hint="eastAsia" w:ascii="Times New Roman" w:hAnsi="Times New Roman" w:cs="Times New Roman"/>
              <w:color w:val="auto"/>
              <w:spacing w:val="0"/>
              <w:position w:val="0"/>
              <w:sz w:val="28"/>
              <w:szCs w:val="28"/>
              <w:lang w:val="en-US" w:eastAsia="zh-CN"/>
            </w:rPr>
            <w:t>1</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spacing w:val="0"/>
          <w:position w:val="0"/>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right="0"/>
        <w:jc w:val="center"/>
        <w:textAlignment w:val="baseline"/>
        <w:outlineLvl w:val="0"/>
        <w:rPr>
          <w:color w:val="auto"/>
          <w:spacing w:val="0"/>
          <w:position w:val="0"/>
        </w:rPr>
      </w:pPr>
      <w:bookmarkStart w:id="0" w:name="bookmark1"/>
      <w:bookmarkEnd w:id="0"/>
      <w:r>
        <w:rPr>
          <w:color w:val="auto"/>
          <w:spacing w:val="0"/>
          <w:position w:val="0"/>
          <w14:textOutline w14:w="5793" w14:cap="sq" w14:cmpd="sng">
            <w14:solidFill>
              <w14:srgbClr w14:val="000000"/>
            </w14:solidFill>
            <w14:prstDash w14:val="solid"/>
            <w14:bevel/>
          </w14:textOutline>
        </w:rPr>
        <w:t>第一章</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竞争性磋商公告</w:t>
      </w:r>
    </w:p>
    <w:tbl>
      <w:tblPr>
        <w:tblStyle w:val="11"/>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2"/>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color w:val="auto"/>
                <w:spacing w:val="0"/>
                <w:position w:val="0"/>
                <w:sz w:val="21"/>
                <w:szCs w:val="21"/>
              </w:rPr>
            </w:pPr>
            <w:r>
              <w:rPr>
                <w:color w:val="auto"/>
                <w:spacing w:val="0"/>
                <w:position w:val="0"/>
                <w:sz w:val="21"/>
                <w:szCs w:val="21"/>
              </w:rPr>
              <w:t>项目概况</w:t>
            </w:r>
          </w:p>
          <w:p w14:paraId="62634883">
            <w:pPr>
              <w:pStyle w:val="12"/>
              <w:keepNext w:val="0"/>
              <w:keepLines w:val="0"/>
              <w:pageBreakBefore w:val="0"/>
              <w:widowControl w:val="0"/>
              <w:kinsoku/>
              <w:wordWrap w:val="0"/>
              <w:overflowPunct/>
              <w:topLinePunct w:val="0"/>
              <w:autoSpaceDE w:val="0"/>
              <w:autoSpaceDN w:val="0"/>
              <w:bidi w:val="0"/>
              <w:adjustRightInd w:val="0"/>
              <w:snapToGrid w:val="0"/>
              <w:spacing w:line="336" w:lineRule="auto"/>
              <w:ind w:right="0" w:firstLine="420" w:firstLineChars="200"/>
              <w:textAlignment w:val="baseline"/>
              <w:rPr>
                <w:color w:val="auto"/>
                <w:spacing w:val="0"/>
                <w:position w:val="0"/>
              </w:rPr>
            </w:pPr>
            <w:r>
              <w:rPr>
                <w:rFonts w:hint="eastAsia"/>
                <w:color w:val="auto"/>
                <w:spacing w:val="0"/>
                <w:position w:val="0"/>
                <w:sz w:val="21"/>
                <w:szCs w:val="21"/>
                <w:lang w:eastAsia="zh-CN"/>
              </w:rPr>
              <w:t>资源县梅溪镇沙坪村上沙坪产业路硬化</w:t>
            </w:r>
            <w:r>
              <w:rPr>
                <w:color w:val="auto"/>
                <w:spacing w:val="0"/>
                <w:position w:val="0"/>
                <w:sz w:val="21"/>
                <w:szCs w:val="21"/>
              </w:rPr>
              <w:t>采购项目的潜在供应商应在</w:t>
            </w:r>
            <w:r>
              <w:rPr>
                <w:color w:val="auto"/>
                <w:spacing w:val="0"/>
                <w:position w:val="0"/>
                <w:sz w:val="21"/>
                <w:szCs w:val="21"/>
                <w:u w:val="single" w:color="auto"/>
              </w:rPr>
              <w:t>“</w:t>
            </w:r>
            <w:r>
              <w:rPr>
                <w:rFonts w:hint="eastAsia"/>
                <w:color w:val="auto"/>
                <w:spacing w:val="0"/>
                <w:position w:val="0"/>
                <w:sz w:val="21"/>
                <w:szCs w:val="21"/>
                <w:u w:val="single" w:color="auto"/>
                <w:lang w:eastAsia="zh-CN"/>
              </w:rPr>
              <w:t>广西政府采购云平台</w:t>
            </w:r>
            <w:r>
              <w:rPr>
                <w:color w:val="auto"/>
                <w:spacing w:val="0"/>
                <w:position w:val="0"/>
                <w:sz w:val="21"/>
                <w:szCs w:val="21"/>
                <w:u w:val="single" w:color="auto"/>
              </w:rPr>
              <w:t xml:space="preserve"> ”平台（</w:t>
            </w:r>
            <w:r>
              <w:rPr>
                <w:color w:val="auto"/>
                <w:spacing w:val="0"/>
                <w:position w:val="0"/>
                <w:sz w:val="21"/>
                <w:szCs w:val="21"/>
              </w:rPr>
              <w:fldChar w:fldCharType="begin"/>
            </w:r>
            <w:r>
              <w:rPr>
                <w:color w:val="auto"/>
                <w:spacing w:val="0"/>
                <w:position w:val="0"/>
                <w:sz w:val="21"/>
                <w:szCs w:val="21"/>
              </w:rPr>
              <w:instrText xml:space="preserve"> HYPERLINK "http://www.zcygov.cn）获取采购文件，并于2022年2月" </w:instrText>
            </w:r>
            <w:r>
              <w:rPr>
                <w:color w:val="auto"/>
                <w:spacing w:val="0"/>
                <w:position w:val="0"/>
                <w:sz w:val="21"/>
                <w:szCs w:val="21"/>
              </w:rPr>
              <w:fldChar w:fldCharType="separate"/>
            </w:r>
            <w:r>
              <w:rPr>
                <w:color w:val="auto"/>
                <w:spacing w:val="0"/>
                <w:position w:val="0"/>
                <w:sz w:val="21"/>
                <w:szCs w:val="21"/>
                <w:u w:val="single" w:color="auto"/>
              </w:rPr>
              <w:t>http://www.zcygov.</w:t>
            </w:r>
            <w:r>
              <w:rPr>
                <w:color w:val="auto"/>
                <w:spacing w:val="0"/>
                <w:position w:val="0"/>
                <w:sz w:val="21"/>
                <w:szCs w:val="21"/>
                <w:u w:val="single" w:color="auto"/>
              </w:rPr>
              <w:fldChar w:fldCharType="end"/>
            </w:r>
            <w:r>
              <w:rPr>
                <w:color w:val="auto"/>
                <w:spacing w:val="0"/>
                <w:position w:val="0"/>
                <w:sz w:val="21"/>
                <w:szCs w:val="21"/>
                <w:u w:val="single" w:color="auto"/>
              </w:rPr>
              <w:t>cn）</w:t>
            </w:r>
            <w:r>
              <w:rPr>
                <w:color w:val="auto"/>
                <w:spacing w:val="0"/>
                <w:position w:val="0"/>
                <w:sz w:val="21"/>
                <w:szCs w:val="21"/>
              </w:rPr>
              <w:t>获取采购文件，并于</w:t>
            </w:r>
            <w:r>
              <w:rPr>
                <w:rFonts w:hint="eastAsia"/>
                <w:color w:val="auto"/>
                <w:spacing w:val="0"/>
                <w:position w:val="0"/>
                <w:sz w:val="21"/>
                <w:szCs w:val="21"/>
                <w:lang w:eastAsia="zh-CN"/>
              </w:rPr>
              <w:t>2026年</w:t>
            </w:r>
            <w:r>
              <w:rPr>
                <w:rFonts w:hint="eastAsia"/>
                <w:color w:val="auto"/>
                <w:spacing w:val="0"/>
                <w:position w:val="0"/>
                <w:sz w:val="21"/>
                <w:szCs w:val="21"/>
                <w:lang w:val="en-US" w:eastAsia="zh-CN"/>
              </w:rPr>
              <w:t>5</w:t>
            </w:r>
            <w:r>
              <w:rPr>
                <w:rFonts w:hint="eastAsia"/>
                <w:color w:val="auto"/>
                <w:spacing w:val="0"/>
                <w:position w:val="0"/>
                <w:sz w:val="21"/>
                <w:szCs w:val="21"/>
                <w:lang w:eastAsia="zh-CN"/>
              </w:rPr>
              <w:t>月</w:t>
            </w:r>
            <w:r>
              <w:rPr>
                <w:rFonts w:hint="eastAsia"/>
                <w:color w:val="auto"/>
                <w:spacing w:val="0"/>
                <w:position w:val="0"/>
                <w:sz w:val="21"/>
                <w:szCs w:val="21"/>
                <w:lang w:val="en-US" w:eastAsia="zh-CN"/>
              </w:rPr>
              <w:t>20</w:t>
            </w:r>
            <w:r>
              <w:rPr>
                <w:rFonts w:hint="eastAsia"/>
                <w:color w:val="auto"/>
                <w:spacing w:val="0"/>
                <w:position w:val="0"/>
                <w:sz w:val="21"/>
                <w:szCs w:val="21"/>
                <w:lang w:eastAsia="zh-CN"/>
              </w:rPr>
              <w:t>日</w:t>
            </w:r>
            <w:r>
              <w:rPr>
                <w:rFonts w:hint="eastAsia"/>
                <w:color w:val="auto"/>
                <w:spacing w:val="0"/>
                <w:position w:val="0"/>
                <w:sz w:val="21"/>
                <w:szCs w:val="21"/>
                <w:lang w:val="en-US" w:eastAsia="zh-CN"/>
              </w:rPr>
              <w:t>9</w:t>
            </w:r>
            <w:r>
              <w:rPr>
                <w:rFonts w:hint="eastAsia"/>
                <w:color w:val="auto"/>
                <w:spacing w:val="0"/>
                <w:position w:val="0"/>
                <w:sz w:val="21"/>
                <w:szCs w:val="21"/>
                <w:lang w:eastAsia="zh-CN"/>
              </w:rPr>
              <w:t>时</w:t>
            </w:r>
            <w:r>
              <w:rPr>
                <w:rFonts w:hint="eastAsia"/>
                <w:color w:val="auto"/>
                <w:spacing w:val="0"/>
                <w:position w:val="0"/>
                <w:sz w:val="21"/>
                <w:szCs w:val="21"/>
                <w:highlight w:val="none"/>
                <w:lang w:eastAsia="zh-CN"/>
              </w:rPr>
              <w:t>30分</w:t>
            </w:r>
            <w:r>
              <w:rPr>
                <w:color w:val="auto"/>
                <w:spacing w:val="0"/>
                <w:position w:val="0"/>
                <w:sz w:val="21"/>
                <w:szCs w:val="21"/>
              </w:rPr>
              <w:t>（北京时间）前提交响应文件</w:t>
            </w:r>
            <w:r>
              <w:rPr>
                <w:color w:val="auto"/>
                <w:spacing w:val="0"/>
                <w:position w:val="0"/>
              </w:rPr>
              <w:t>。</w:t>
            </w:r>
          </w:p>
        </w:tc>
      </w:tr>
    </w:tbl>
    <w:p w14:paraId="27CCEBC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b w:val="0"/>
          <w:bCs w:val="0"/>
          <w:color w:val="auto"/>
          <w:spacing w:val="0"/>
          <w:position w:val="0"/>
          <w:sz w:val="21"/>
          <w:szCs w:val="21"/>
        </w:rPr>
      </w:pPr>
      <w:r>
        <w:rPr>
          <w:rFonts w:hint="eastAsia" w:ascii="宋体" w:hAnsi="宋体" w:eastAsia="宋体" w:cs="宋体"/>
          <w:b w:val="0"/>
          <w:bCs w:val="0"/>
          <w:color w:val="auto"/>
          <w:spacing w:val="0"/>
          <w:position w:val="0"/>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highlight w:val="yellow"/>
          <w:lang w:eastAsia="zh-CN"/>
        </w:rPr>
      </w:pPr>
      <w:r>
        <w:rPr>
          <w:rFonts w:hint="eastAsia" w:ascii="宋体" w:hAnsi="宋体" w:eastAsia="宋体" w:cs="宋体"/>
          <w:color w:val="auto"/>
          <w:spacing w:val="0"/>
          <w:position w:val="0"/>
          <w:sz w:val="21"/>
          <w:szCs w:val="21"/>
        </w:rPr>
        <w:t>项目编号</w:t>
      </w:r>
      <w:r>
        <w:rPr>
          <w:rFonts w:hint="eastAsia" w:cs="宋体"/>
          <w:color w:val="auto"/>
          <w:spacing w:val="0"/>
          <w:position w:val="0"/>
          <w:sz w:val="21"/>
          <w:szCs w:val="21"/>
          <w:lang w:eastAsia="zh-CN"/>
        </w:rPr>
        <w:t>：GLZC2026-C2-290030-GXHJ</w:t>
      </w:r>
    </w:p>
    <w:p w14:paraId="0EAF6B3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lang w:eastAsia="zh-CN"/>
        </w:rPr>
      </w:pPr>
      <w:r>
        <w:rPr>
          <w:rFonts w:hint="eastAsia" w:cs="宋体"/>
          <w:color w:val="auto"/>
          <w:spacing w:val="0"/>
          <w:position w:val="0"/>
          <w:sz w:val="21"/>
          <w:szCs w:val="21"/>
          <w:lang w:eastAsia="zh-CN"/>
        </w:rPr>
        <w:t>项目名称：资源县梅溪镇沙坪村上沙坪产业路硬化</w:t>
      </w:r>
    </w:p>
    <w:p w14:paraId="4B36504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cs="宋体"/>
          <w:color w:val="auto"/>
          <w:spacing w:val="0"/>
          <w:position w:val="0"/>
          <w:sz w:val="21"/>
          <w:szCs w:val="21"/>
          <w:lang w:val="en-US" w:eastAsia="zh-CN"/>
        </w:rPr>
      </w:pPr>
      <w:r>
        <w:rPr>
          <w:rFonts w:hint="eastAsia" w:cs="宋体"/>
          <w:color w:val="auto"/>
          <w:spacing w:val="0"/>
          <w:position w:val="0"/>
          <w:sz w:val="21"/>
          <w:szCs w:val="21"/>
          <w:lang w:eastAsia="zh-CN"/>
        </w:rPr>
        <w:t>采购方式：竞争性磋商</w:t>
      </w:r>
    </w:p>
    <w:p w14:paraId="20616E3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cs="宋体"/>
          <w:color w:val="auto"/>
          <w:spacing w:val="0"/>
          <w:position w:val="0"/>
          <w:sz w:val="21"/>
          <w:szCs w:val="21"/>
          <w:lang w:val="en-US" w:eastAsia="zh-CN"/>
        </w:rPr>
      </w:pPr>
      <w:r>
        <w:rPr>
          <w:rFonts w:hint="eastAsia" w:cs="宋体"/>
          <w:color w:val="auto"/>
          <w:spacing w:val="0"/>
          <w:position w:val="0"/>
          <w:sz w:val="21"/>
          <w:szCs w:val="21"/>
          <w:lang w:eastAsia="zh-CN"/>
        </w:rPr>
        <w:t>预算</w:t>
      </w:r>
      <w:r>
        <w:rPr>
          <w:rFonts w:hint="eastAsia" w:cs="宋体"/>
          <w:color w:val="auto"/>
          <w:spacing w:val="0"/>
          <w:position w:val="0"/>
          <w:sz w:val="21"/>
          <w:szCs w:val="21"/>
          <w:lang w:val="en-US" w:eastAsia="zh-CN"/>
        </w:rPr>
        <w:t>总</w:t>
      </w:r>
      <w:r>
        <w:rPr>
          <w:rFonts w:hint="eastAsia" w:cs="宋体"/>
          <w:color w:val="auto"/>
          <w:spacing w:val="0"/>
          <w:position w:val="0"/>
          <w:sz w:val="21"/>
          <w:szCs w:val="21"/>
          <w:lang w:eastAsia="zh-CN"/>
        </w:rPr>
        <w:t>金额（元）：</w:t>
      </w:r>
      <w:r>
        <w:rPr>
          <w:rFonts w:hint="eastAsia" w:cs="宋体"/>
          <w:color w:val="auto"/>
          <w:spacing w:val="0"/>
          <w:position w:val="0"/>
          <w:sz w:val="21"/>
          <w:szCs w:val="21"/>
          <w:lang w:val="en-US" w:eastAsia="zh-CN"/>
        </w:rPr>
        <w:t>871474.00</w:t>
      </w:r>
    </w:p>
    <w:p w14:paraId="0861DCF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2" w:firstLineChars="200"/>
        <w:textAlignment w:val="baseline"/>
        <w:rPr>
          <w:rFonts w:hint="eastAsia" w:ascii="宋体" w:hAnsi="宋体" w:eastAsia="宋体" w:cs="宋体"/>
          <w:b/>
          <w:bCs/>
          <w:color w:val="auto"/>
          <w:spacing w:val="0"/>
          <w:position w:val="0"/>
          <w:sz w:val="21"/>
          <w:szCs w:val="21"/>
          <w:lang w:val="en-US" w:eastAsia="zh-CN"/>
        </w:rPr>
      </w:pPr>
      <w:r>
        <w:rPr>
          <w:rFonts w:hint="eastAsia" w:ascii="宋体" w:hAnsi="宋体" w:eastAsia="宋体" w:cs="宋体"/>
          <w:b/>
          <w:bCs/>
          <w:color w:val="auto"/>
          <w:spacing w:val="0"/>
          <w:position w:val="0"/>
          <w:sz w:val="21"/>
          <w:szCs w:val="21"/>
          <w:lang w:val="en-US" w:eastAsia="zh-CN"/>
        </w:rPr>
        <w:t>标</w:t>
      </w:r>
      <w:r>
        <w:rPr>
          <w:rFonts w:hint="eastAsia" w:cs="宋体"/>
          <w:b/>
          <w:bCs/>
          <w:color w:val="auto"/>
          <w:spacing w:val="0"/>
          <w:position w:val="0"/>
          <w:sz w:val="21"/>
          <w:szCs w:val="21"/>
          <w:lang w:val="en-US" w:eastAsia="zh-CN"/>
        </w:rPr>
        <w:t>项</w:t>
      </w:r>
      <w:r>
        <w:rPr>
          <w:rFonts w:hint="eastAsia" w:ascii="宋体" w:hAnsi="宋体" w:eastAsia="宋体" w:cs="宋体"/>
          <w:b/>
          <w:bCs/>
          <w:color w:val="auto"/>
          <w:spacing w:val="0"/>
          <w:position w:val="0"/>
          <w:sz w:val="21"/>
          <w:szCs w:val="21"/>
          <w:lang w:val="en-US" w:eastAsia="zh-CN"/>
        </w:rPr>
        <w:t>1</w:t>
      </w:r>
    </w:p>
    <w:p w14:paraId="29DD65D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val="en-US" w:eastAsia="zh-CN"/>
        </w:rPr>
        <w:t>标项</w:t>
      </w:r>
      <w:r>
        <w:rPr>
          <w:rFonts w:hint="eastAsia" w:ascii="宋体" w:hAnsi="宋体" w:eastAsia="宋体" w:cs="宋体"/>
          <w:color w:val="auto"/>
          <w:spacing w:val="0"/>
          <w:position w:val="0"/>
          <w:sz w:val="21"/>
          <w:szCs w:val="21"/>
          <w:lang w:eastAsia="zh-CN"/>
        </w:rPr>
        <w:t>名称：</w:t>
      </w:r>
      <w:r>
        <w:rPr>
          <w:rFonts w:hint="eastAsia" w:cs="宋体"/>
          <w:color w:val="auto"/>
          <w:spacing w:val="0"/>
          <w:position w:val="0"/>
          <w:sz w:val="21"/>
          <w:szCs w:val="21"/>
          <w:lang w:val="en-US" w:eastAsia="zh-CN"/>
        </w:rPr>
        <w:t xml:space="preserve">资源县梅溪镇沙坪村上沙坪产业路硬化 </w:t>
      </w:r>
    </w:p>
    <w:p w14:paraId="3D2AD12C">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color w:val="auto"/>
          <w:spacing w:val="0"/>
          <w:position w:val="0"/>
          <w:lang w:val="en-US"/>
        </w:rPr>
      </w:pPr>
      <w:r>
        <w:rPr>
          <w:rFonts w:hint="eastAsia" w:ascii="宋体" w:hAnsi="宋体" w:eastAsia="宋体" w:cs="宋体"/>
          <w:color w:val="auto"/>
          <w:spacing w:val="0"/>
          <w:position w:val="0"/>
          <w:sz w:val="21"/>
          <w:szCs w:val="21"/>
          <w:lang w:eastAsia="zh-CN"/>
        </w:rPr>
        <w:t>预</w:t>
      </w:r>
      <w:r>
        <w:rPr>
          <w:rFonts w:hint="eastAsia" w:ascii="宋体" w:hAnsi="宋体" w:eastAsia="宋体" w:cs="宋体"/>
          <w:color w:val="auto"/>
          <w:spacing w:val="0"/>
          <w:position w:val="0"/>
          <w:sz w:val="21"/>
          <w:szCs w:val="21"/>
          <w:lang w:val="en-US" w:eastAsia="zh-CN"/>
        </w:rPr>
        <w:t>算评审</w:t>
      </w:r>
      <w:r>
        <w:rPr>
          <w:rFonts w:hint="eastAsia" w:ascii="宋体" w:hAnsi="宋体" w:eastAsia="宋体" w:cs="宋体"/>
          <w:color w:val="auto"/>
          <w:spacing w:val="0"/>
          <w:position w:val="0"/>
          <w:sz w:val="21"/>
          <w:szCs w:val="21"/>
          <w:lang w:eastAsia="zh-CN"/>
        </w:rPr>
        <w:t>金额（元）：</w:t>
      </w:r>
      <w:r>
        <w:rPr>
          <w:rFonts w:hint="eastAsia" w:ascii="宋体" w:hAnsi="宋体" w:eastAsia="宋体" w:cs="宋体"/>
          <w:snapToGrid w:val="0"/>
          <w:color w:val="auto"/>
          <w:spacing w:val="0"/>
          <w:kern w:val="0"/>
          <w:position w:val="0"/>
          <w:sz w:val="21"/>
          <w:szCs w:val="21"/>
          <w:lang w:val="en-US" w:eastAsia="zh-CN" w:bidi="ar-SA"/>
        </w:rPr>
        <w:t>871474.00</w:t>
      </w:r>
    </w:p>
    <w:p w14:paraId="7077B9A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简要规格描述或项目基本概况介绍、用途：</w:t>
      </w:r>
      <w:r>
        <w:rPr>
          <w:rFonts w:hint="eastAsia" w:ascii="宋体" w:hAnsi="宋体" w:eastAsia="宋体" w:cs="宋体"/>
          <w:color w:val="auto"/>
          <w:spacing w:val="0"/>
          <w:position w:val="0"/>
          <w:sz w:val="21"/>
          <w:szCs w:val="21"/>
          <w:lang w:val="en-US" w:eastAsia="zh-CN"/>
        </w:rPr>
        <w:t>项目地址位于梅溪镇沙坪村</w:t>
      </w:r>
      <w:r>
        <w:rPr>
          <w:rFonts w:hint="eastAsia" w:ascii="宋体" w:hAnsi="宋体" w:eastAsia="宋体" w:cs="宋体"/>
          <w:color w:val="auto"/>
          <w:spacing w:val="0"/>
          <w:position w:val="0"/>
          <w:sz w:val="21"/>
          <w:szCs w:val="21"/>
          <w:lang w:eastAsia="zh-CN"/>
        </w:rPr>
        <w:t>，</w:t>
      </w:r>
      <w:r>
        <w:rPr>
          <w:rFonts w:hint="eastAsia" w:ascii="宋体" w:hAnsi="宋体" w:eastAsia="宋体" w:cs="宋体"/>
          <w:color w:val="auto"/>
          <w:spacing w:val="0"/>
          <w:position w:val="0"/>
          <w:sz w:val="21"/>
          <w:szCs w:val="21"/>
          <w:lang w:val="en-US" w:eastAsia="zh-CN"/>
        </w:rPr>
        <w:t>项目建设内容：路线总长1.965公里，路面硬化宽3.5米和3.0米，路面结构为：8cm厚级配碎石垫层+18cm厚C25水泥混凝土面层，路基整修等工程。</w:t>
      </w:r>
      <w:r>
        <w:rPr>
          <w:rFonts w:hint="eastAsia" w:ascii="宋体" w:hAnsi="宋体" w:eastAsia="宋体" w:cs="宋体"/>
          <w:color w:val="auto"/>
          <w:spacing w:val="0"/>
          <w:position w:val="0"/>
          <w:sz w:val="21"/>
          <w:szCs w:val="21"/>
          <w:lang w:eastAsia="zh-CN"/>
        </w:rPr>
        <w:t>如需进一步了解详细内容，详见竞争性磋商文件。</w:t>
      </w:r>
    </w:p>
    <w:p w14:paraId="5C1C982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lang w:eastAsia="zh-CN"/>
        </w:rPr>
      </w:pPr>
      <w:r>
        <w:rPr>
          <w:rFonts w:hint="eastAsia" w:cs="宋体"/>
          <w:color w:val="auto"/>
          <w:spacing w:val="0"/>
          <w:position w:val="0"/>
          <w:sz w:val="21"/>
          <w:szCs w:val="21"/>
          <w:lang w:val="en-US" w:eastAsia="zh-CN"/>
        </w:rPr>
        <w:t>质量</w:t>
      </w:r>
      <w:r>
        <w:rPr>
          <w:rFonts w:hint="eastAsia" w:cs="宋体"/>
          <w:color w:val="auto"/>
          <w:spacing w:val="0"/>
          <w:position w:val="0"/>
          <w:sz w:val="21"/>
          <w:szCs w:val="21"/>
          <w:lang w:eastAsia="zh-CN"/>
        </w:rPr>
        <w:t>要求：达到国家施工验收规范合格标准。</w:t>
      </w:r>
    </w:p>
    <w:p w14:paraId="20C8114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cs="宋体"/>
          <w:color w:val="auto"/>
          <w:spacing w:val="0"/>
          <w:position w:val="0"/>
          <w:sz w:val="21"/>
          <w:szCs w:val="21"/>
          <w:lang w:val="en-US" w:eastAsia="zh-CN"/>
        </w:rPr>
      </w:pPr>
      <w:r>
        <w:rPr>
          <w:rFonts w:hint="eastAsia" w:cs="宋体"/>
          <w:color w:val="auto"/>
          <w:spacing w:val="0"/>
          <w:position w:val="0"/>
          <w:sz w:val="21"/>
          <w:szCs w:val="21"/>
          <w:lang w:val="en-US" w:eastAsia="zh-CN"/>
        </w:rPr>
        <w:t>最高限价（如有）</w:t>
      </w:r>
      <w:r>
        <w:rPr>
          <w:rFonts w:hint="eastAsia" w:ascii="宋体" w:hAnsi="宋体" w:eastAsia="宋体" w:cs="宋体"/>
          <w:snapToGrid w:val="0"/>
          <w:color w:val="auto"/>
          <w:spacing w:val="0"/>
          <w:kern w:val="0"/>
          <w:position w:val="0"/>
          <w:sz w:val="21"/>
          <w:szCs w:val="21"/>
          <w:lang w:val="en-US" w:eastAsia="zh-CN" w:bidi="ar-SA"/>
        </w:rPr>
        <w:t>：</w:t>
      </w:r>
      <w:r>
        <w:rPr>
          <w:rFonts w:hint="eastAsia" w:cs="宋体"/>
          <w:color w:val="auto"/>
          <w:spacing w:val="0"/>
          <w:position w:val="0"/>
          <w:sz w:val="21"/>
          <w:szCs w:val="21"/>
          <w:lang w:val="en-US" w:eastAsia="zh-CN"/>
        </w:rPr>
        <w:t>827900.30</w:t>
      </w:r>
    </w:p>
    <w:p w14:paraId="235D606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lang w:eastAsia="zh-CN"/>
        </w:rPr>
      </w:pPr>
      <w:r>
        <w:rPr>
          <w:rFonts w:hint="eastAsia" w:cs="宋体"/>
          <w:color w:val="auto"/>
          <w:spacing w:val="0"/>
          <w:position w:val="0"/>
          <w:sz w:val="21"/>
          <w:szCs w:val="21"/>
          <w:lang w:eastAsia="zh-CN"/>
        </w:rPr>
        <w:t>合同履约期限：</w:t>
      </w:r>
      <w:r>
        <w:rPr>
          <w:rFonts w:hint="eastAsia" w:cs="宋体"/>
          <w:color w:val="auto"/>
          <w:spacing w:val="0"/>
          <w:position w:val="0"/>
          <w:sz w:val="21"/>
          <w:szCs w:val="21"/>
          <w:lang w:val="en-US" w:eastAsia="zh-CN"/>
        </w:rPr>
        <w:t>120</w:t>
      </w:r>
      <w:r>
        <w:rPr>
          <w:rFonts w:hint="eastAsia" w:cs="宋体"/>
          <w:color w:val="auto"/>
          <w:spacing w:val="0"/>
          <w:position w:val="0"/>
          <w:sz w:val="21"/>
          <w:szCs w:val="21"/>
          <w:lang w:eastAsia="zh-CN"/>
        </w:rPr>
        <w:t>日历天。</w:t>
      </w:r>
    </w:p>
    <w:p w14:paraId="11870B5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本标项（否）接受联合体投标</w:t>
      </w:r>
    </w:p>
    <w:p w14:paraId="5F5DF36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二、</w:t>
      </w:r>
      <w:r>
        <w:rPr>
          <w:rFonts w:hint="eastAsia" w:ascii="宋体" w:hAnsi="宋体" w:eastAsia="宋体" w:cs="宋体"/>
          <w:color w:val="auto"/>
          <w:spacing w:val="0"/>
          <w:position w:val="0"/>
          <w:sz w:val="21"/>
          <w:szCs w:val="21"/>
        </w:rPr>
        <w:t xml:space="preserve"> </w:t>
      </w: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1.满足《中华人民共和国政府采购法》第二十二条规定；</w:t>
      </w:r>
    </w:p>
    <w:p w14:paraId="63D058B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2.落实政府采购政策需满足的资格要求：供应商为小微企业</w:t>
      </w:r>
      <w:r>
        <w:rPr>
          <w:rFonts w:hint="eastAsia" w:cs="宋体"/>
          <w:color w:val="auto"/>
          <w:spacing w:val="0"/>
          <w:position w:val="0"/>
          <w:sz w:val="21"/>
          <w:szCs w:val="21"/>
          <w:lang w:val="en-US" w:eastAsia="zh-CN"/>
        </w:rPr>
        <w:t>；</w:t>
      </w:r>
    </w:p>
    <w:p w14:paraId="2C2211D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3.本项目的特定资格要求：</w:t>
      </w:r>
      <w:r>
        <w:rPr>
          <w:rFonts w:hint="eastAsia" w:cs="宋体"/>
          <w:color w:val="auto"/>
          <w:spacing w:val="0"/>
          <w:position w:val="0"/>
          <w:sz w:val="21"/>
          <w:szCs w:val="21"/>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p w14:paraId="6005DC7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时间</w:t>
      </w:r>
      <w:r>
        <w:rPr>
          <w:rFonts w:hint="eastAsia" w:cs="宋体"/>
          <w:color w:val="auto"/>
          <w:spacing w:val="0"/>
          <w:position w:val="0"/>
          <w:sz w:val="21"/>
          <w:szCs w:val="21"/>
          <w:lang w:val="en-US" w:eastAsia="zh-CN"/>
        </w:rPr>
        <w:t>：2026年5月9日</w:t>
      </w:r>
      <w:r>
        <w:rPr>
          <w:rFonts w:hint="eastAsia" w:cs="宋体"/>
          <w:color w:val="auto"/>
          <w:spacing w:val="0"/>
          <w:position w:val="0"/>
          <w:sz w:val="21"/>
          <w:szCs w:val="21"/>
          <w:highlight w:val="none"/>
          <w:lang w:val="en-US" w:eastAsia="zh-CN"/>
        </w:rPr>
        <w:t>至</w:t>
      </w:r>
      <w:r>
        <w:rPr>
          <w:rFonts w:hint="eastAsia" w:cs="宋体"/>
          <w:color w:val="auto"/>
          <w:spacing w:val="0"/>
          <w:position w:val="0"/>
          <w:sz w:val="21"/>
          <w:szCs w:val="21"/>
          <w:lang w:val="en-US" w:eastAsia="zh-CN"/>
        </w:rPr>
        <w:t>2026年5月20 日，</w:t>
      </w:r>
      <w:r>
        <w:rPr>
          <w:rFonts w:hint="eastAsia" w:ascii="宋体" w:hAnsi="宋体" w:eastAsia="宋体" w:cs="宋体"/>
          <w:color w:val="auto"/>
          <w:spacing w:val="0"/>
          <w:position w:val="0"/>
          <w:sz w:val="21"/>
          <w:szCs w:val="21"/>
        </w:rPr>
        <w:t>每天上午 00:00 至 12:00，下午 12:00 至 23:59 （北京时间，法定节假日除外）</w:t>
      </w:r>
    </w:p>
    <w:p w14:paraId="4092E87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eastAsia="zh-CN"/>
        </w:rPr>
        <w:t>获取方式</w:t>
      </w:r>
      <w:r>
        <w:rPr>
          <w:rFonts w:hint="eastAsia" w:ascii="宋体" w:hAnsi="宋体" w:eastAsia="宋体" w:cs="宋体"/>
          <w:color w:val="auto"/>
          <w:spacing w:val="0"/>
          <w:position w:val="0"/>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售价（元）：0</w:t>
      </w:r>
    </w:p>
    <w:p w14:paraId="6FEA1C4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0"/>
          <w:position w:val="0"/>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1、响应文件递交截止时间：</w:t>
      </w:r>
      <w:r>
        <w:rPr>
          <w:rFonts w:hint="eastAsia" w:cs="宋体"/>
          <w:color w:val="auto"/>
          <w:spacing w:val="0"/>
          <w:position w:val="0"/>
          <w:sz w:val="21"/>
          <w:szCs w:val="21"/>
          <w:lang w:val="en-US" w:eastAsia="zh-CN"/>
        </w:rPr>
        <w:t>2026年5月 20 日</w:t>
      </w:r>
      <w:r>
        <w:rPr>
          <w:rFonts w:hint="eastAsia" w:ascii="宋体" w:hAnsi="宋体" w:eastAsia="宋体" w:cs="宋体"/>
          <w:color w:val="auto"/>
          <w:spacing w:val="0"/>
          <w:position w:val="0"/>
          <w:sz w:val="21"/>
          <w:szCs w:val="21"/>
          <w:highlight w:val="none"/>
          <w:lang w:val="en-US" w:eastAsia="zh-CN"/>
        </w:rPr>
        <w:t>09点30分（北京时间）</w:t>
      </w:r>
    </w:p>
    <w:p w14:paraId="1FB6BAD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2、响应文件开启时间：</w:t>
      </w:r>
      <w:r>
        <w:rPr>
          <w:rFonts w:hint="eastAsia" w:cs="宋体"/>
          <w:color w:val="auto"/>
          <w:spacing w:val="0"/>
          <w:position w:val="0"/>
          <w:sz w:val="21"/>
          <w:szCs w:val="21"/>
          <w:lang w:val="en-US" w:eastAsia="zh-CN"/>
        </w:rPr>
        <w:t>2026年5月20日</w:t>
      </w:r>
      <w:r>
        <w:rPr>
          <w:rFonts w:hint="eastAsia" w:ascii="宋体" w:hAnsi="宋体" w:eastAsia="宋体" w:cs="宋体"/>
          <w:color w:val="auto"/>
          <w:spacing w:val="0"/>
          <w:position w:val="0"/>
          <w:sz w:val="21"/>
          <w:szCs w:val="21"/>
          <w:highlight w:val="none"/>
          <w:lang w:val="en-US" w:eastAsia="zh-CN"/>
        </w:rPr>
        <w:t>09点30分（北京时间）</w:t>
      </w:r>
    </w:p>
    <w:p w14:paraId="39A69FCB">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lang w:val="en-US" w:eastAsia="zh-CN"/>
        </w:rPr>
        <w:t>地点：通过广西政府采购云平台（https://www.gcy.zfcg.gxzf.gov.cn/）实行在线解密开启</w:t>
      </w:r>
      <w:r>
        <w:rPr>
          <w:rFonts w:hint="eastAsia" w:cs="宋体"/>
          <w:color w:val="auto"/>
          <w:spacing w:val="0"/>
          <w:position w:val="0"/>
          <w:sz w:val="21"/>
          <w:szCs w:val="21"/>
          <w:lang w:val="en-US" w:eastAsia="zh-CN"/>
        </w:rPr>
        <w:t>。</w:t>
      </w:r>
    </w:p>
    <w:p w14:paraId="3E764DA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cs="宋体"/>
          <w:color w:val="auto"/>
          <w:spacing w:val="0"/>
          <w:position w:val="0"/>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自本公告发布之日起</w:t>
      </w:r>
      <w:r>
        <w:rPr>
          <w:rFonts w:hint="eastAsia" w:cs="宋体"/>
          <w:color w:val="auto"/>
          <w:spacing w:val="0"/>
          <w:position w:val="0"/>
          <w:sz w:val="21"/>
          <w:szCs w:val="21"/>
          <w:lang w:val="en-US" w:eastAsia="zh-CN"/>
        </w:rPr>
        <w:t>5</w:t>
      </w:r>
      <w:r>
        <w:rPr>
          <w:rFonts w:hint="eastAsia" w:ascii="宋体" w:hAnsi="宋体" w:eastAsia="宋体" w:cs="宋体"/>
          <w:color w:val="auto"/>
          <w:spacing w:val="0"/>
          <w:position w:val="0"/>
          <w:sz w:val="21"/>
          <w:szCs w:val="21"/>
        </w:rPr>
        <w:t xml:space="preserve"> 个工作日。</w:t>
      </w:r>
    </w:p>
    <w:p w14:paraId="7299E13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cs="宋体"/>
          <w:color w:val="auto"/>
          <w:spacing w:val="0"/>
          <w:position w:val="0"/>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1.资格条件特别说明</w:t>
      </w:r>
    </w:p>
    <w:p w14:paraId="09CFED2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（2）对在“信用中国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5AC13F6">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2.本项目需要落实的政府采购政策</w:t>
      </w:r>
    </w:p>
    <w:p w14:paraId="3A358464">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（1）《政府采购促进中小企业发展管理办法》（财库〔2020〕46 号）。</w:t>
      </w:r>
    </w:p>
    <w:p w14:paraId="5485348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（2）《关于进一步加大政府采购支持中小企业力度的通知》（财库〔2022〕19 号）。</w:t>
      </w:r>
    </w:p>
    <w:p w14:paraId="5775BEB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（3）《关于政府采购支持监狱企业发展有关问题的通知》（财库〔2014〕68 号）。</w:t>
      </w:r>
    </w:p>
    <w:p w14:paraId="7FD74B9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（4）《关于促进残疾人就业政府采购政策的通知》（财库〔2017〕141 号）。</w:t>
      </w:r>
    </w:p>
    <w:p w14:paraId="23B1240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（5）政府采购扶持不发达地区和少数民族地区。</w:t>
      </w:r>
    </w:p>
    <w:p w14:paraId="0BD5AC91">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（6）本项目专门面向</w:t>
      </w:r>
      <w:r>
        <w:rPr>
          <w:rFonts w:hint="eastAsia" w:cs="宋体"/>
          <w:color w:val="auto"/>
          <w:spacing w:val="0"/>
          <w:position w:val="0"/>
          <w:sz w:val="21"/>
          <w:szCs w:val="21"/>
          <w:lang w:val="en-US" w:eastAsia="zh-CN"/>
        </w:rPr>
        <w:t>小微</w:t>
      </w:r>
      <w:r>
        <w:rPr>
          <w:rFonts w:hint="eastAsia" w:ascii="宋体" w:hAnsi="宋体" w:eastAsia="宋体" w:cs="宋体"/>
          <w:color w:val="auto"/>
          <w:spacing w:val="0"/>
          <w:position w:val="0"/>
          <w:sz w:val="21"/>
          <w:szCs w:val="21"/>
        </w:rPr>
        <w:t>企业采购。</w:t>
      </w:r>
    </w:p>
    <w:p w14:paraId="1F7C1CF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（7）中小企业划分标准所属行业： “建筑业 ”。</w:t>
      </w:r>
    </w:p>
    <w:p w14:paraId="60A176C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3.信息公告发布媒体：http：//www.ccgp.gov.cn（中国政府采购网）、http://zfcg.gxzf.gov.cn（广西壮族自治区政府采购网）、</w:t>
      </w:r>
      <w:r>
        <w:rPr>
          <w:rFonts w:hint="eastAsia" w:ascii="宋体" w:hAnsi="宋体" w:eastAsia="宋体" w:cs="宋体"/>
          <w:color w:val="auto"/>
          <w:spacing w:val="0"/>
          <w:position w:val="0"/>
          <w:sz w:val="21"/>
          <w:szCs w:val="21"/>
        </w:rPr>
        <w:fldChar w:fldCharType="begin"/>
      </w:r>
      <w:r>
        <w:rPr>
          <w:rFonts w:hint="eastAsia" w:ascii="宋体" w:hAnsi="宋体" w:eastAsia="宋体" w:cs="宋体"/>
          <w:color w:val="auto"/>
          <w:spacing w:val="0"/>
          <w:position w:val="0"/>
          <w:sz w:val="21"/>
          <w:szCs w:val="21"/>
        </w:rPr>
        <w:instrText xml:space="preserve"> HYPERLINK "http://zfcg.guilin.gov.cn" </w:instrText>
      </w:r>
      <w:r>
        <w:rPr>
          <w:rFonts w:hint="eastAsia" w:ascii="宋体" w:hAnsi="宋体" w:eastAsia="宋体" w:cs="宋体"/>
          <w:color w:val="auto"/>
          <w:spacing w:val="0"/>
          <w:position w:val="0"/>
          <w:sz w:val="21"/>
          <w:szCs w:val="21"/>
        </w:rPr>
        <w:fldChar w:fldCharType="separate"/>
      </w:r>
      <w:r>
        <w:rPr>
          <w:rFonts w:hint="eastAsia" w:ascii="宋体" w:hAnsi="宋体" w:eastAsia="宋体" w:cs="宋体"/>
          <w:color w:val="auto"/>
          <w:spacing w:val="0"/>
          <w:position w:val="0"/>
          <w:sz w:val="21"/>
          <w:szCs w:val="21"/>
        </w:rPr>
        <w:t>http://zfcg.czj.guilin.gov.cn</w:t>
      </w:r>
      <w:r>
        <w:rPr>
          <w:rFonts w:hint="eastAsia" w:ascii="宋体" w:hAnsi="宋体" w:eastAsia="宋体" w:cs="宋体"/>
          <w:color w:val="auto"/>
          <w:spacing w:val="0"/>
          <w:position w:val="0"/>
          <w:sz w:val="21"/>
          <w:szCs w:val="21"/>
        </w:rPr>
        <w:fldChar w:fldCharType="end"/>
      </w:r>
      <w:r>
        <w:rPr>
          <w:rFonts w:hint="eastAsia" w:ascii="宋体" w:hAnsi="宋体" w:eastAsia="宋体" w:cs="宋体"/>
          <w:color w:val="auto"/>
          <w:spacing w:val="0"/>
          <w:position w:val="0"/>
          <w:sz w:val="21"/>
          <w:szCs w:val="21"/>
        </w:rPr>
        <w:t>（桂林市政府采购网）。</w:t>
      </w:r>
    </w:p>
    <w:p w14:paraId="36DBFB5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outlineLvl w:val="2"/>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lang w:val="en-US" w:eastAsia="zh-CN"/>
        </w:rPr>
        <w:t>4</w:t>
      </w:r>
      <w:r>
        <w:rPr>
          <w:rFonts w:hint="eastAsia" w:ascii="宋体" w:hAnsi="宋体" w:eastAsia="宋体" w:cs="宋体"/>
          <w:color w:val="auto"/>
          <w:spacing w:val="0"/>
          <w:position w:val="0"/>
          <w:sz w:val="21"/>
          <w:szCs w:val="21"/>
        </w:rPr>
        <w:t>.在线投标</w:t>
      </w:r>
      <w:r>
        <w:rPr>
          <w:rFonts w:hint="eastAsia" w:ascii="宋体" w:hAnsi="宋体" w:eastAsia="宋体" w:cs="宋体"/>
          <w:color w:val="auto"/>
          <w:spacing w:val="0"/>
          <w:position w:val="0"/>
          <w:sz w:val="21"/>
          <w:szCs w:val="21"/>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36" w:lineRule="auto"/>
        <w:ind w:left="0" w:right="0" w:firstLine="420" w:firstLineChars="200"/>
        <w:jc w:val="left"/>
        <w:textAlignment w:val="baseline"/>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highlight w:val="none"/>
          <w:lang w:val="en-US" w:eastAsia="zh-CN"/>
        </w:rPr>
        <w:t>响应文件提交截止时间后30分钟内</w:t>
      </w:r>
      <w:r>
        <w:rPr>
          <w:rFonts w:hint="eastAsia" w:ascii="宋体" w:hAnsi="宋体" w:eastAsia="宋体" w:cs="宋体"/>
          <w:color w:val="auto"/>
          <w:spacing w:val="0"/>
          <w:position w:val="0"/>
          <w:sz w:val="21"/>
          <w:szCs w:val="21"/>
          <w:lang w:val="en-US" w:eastAsia="zh-CN"/>
        </w:rPr>
        <w:t>（2026年5月20 日09点30分至10时00</w:t>
      </w:r>
      <w:r>
        <w:rPr>
          <w:rFonts w:hint="eastAsia" w:ascii="宋体" w:hAnsi="宋体" w:eastAsia="宋体" w:cs="宋体"/>
          <w:color w:val="auto"/>
          <w:spacing w:val="0"/>
          <w:position w:val="0"/>
          <w:sz w:val="21"/>
          <w:szCs w:val="21"/>
          <w:highlight w:val="none"/>
          <w:lang w:val="en-US" w:eastAsia="zh-CN"/>
        </w:rPr>
        <w:t>分）供应</w:t>
      </w:r>
      <w:r>
        <w:rPr>
          <w:rFonts w:hint="eastAsia" w:ascii="宋体" w:hAnsi="宋体" w:eastAsia="宋体" w:cs="宋体"/>
          <w:color w:val="auto"/>
          <w:spacing w:val="0"/>
          <w:position w:val="0"/>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w:t>
      </w:r>
      <w:r>
        <w:rPr>
          <w:rFonts w:hint="eastAsia" w:ascii="宋体" w:hAnsi="宋体" w:eastAsia="宋体" w:cs="宋体"/>
          <w:color w:val="auto"/>
          <w:spacing w:val="0"/>
          <w:position w:val="0"/>
          <w:sz w:val="21"/>
          <w:szCs w:val="21"/>
          <w:highlight w:val="none"/>
          <w:lang w:val="en-US" w:eastAsia="zh-CN"/>
        </w:rPr>
        <w:t>心</w:t>
      </w:r>
      <w:r>
        <w:rPr>
          <w:rFonts w:hint="eastAsia" w:ascii="宋体" w:hAnsi="宋体" w:eastAsia="宋体" w:cs="宋体"/>
          <w:color w:val="auto"/>
          <w:spacing w:val="0"/>
          <w:position w:val="0"/>
          <w:sz w:val="21"/>
          <w:szCs w:val="21"/>
          <w:highlight w:val="none"/>
          <w:u w:val="single"/>
          <w:lang w:val="en-US" w:eastAsia="zh-CN"/>
        </w:rPr>
        <w:t xml:space="preserve">   5   </w:t>
      </w:r>
      <w:r>
        <w:rPr>
          <w:rFonts w:hint="eastAsia" w:ascii="宋体" w:hAnsi="宋体" w:eastAsia="宋体" w:cs="宋体"/>
          <w:color w:val="auto"/>
          <w:spacing w:val="0"/>
          <w:position w:val="0"/>
          <w:sz w:val="21"/>
          <w:szCs w:val="21"/>
          <w:highlight w:val="none"/>
          <w:u w:val="none"/>
          <w:lang w:val="en-US" w:eastAsia="zh-CN"/>
        </w:rPr>
        <w:t>号</w:t>
      </w:r>
      <w:r>
        <w:rPr>
          <w:rFonts w:hint="eastAsia" w:ascii="宋体" w:hAnsi="宋体" w:eastAsia="宋体" w:cs="宋体"/>
          <w:color w:val="auto"/>
          <w:spacing w:val="0"/>
          <w:position w:val="0"/>
          <w:sz w:val="21"/>
          <w:szCs w:val="21"/>
          <w:u w:val="none"/>
          <w:lang w:val="en-US" w:eastAsia="zh-CN"/>
        </w:rPr>
        <w:t>政采开标仓</w:t>
      </w:r>
      <w:r>
        <w:rPr>
          <w:rFonts w:hint="eastAsia" w:ascii="宋体" w:hAnsi="宋体" w:eastAsia="宋体" w:cs="宋体"/>
          <w:color w:val="auto"/>
          <w:spacing w:val="0"/>
          <w:position w:val="0"/>
          <w:sz w:val="21"/>
          <w:szCs w:val="21"/>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cs="宋体"/>
          <w:color w:val="auto"/>
          <w:spacing w:val="0"/>
          <w:position w:val="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0"/>
          <w:position w:val="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1.采购人信息</w:t>
      </w:r>
    </w:p>
    <w:p w14:paraId="794A1E3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lang w:eastAsia="zh-CN"/>
        </w:rPr>
        <w:t>名    称：</w:t>
      </w:r>
      <w:r>
        <w:rPr>
          <w:rFonts w:hint="eastAsia" w:cs="宋体"/>
          <w:color w:val="auto"/>
          <w:spacing w:val="0"/>
          <w:position w:val="0"/>
          <w:sz w:val="21"/>
          <w:szCs w:val="21"/>
          <w:lang w:eastAsia="zh-CN"/>
        </w:rPr>
        <w:t>资源</w:t>
      </w:r>
      <w:r>
        <w:rPr>
          <w:rFonts w:hint="eastAsia" w:ascii="宋体" w:hAnsi="宋体" w:eastAsia="宋体" w:cs="宋体"/>
          <w:color w:val="auto"/>
          <w:spacing w:val="0"/>
          <w:position w:val="0"/>
          <w:sz w:val="21"/>
          <w:szCs w:val="21"/>
          <w:lang w:eastAsia="zh-CN"/>
        </w:rPr>
        <w:t>县农业农村局</w:t>
      </w:r>
    </w:p>
    <w:p w14:paraId="4E3FD36C">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lang w:eastAsia="zh-CN"/>
        </w:rPr>
        <w:t>地    址：资源县西延中路(资源中学西)</w:t>
      </w:r>
    </w:p>
    <w:p w14:paraId="6423DE29">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ascii="宋体" w:hAnsi="宋体" w:eastAsia="宋体" w:cs="宋体"/>
          <w:color w:val="auto"/>
          <w:spacing w:val="0"/>
          <w:position w:val="0"/>
          <w:sz w:val="21"/>
          <w:szCs w:val="21"/>
          <w:highlight w:val="yellow"/>
          <w:lang w:val="en-US" w:eastAsia="zh-CN"/>
        </w:rPr>
      </w:pPr>
      <w:r>
        <w:rPr>
          <w:rFonts w:hint="eastAsia" w:ascii="宋体" w:hAnsi="宋体" w:eastAsia="宋体" w:cs="宋体"/>
          <w:color w:val="auto"/>
          <w:spacing w:val="0"/>
          <w:position w:val="0"/>
          <w:sz w:val="21"/>
          <w:szCs w:val="21"/>
          <w:highlight w:val="none"/>
          <w:lang w:eastAsia="zh-CN"/>
        </w:rPr>
        <w:t>项目联系人：</w:t>
      </w:r>
      <w:r>
        <w:rPr>
          <w:rFonts w:hint="eastAsia" w:cs="宋体"/>
          <w:color w:val="auto"/>
          <w:spacing w:val="0"/>
          <w:position w:val="0"/>
          <w:sz w:val="21"/>
          <w:szCs w:val="21"/>
          <w:highlight w:val="none"/>
          <w:lang w:val="en-US" w:eastAsia="zh-CN"/>
        </w:rPr>
        <w:t>唐工</w:t>
      </w:r>
    </w:p>
    <w:p w14:paraId="0BC6503F">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lang w:eastAsia="zh-CN"/>
        </w:rPr>
        <w:t>2.采购代理机构信息</w:t>
      </w:r>
    </w:p>
    <w:p w14:paraId="2D7864D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lang w:eastAsia="zh-CN"/>
        </w:rPr>
      </w:pPr>
      <w:r>
        <w:rPr>
          <w:rFonts w:hint="eastAsia" w:ascii="宋体" w:hAnsi="宋体" w:eastAsia="宋体" w:cs="宋体"/>
          <w:color w:val="auto"/>
          <w:spacing w:val="0"/>
          <w:position w:val="0"/>
          <w:sz w:val="21"/>
          <w:szCs w:val="21"/>
        </w:rPr>
        <w:t>名    称：</w:t>
      </w:r>
      <w:r>
        <w:rPr>
          <w:rFonts w:hint="eastAsia" w:cs="宋体"/>
          <w:color w:val="auto"/>
          <w:spacing w:val="0"/>
          <w:position w:val="0"/>
          <w:sz w:val="21"/>
          <w:szCs w:val="21"/>
          <w:lang w:eastAsia="zh-CN"/>
        </w:rPr>
        <w:t xml:space="preserve"> 广西汇集工程咨询有限公司</w:t>
      </w:r>
    </w:p>
    <w:p w14:paraId="68D74E88">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地    址：</w:t>
      </w:r>
      <w:r>
        <w:rPr>
          <w:rFonts w:hint="eastAsia" w:ascii="宋体" w:hAnsi="宋体" w:eastAsia="宋体" w:cs="宋体"/>
          <w:color w:val="auto"/>
          <w:spacing w:val="0"/>
          <w:position w:val="0"/>
          <w:sz w:val="21"/>
          <w:szCs w:val="21"/>
          <w:lang w:val="en-US" w:eastAsia="zh-CN"/>
        </w:rPr>
        <w:t>临桂镇秧塘工业园花样年麓湖国际社区E地块1幢1单元31层11号</w:t>
      </w:r>
    </w:p>
    <w:p w14:paraId="62B56120">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default" w:ascii="宋体" w:hAnsi="宋体" w:eastAsia="宋体" w:cs="宋体"/>
          <w:color w:val="auto"/>
          <w:spacing w:val="0"/>
          <w:position w:val="0"/>
          <w:sz w:val="21"/>
          <w:szCs w:val="21"/>
          <w:lang w:val="en-US" w:eastAsia="zh-CN"/>
        </w:rPr>
      </w:pPr>
      <w:r>
        <w:rPr>
          <w:rFonts w:hint="eastAsia" w:ascii="宋体" w:hAnsi="宋体" w:eastAsia="宋体" w:cs="宋体"/>
          <w:color w:val="auto"/>
          <w:spacing w:val="0"/>
          <w:position w:val="0"/>
          <w:sz w:val="21"/>
          <w:szCs w:val="21"/>
        </w:rPr>
        <w:t>项目联系人：</w:t>
      </w:r>
      <w:r>
        <w:rPr>
          <w:rFonts w:hint="eastAsia" w:cs="宋体"/>
          <w:color w:val="auto"/>
          <w:spacing w:val="0"/>
          <w:position w:val="0"/>
          <w:sz w:val="21"/>
          <w:szCs w:val="21"/>
          <w:lang w:val="en-US" w:eastAsia="zh-CN"/>
        </w:rPr>
        <w:t xml:space="preserve">王工    </w:t>
      </w:r>
      <w:r>
        <w:rPr>
          <w:rFonts w:hint="eastAsia" w:ascii="宋体" w:hAnsi="宋体" w:eastAsia="宋体" w:cs="宋体"/>
          <w:color w:val="auto"/>
          <w:spacing w:val="0"/>
          <w:position w:val="0"/>
          <w:sz w:val="21"/>
          <w:szCs w:val="21"/>
        </w:rPr>
        <w:t>项目联系方式：</w:t>
      </w:r>
      <w:r>
        <w:rPr>
          <w:rFonts w:hint="eastAsia" w:cs="宋体"/>
          <w:color w:val="auto"/>
          <w:spacing w:val="0"/>
          <w:position w:val="0"/>
          <w:sz w:val="21"/>
          <w:szCs w:val="21"/>
          <w:lang w:eastAsia="zh-CN"/>
        </w:rPr>
        <w:t>0773-5203698</w:t>
      </w:r>
    </w:p>
    <w:p w14:paraId="1C60D2C5">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pPr>
    </w:p>
    <w:p w14:paraId="05E5EA1D">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410" w:firstLineChars="2100"/>
        <w:textAlignment w:val="baseline"/>
        <w:rPr>
          <w:rFonts w:hint="eastAsia" w:ascii="宋体" w:hAnsi="宋体" w:eastAsia="宋体" w:cs="宋体"/>
          <w:color w:val="auto"/>
          <w:spacing w:val="0"/>
          <w:position w:val="0"/>
          <w:sz w:val="21"/>
          <w:szCs w:val="21"/>
        </w:rPr>
      </w:pPr>
      <w:r>
        <w:rPr>
          <w:rFonts w:hint="eastAsia" w:cs="宋体"/>
          <w:color w:val="auto"/>
          <w:spacing w:val="0"/>
          <w:position w:val="0"/>
          <w:sz w:val="21"/>
          <w:szCs w:val="21"/>
          <w:lang w:eastAsia="zh-CN"/>
        </w:rPr>
        <w:t xml:space="preserve"> 广西汇集工程咨询有限公司</w:t>
      </w:r>
      <w:r>
        <w:rPr>
          <w:rFonts w:hint="eastAsia" w:ascii="宋体" w:hAnsi="宋体" w:eastAsia="宋体" w:cs="宋体"/>
          <w:color w:val="auto"/>
          <w:spacing w:val="0"/>
          <w:position w:val="0"/>
          <w:sz w:val="21"/>
          <w:szCs w:val="21"/>
        </w:rPr>
        <w:t xml:space="preserve"> </w:t>
      </w:r>
    </w:p>
    <w:p w14:paraId="6A0F897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jc w:val="center"/>
        <w:textAlignment w:val="baseline"/>
        <w:rPr>
          <w:rFonts w:hint="eastAsia" w:ascii="宋体" w:hAnsi="宋体" w:eastAsia="宋体" w:cs="宋体"/>
          <w:color w:val="auto"/>
          <w:spacing w:val="0"/>
          <w:position w:val="0"/>
          <w:sz w:val="21"/>
          <w:szCs w:val="21"/>
          <w:lang w:eastAsia="zh-CN"/>
        </w:rPr>
      </w:pPr>
      <w:r>
        <w:rPr>
          <w:rFonts w:hint="eastAsia" w:cs="宋体"/>
          <w:color w:val="auto"/>
          <w:spacing w:val="0"/>
          <w:position w:val="0"/>
          <w:sz w:val="21"/>
          <w:szCs w:val="21"/>
          <w:lang w:val="en-US" w:eastAsia="zh-CN"/>
        </w:rPr>
        <w:t xml:space="preserve">                         2026年5月9 日</w:t>
      </w:r>
    </w:p>
    <w:p w14:paraId="2B164AE7">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宋体" w:hAnsi="宋体" w:eastAsia="宋体" w:cs="宋体"/>
          <w:color w:val="auto"/>
          <w:spacing w:val="0"/>
          <w:position w:val="0"/>
          <w:sz w:val="21"/>
          <w:szCs w:val="21"/>
        </w:rPr>
        <w:sectPr>
          <w:footerReference r:id="rId7" w:type="default"/>
          <w:pgSz w:w="11906" w:h="16839"/>
          <w:pgMar w:top="1440" w:right="1080" w:bottom="1440" w:left="1080" w:header="0" w:footer="1200" w:gutter="0"/>
          <w:pgNumType w:fmt="decimal" w:start="1"/>
          <w:cols w:space="720" w:num="1"/>
        </w:sectPr>
      </w:pPr>
    </w:p>
    <w:p w14:paraId="5079F8DF">
      <w:pPr>
        <w:pStyle w:val="3"/>
        <w:keepNext w:val="0"/>
        <w:keepLines w:val="0"/>
        <w:pageBreakBefore w:val="0"/>
        <w:widowControl w:val="0"/>
        <w:kinsoku/>
        <w:wordWrap w:val="0"/>
        <w:overflowPunct/>
        <w:topLinePunct w:val="0"/>
        <w:bidi w:val="0"/>
        <w:spacing w:line="360" w:lineRule="auto"/>
        <w:ind w:right="0"/>
        <w:jc w:val="center"/>
        <w:outlineLvl w:val="0"/>
        <w:rPr>
          <w:color w:val="auto"/>
          <w:spacing w:val="0"/>
          <w:position w:val="0"/>
        </w:rPr>
      </w:pPr>
      <w:bookmarkStart w:id="1" w:name="bookmark2"/>
      <w:bookmarkEnd w:id="1"/>
      <w:r>
        <w:rPr>
          <w:color w:val="auto"/>
          <w:spacing w:val="0"/>
          <w:position w:val="0"/>
          <w14:textOutline w14:w="5793" w14:cap="sq" w14:cmpd="sng">
            <w14:solidFill>
              <w14:srgbClr w14:val="000000"/>
            </w14:solidFill>
            <w14:prstDash w14:val="solid"/>
            <w14:bevel/>
          </w14:textOutline>
        </w:rPr>
        <w:t>第二章</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供应商须知</w:t>
      </w:r>
    </w:p>
    <w:p w14:paraId="76D13196">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4"/>
          <w:szCs w:val="24"/>
        </w:rPr>
      </w:pPr>
      <w:r>
        <w:rPr>
          <w:color w:val="auto"/>
          <w:spacing w:val="0"/>
          <w:position w:val="0"/>
          <w:sz w:val="24"/>
          <w:szCs w:val="24"/>
          <w14:textOutline w14:w="4358" w14:cap="sq" w14:cmpd="sng">
            <w14:solidFill>
              <w14:srgbClr w14:val="000000"/>
            </w14:solidFill>
            <w14:prstDash w14:val="solid"/>
            <w14:bevel/>
          </w14:textOutline>
        </w:rPr>
        <w:t>供应商须知前附表</w:t>
      </w:r>
    </w:p>
    <w:tbl>
      <w:tblPr>
        <w:tblStyle w:val="11"/>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w:t>
            </w:r>
          </w:p>
        </w:tc>
        <w:tc>
          <w:tcPr>
            <w:tcW w:w="736" w:type="dxa"/>
            <w:vAlign w:val="center"/>
          </w:tcPr>
          <w:p w14:paraId="07015D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1.1</w:t>
            </w:r>
          </w:p>
        </w:tc>
        <w:tc>
          <w:tcPr>
            <w:tcW w:w="1290" w:type="dxa"/>
            <w:vAlign w:val="center"/>
          </w:tcPr>
          <w:p w14:paraId="193EF2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项目名称及项目编号</w:t>
            </w:r>
          </w:p>
        </w:tc>
        <w:tc>
          <w:tcPr>
            <w:tcW w:w="7238" w:type="dxa"/>
            <w:vAlign w:val="center"/>
          </w:tcPr>
          <w:p w14:paraId="36D346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rPr>
              <w:t>项目名称：</w:t>
            </w:r>
            <w:r>
              <w:rPr>
                <w:rFonts w:hint="eastAsia" w:asciiTheme="minorEastAsia" w:hAnsiTheme="minorEastAsia" w:eastAsiaTheme="minorEastAsia" w:cstheme="minorEastAsia"/>
                <w:color w:val="auto"/>
                <w:spacing w:val="0"/>
                <w:position w:val="0"/>
                <w:sz w:val="21"/>
                <w:szCs w:val="21"/>
                <w:lang w:eastAsia="zh-CN"/>
              </w:rPr>
              <w:t>资源县梅溪镇沙坪村上沙坪产业路硬化</w:t>
            </w:r>
          </w:p>
          <w:p w14:paraId="5B1942B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lang w:eastAsia="zh-CN"/>
              </w:rPr>
              <w:t>项目编号：GLZC2026-C2-290030-GXHJ</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w:t>
            </w:r>
          </w:p>
        </w:tc>
        <w:tc>
          <w:tcPr>
            <w:tcW w:w="736" w:type="dxa"/>
            <w:vAlign w:val="center"/>
          </w:tcPr>
          <w:p w14:paraId="285673C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w:t>
            </w:r>
          </w:p>
        </w:tc>
        <w:tc>
          <w:tcPr>
            <w:tcW w:w="1290" w:type="dxa"/>
            <w:vAlign w:val="center"/>
          </w:tcPr>
          <w:p w14:paraId="59BE6F9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供应商资格</w:t>
            </w:r>
          </w:p>
        </w:tc>
        <w:tc>
          <w:tcPr>
            <w:tcW w:w="7238" w:type="dxa"/>
            <w:vAlign w:val="center"/>
          </w:tcPr>
          <w:p w14:paraId="065DB9C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3.1 符合《中华人民共和国政府采购法》第二十二条规定；</w:t>
            </w:r>
          </w:p>
          <w:p w14:paraId="46B60F5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rPr>
              <w:t>3.2 落实政府采购政策需满足的资格要求：小微企业</w:t>
            </w:r>
            <w:r>
              <w:rPr>
                <w:rFonts w:hint="eastAsia" w:asciiTheme="minorEastAsia" w:hAnsiTheme="minorEastAsia" w:eastAsiaTheme="minorEastAsia" w:cstheme="minorEastAsia"/>
                <w:color w:val="auto"/>
                <w:spacing w:val="0"/>
                <w:position w:val="0"/>
                <w:sz w:val="21"/>
                <w:szCs w:val="21"/>
                <w:lang w:eastAsia="zh-CN"/>
              </w:rPr>
              <w:t>。</w:t>
            </w:r>
          </w:p>
          <w:p w14:paraId="5A860425">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3.3 本项目的特定资格要求：</w:t>
            </w:r>
            <w:r>
              <w:rPr>
                <w:rFonts w:hint="eastAsia" w:asciiTheme="minorEastAsia" w:hAnsiTheme="minorEastAsia" w:eastAsiaTheme="minorEastAsia" w:cstheme="minorEastAsia"/>
                <w:color w:val="auto"/>
                <w:spacing w:val="0"/>
                <w:position w:val="0"/>
                <w:sz w:val="21"/>
                <w:szCs w:val="21"/>
                <w:lang w:val="en-US" w:eastAsia="en-US"/>
              </w:rPr>
              <w:t>供应商须具备公路工程施工总承包三级(含三级)以上资质以上资质，并具有省级或以上建设行政主管部门颁发的建筑施工企业安全生 产许可证，并在人员、设备、资金等方面具有相应的施工能力。</w:t>
            </w:r>
            <w:r>
              <w:rPr>
                <w:rFonts w:hint="eastAsia" w:asciiTheme="minorEastAsia" w:hAnsiTheme="minorEastAsia" w:eastAsiaTheme="minorEastAsia" w:cstheme="minorEastAsia"/>
                <w:color w:val="auto"/>
                <w:spacing w:val="0"/>
                <w:position w:val="0"/>
                <w:sz w:val="21"/>
                <w:szCs w:val="21"/>
                <w:lang w:eastAsia="zh-CN"/>
              </w:rPr>
              <w:t>其中，投标人拟派项目经理须具备</w:t>
            </w:r>
            <w:r>
              <w:rPr>
                <w:rFonts w:hint="eastAsia" w:asciiTheme="minorEastAsia" w:hAnsiTheme="minorEastAsia" w:eastAsiaTheme="minorEastAsia" w:cstheme="minorEastAsia"/>
                <w:color w:val="auto"/>
                <w:spacing w:val="0"/>
                <w:position w:val="0"/>
                <w:sz w:val="21"/>
                <w:szCs w:val="21"/>
                <w:lang w:val="en-US" w:eastAsia="zh-CN"/>
              </w:rPr>
              <w:t>公路</w:t>
            </w:r>
            <w:r>
              <w:rPr>
                <w:rFonts w:hint="eastAsia" w:asciiTheme="minorEastAsia" w:hAnsiTheme="minorEastAsia" w:eastAsiaTheme="minorEastAsia" w:cstheme="minorEastAsia"/>
                <w:color w:val="auto"/>
                <w:spacing w:val="0"/>
                <w:position w:val="0"/>
                <w:sz w:val="21"/>
                <w:szCs w:val="21"/>
                <w:lang w:eastAsia="zh-CN"/>
              </w:rPr>
              <w:t>工程专业二级以上</w:t>
            </w:r>
            <w:r>
              <w:rPr>
                <w:rFonts w:hint="eastAsia" w:asciiTheme="minorEastAsia" w:hAnsiTheme="minorEastAsia" w:eastAsiaTheme="minorEastAsia" w:cstheme="minorEastAsia"/>
                <w:color w:val="auto"/>
                <w:spacing w:val="0"/>
                <w:position w:val="0"/>
                <w:sz w:val="21"/>
                <w:szCs w:val="21"/>
                <w:lang w:val="en-US" w:eastAsia="zh-CN"/>
              </w:rPr>
              <w:t>(含本级）或二级以上注册</w:t>
            </w:r>
            <w:r>
              <w:rPr>
                <w:rFonts w:hint="eastAsia" w:asciiTheme="minorEastAsia" w:hAnsiTheme="minorEastAsia" w:eastAsiaTheme="minorEastAsia" w:cstheme="minorEastAsia"/>
                <w:color w:val="auto"/>
                <w:spacing w:val="0"/>
                <w:position w:val="0"/>
                <w:sz w:val="21"/>
                <w:szCs w:val="21"/>
                <w:lang w:eastAsia="zh-CN"/>
              </w:rPr>
              <w:t>建造师执业资格，具备有效的安全生产考核合格证书(B类)。</w:t>
            </w:r>
            <w:r>
              <w:rPr>
                <w:rFonts w:hint="eastAsia" w:cs="宋体"/>
                <w:color w:val="auto"/>
                <w:spacing w:val="0"/>
                <w:position w:val="0"/>
                <w:sz w:val="21"/>
                <w:szCs w:val="21"/>
                <w:lang w:val="en-US" w:eastAsia="zh-CN"/>
              </w:rPr>
              <w:t>本项目不接受有在建、已成交未开工或已列为其他项目成交候选人第一名的建造师作为项目经理。</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w:t>
            </w:r>
          </w:p>
        </w:tc>
        <w:tc>
          <w:tcPr>
            <w:tcW w:w="736" w:type="dxa"/>
            <w:vAlign w:val="center"/>
          </w:tcPr>
          <w:p w14:paraId="0BE7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4</w:t>
            </w:r>
          </w:p>
        </w:tc>
        <w:tc>
          <w:tcPr>
            <w:tcW w:w="1290" w:type="dxa"/>
            <w:vAlign w:val="center"/>
          </w:tcPr>
          <w:p w14:paraId="07158F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磋商费用</w:t>
            </w:r>
          </w:p>
        </w:tc>
        <w:tc>
          <w:tcPr>
            <w:tcW w:w="7238" w:type="dxa"/>
            <w:vAlign w:val="center"/>
          </w:tcPr>
          <w:p w14:paraId="01AA022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不论磋商结果如何，供应商均应自行承担所有与磋商有关的全部费用。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4</w:t>
            </w:r>
          </w:p>
        </w:tc>
        <w:tc>
          <w:tcPr>
            <w:tcW w:w="736" w:type="dxa"/>
            <w:vAlign w:val="center"/>
          </w:tcPr>
          <w:p w14:paraId="117D6D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41982A9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磋商报价及招标控制价</w:t>
            </w:r>
          </w:p>
        </w:tc>
        <w:tc>
          <w:tcPr>
            <w:tcW w:w="7238" w:type="dxa"/>
            <w:vAlign w:val="center"/>
          </w:tcPr>
          <w:p w14:paraId="3C61A75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13.1 磋商报价应按磋商文件中相关附表格式填写。</w:t>
            </w:r>
          </w:p>
          <w:p w14:paraId="4C59BE5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b w:val="0"/>
                <w:bCs w:val="0"/>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lang w:val="en-US" w:eastAsia="zh-CN"/>
              </w:rPr>
              <w:t>本工程预算金额</w:t>
            </w:r>
            <w:r>
              <w:rPr>
                <w:rFonts w:hint="eastAsia" w:asciiTheme="minorEastAsia" w:hAnsiTheme="minorEastAsia" w:eastAsiaTheme="minorEastAsia" w:cstheme="minorEastAsia"/>
                <w:color w:val="auto"/>
                <w:spacing w:val="0"/>
                <w:position w:val="0"/>
                <w:sz w:val="21"/>
                <w:szCs w:val="21"/>
              </w:rPr>
              <w:t>（人民币）：</w:t>
            </w:r>
            <w:r>
              <w:rPr>
                <w:rFonts w:hint="eastAsia" w:asciiTheme="minorEastAsia" w:hAnsiTheme="minorEastAsia" w:eastAsiaTheme="minorEastAsia" w:cstheme="minorEastAsia"/>
                <w:color w:val="auto"/>
                <w:spacing w:val="0"/>
                <w:position w:val="0"/>
                <w:sz w:val="21"/>
                <w:szCs w:val="21"/>
                <w:lang w:val="en-US" w:eastAsia="zh-CN"/>
              </w:rPr>
              <w:t>871474.00，最高投标限价：827900.30，</w:t>
            </w:r>
            <w:r>
              <w:rPr>
                <w:rFonts w:hint="eastAsia" w:asciiTheme="minorEastAsia" w:hAnsiTheme="minorEastAsia" w:eastAsiaTheme="minorEastAsia" w:cstheme="minorEastAsia"/>
                <w:b w:val="0"/>
                <w:bCs w:val="0"/>
                <w:color w:val="auto"/>
                <w:spacing w:val="0"/>
                <w:position w:val="0"/>
                <w:sz w:val="21"/>
                <w:szCs w:val="21"/>
              </w:rPr>
              <w:t>磋商报价超过</w:t>
            </w:r>
            <w:r>
              <w:rPr>
                <w:rFonts w:hint="eastAsia" w:asciiTheme="minorEastAsia" w:hAnsiTheme="minorEastAsia" w:eastAsiaTheme="minorEastAsia" w:cstheme="minorEastAsia"/>
                <w:b w:val="0"/>
                <w:bCs w:val="0"/>
                <w:color w:val="auto"/>
                <w:spacing w:val="0"/>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0"/>
                <w:position w:val="0"/>
                <w:sz w:val="21"/>
                <w:szCs w:val="21"/>
              </w:rPr>
              <w:t>的，响应文件作无效处理。</w:t>
            </w:r>
          </w:p>
          <w:p w14:paraId="3BD8905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13.2 供应商应在规定时间内在</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系统上提交最后报价，超出评委设定的最后报价时限或其最后报价超出招标控制价导致已通过评审的响应文件无效的，按供应商在提交响应文件截止时间后撤回响应文件处理。</w:t>
            </w:r>
          </w:p>
          <w:p w14:paraId="0E887BB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14:textOutline w14:w="3795" w14:cap="sq" w14:cmpd="sng">
                  <w14:solidFill>
                    <w14:srgbClr w14:val="000000"/>
                  </w14:solidFill>
                  <w14:prstDash w14:val="solid"/>
                  <w14:bevel/>
                </w14:textOutline>
              </w:rPr>
              <w:t>注：供应商的磋商报价不得超过</w:t>
            </w:r>
            <w:r>
              <w:rPr>
                <w:rFonts w:hint="eastAsia" w:asciiTheme="minorEastAsia" w:hAnsiTheme="minorEastAsia" w:eastAsiaTheme="minorEastAsia" w:cstheme="minorEastAsia"/>
                <w:color w:val="auto"/>
                <w:spacing w:val="0"/>
                <w:position w:val="0"/>
                <w:sz w:val="21"/>
                <w:szCs w:val="21"/>
                <w:lang w:val="en-US" w:eastAsia="zh-CN"/>
                <w14:textOutline w14:w="3795" w14:cap="sq" w14:cmpd="sng">
                  <w14:solidFill>
                    <w14:srgbClr w14:val="000000"/>
                  </w14:solidFill>
                  <w14:prstDash w14:val="solid"/>
                  <w14:bevel/>
                </w14:textOutline>
              </w:rPr>
              <w:t>本项目最高限价</w:t>
            </w:r>
            <w:r>
              <w:rPr>
                <w:rFonts w:hint="eastAsia" w:asciiTheme="minorEastAsia" w:hAnsiTheme="minorEastAsia" w:eastAsiaTheme="minorEastAsia" w:cstheme="minorEastAsia"/>
                <w:color w:val="auto"/>
                <w:spacing w:val="0"/>
                <w:position w:val="0"/>
                <w:sz w:val="21"/>
                <w:szCs w:val="21"/>
                <w14:textOutline w14:w="3795" w14:cap="sq" w14:cmpd="sng">
                  <w14:solidFill>
                    <w14:srgbClr w14:val="000000"/>
                  </w14:solidFill>
                  <w14:prstDash w14:val="solid"/>
                  <w14:bevel/>
                </w14:textOutline>
              </w:rPr>
              <w:t>，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5</w:t>
            </w:r>
          </w:p>
        </w:tc>
        <w:tc>
          <w:tcPr>
            <w:tcW w:w="736" w:type="dxa"/>
            <w:vAlign w:val="center"/>
          </w:tcPr>
          <w:p w14:paraId="283DB8F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14.1</w:t>
            </w:r>
          </w:p>
        </w:tc>
        <w:tc>
          <w:tcPr>
            <w:tcW w:w="1290" w:type="dxa"/>
            <w:vAlign w:val="center"/>
          </w:tcPr>
          <w:p w14:paraId="6BA9F08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响应文件有效期</w:t>
            </w:r>
          </w:p>
        </w:tc>
        <w:tc>
          <w:tcPr>
            <w:tcW w:w="7238" w:type="dxa"/>
            <w:vAlign w:val="center"/>
          </w:tcPr>
          <w:p w14:paraId="463F03B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自响应文件递交截止时间之日起 90 天，有效期不足的响应文件将被拒绝。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31E87FB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6</w:t>
            </w:r>
          </w:p>
        </w:tc>
        <w:tc>
          <w:tcPr>
            <w:tcW w:w="736" w:type="dxa"/>
            <w:vAlign w:val="center"/>
          </w:tcPr>
          <w:p w14:paraId="7A551E1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15</w:t>
            </w:r>
          </w:p>
        </w:tc>
        <w:tc>
          <w:tcPr>
            <w:tcW w:w="1290" w:type="dxa"/>
            <w:vAlign w:val="center"/>
          </w:tcPr>
          <w:p w14:paraId="70C41D0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磋商保证金</w:t>
            </w:r>
          </w:p>
        </w:tc>
        <w:tc>
          <w:tcPr>
            <w:tcW w:w="7238" w:type="dxa"/>
            <w:vAlign w:val="center"/>
          </w:tcPr>
          <w:p w14:paraId="7616F9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6DA762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49D3C82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486B0D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响应文件的制作</w:t>
            </w:r>
          </w:p>
        </w:tc>
        <w:tc>
          <w:tcPr>
            <w:tcW w:w="7238" w:type="dxa"/>
            <w:vAlign w:val="center"/>
          </w:tcPr>
          <w:p w14:paraId="021FAD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rPr>
              <w:t>16.1 电子响应文件中须加盖供应商公章部分均采用 CA 签章，并根据“政府采购项目电子交易管理操作指南-供应商 ”及本磋商文件规定的格式和顺序编制电子响应文件并进行关联定位，以便磋商</w:t>
            </w:r>
            <w:r>
              <w:rPr>
                <w:rFonts w:hint="eastAsia" w:asciiTheme="minorEastAsia" w:hAnsiTheme="minorEastAsia" w:eastAsiaTheme="minorEastAsia" w:cstheme="minorEastAsia"/>
                <w:color w:val="auto"/>
                <w:spacing w:val="0"/>
                <w:position w:val="0"/>
                <w:sz w:val="21"/>
                <w:szCs w:val="21"/>
                <w:lang w:eastAsia="zh-CN"/>
              </w:rPr>
              <w:t>。</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648" w:type="dxa"/>
            <w:vAlign w:val="center"/>
          </w:tcPr>
          <w:p w14:paraId="12D2CF8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tc>
        <w:tc>
          <w:tcPr>
            <w:tcW w:w="736" w:type="dxa"/>
            <w:vAlign w:val="center"/>
          </w:tcPr>
          <w:p w14:paraId="77E0C5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tc>
        <w:tc>
          <w:tcPr>
            <w:tcW w:w="1290" w:type="dxa"/>
            <w:vAlign w:val="center"/>
          </w:tcPr>
          <w:p w14:paraId="72F3DF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tc>
        <w:tc>
          <w:tcPr>
            <w:tcW w:w="7238" w:type="dxa"/>
            <w:vAlign w:val="center"/>
          </w:tcPr>
          <w:p w14:paraId="399CD92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24C568A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16.2 供应商法定代表人（负责人）或授权委托人持有</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个人CA 签章的，应在响应文件中涉及到签字的位置使用个人 CA 签章，没有办理</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个人CA 签章的可在响应文件中涉及到签字的位置手写签字后扫描或者拍照做成 PDF 的格式上传即可。</w:t>
            </w:r>
          </w:p>
          <w:p w14:paraId="097823F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16.3 响应文件不得涂改，若有修改错漏处，须法定代表人（负责人）或授权委托人签字（或个人 CA 签章） 。响应文件因字迹潦草或表达不清所引起的后果由供应商负责。</w:t>
            </w:r>
          </w:p>
          <w:p w14:paraId="652A527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16.4 磋商前准备</w:t>
            </w:r>
          </w:p>
          <w:p w14:paraId="2962BE5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16.4.1 本项目实行在线磋商，采用电子响应文件。若供应商参与磋商，自行承担磋商一切费用。</w:t>
            </w:r>
          </w:p>
          <w:p w14:paraId="6707DA8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16.4.2 各供应商在截标前应确保成为</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正式注册入库供应商，并完成 CA 数字证书申领。如因未注册入库、未办理 CA 数字证书等原因造成无法磋商或磋商失败等后果由供应商自行承担。</w:t>
            </w:r>
          </w:p>
          <w:p w14:paraId="68C1CA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16.4.3 供应商将</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电子交易客户端下载、安装完成后，可通过账号密码或 CA 登录客户端进行响应文件制作。客户端请至网站下载专区查看，如有问题可拨打</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客户服务热线 95763 进行咨询。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8</w:t>
            </w:r>
          </w:p>
        </w:tc>
        <w:tc>
          <w:tcPr>
            <w:tcW w:w="736" w:type="dxa"/>
            <w:vAlign w:val="center"/>
          </w:tcPr>
          <w:p w14:paraId="4FF8A90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18.1</w:t>
            </w:r>
          </w:p>
        </w:tc>
        <w:tc>
          <w:tcPr>
            <w:tcW w:w="1290" w:type="dxa"/>
            <w:vAlign w:val="center"/>
          </w:tcPr>
          <w:p w14:paraId="07D803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响应文件递交截止时间</w:t>
            </w:r>
          </w:p>
        </w:tc>
        <w:tc>
          <w:tcPr>
            <w:tcW w:w="7238" w:type="dxa"/>
            <w:vAlign w:val="center"/>
          </w:tcPr>
          <w:p w14:paraId="206EC58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供应商应于</w:t>
            </w:r>
            <w:r>
              <w:rPr>
                <w:rFonts w:hint="eastAsia" w:asciiTheme="minorEastAsia" w:hAnsiTheme="minorEastAsia" w:eastAsiaTheme="minorEastAsia" w:cstheme="minorEastAsia"/>
                <w:color w:val="auto"/>
                <w:spacing w:val="0"/>
                <w:position w:val="0"/>
                <w:sz w:val="21"/>
                <w:szCs w:val="21"/>
                <w:lang w:val="en-US" w:eastAsia="zh-CN"/>
              </w:rPr>
              <w:t>2026年5月20日</w:t>
            </w:r>
            <w:r>
              <w:rPr>
                <w:rFonts w:hint="eastAsia" w:asciiTheme="minorEastAsia" w:hAnsiTheme="minorEastAsia" w:eastAsiaTheme="minorEastAsia" w:cstheme="minorEastAsia"/>
                <w:color w:val="auto"/>
                <w:spacing w:val="0"/>
                <w:position w:val="0"/>
                <w:sz w:val="21"/>
                <w:szCs w:val="21"/>
              </w:rPr>
              <w:t>上午</w:t>
            </w:r>
            <w:r>
              <w:rPr>
                <w:rFonts w:hint="eastAsia" w:asciiTheme="minorEastAsia" w:hAnsiTheme="minorEastAsia" w:eastAsiaTheme="minorEastAsia" w:cstheme="minorEastAsia"/>
                <w:color w:val="auto"/>
                <w:spacing w:val="0"/>
                <w:position w:val="0"/>
                <w:sz w:val="21"/>
                <w:szCs w:val="21"/>
                <w:lang w:val="en-US" w:eastAsia="zh-CN"/>
              </w:rPr>
              <w:t>9</w:t>
            </w:r>
            <w:r>
              <w:rPr>
                <w:rFonts w:hint="eastAsia" w:asciiTheme="minorEastAsia" w:hAnsiTheme="minorEastAsia" w:eastAsiaTheme="minorEastAsia" w:cstheme="minorEastAsia"/>
                <w:color w:val="auto"/>
                <w:spacing w:val="0"/>
                <w:position w:val="0"/>
                <w:sz w:val="21"/>
                <w:szCs w:val="21"/>
              </w:rPr>
              <w:t>时30分之前将电子响应文件上传到</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。电子响应文件应按照本项目磋商文件和</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0"/>
                <w:position w:val="0"/>
                <w:sz w:val="21"/>
                <w:szCs w:val="21"/>
                <w:lang w:eastAsia="zh-CN"/>
              </w:rPr>
              <w:t>广西政府采购云</w:t>
            </w:r>
            <w:r>
              <w:rPr>
                <w:rFonts w:hint="eastAsia" w:asciiTheme="minorEastAsia" w:hAnsiTheme="minorEastAsia" w:eastAsiaTheme="minorEastAsia" w:cstheme="minorEastAsia"/>
                <w:color w:val="auto"/>
                <w:spacing w:val="0"/>
                <w:position w:val="0"/>
                <w:sz w:val="21"/>
                <w:szCs w:val="21"/>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9</w:t>
            </w:r>
          </w:p>
        </w:tc>
        <w:tc>
          <w:tcPr>
            <w:tcW w:w="736" w:type="dxa"/>
            <w:vAlign w:val="center"/>
          </w:tcPr>
          <w:p w14:paraId="7069F8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18.2</w:t>
            </w:r>
          </w:p>
        </w:tc>
        <w:tc>
          <w:tcPr>
            <w:tcW w:w="1290" w:type="dxa"/>
            <w:vAlign w:val="center"/>
          </w:tcPr>
          <w:p w14:paraId="2CA1919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p>
          <w:p w14:paraId="5183A52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响应文件解密时间</w:t>
            </w:r>
          </w:p>
        </w:tc>
        <w:tc>
          <w:tcPr>
            <w:tcW w:w="7238" w:type="dxa"/>
            <w:vAlign w:val="center"/>
          </w:tcPr>
          <w:p w14:paraId="068F2BE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截标时间后 30 分</w:t>
            </w:r>
            <w:r>
              <w:rPr>
                <w:rFonts w:hint="eastAsia" w:asciiTheme="minorEastAsia" w:hAnsiTheme="minorEastAsia" w:eastAsiaTheme="minorEastAsia" w:cstheme="minorEastAsia"/>
                <w:color w:val="auto"/>
                <w:spacing w:val="0"/>
                <w:position w:val="0"/>
                <w:sz w:val="21"/>
                <w:szCs w:val="21"/>
                <w:u w:val="none" w:color="auto"/>
              </w:rPr>
              <w:t>钟</w:t>
            </w:r>
            <w:r>
              <w:rPr>
                <w:rFonts w:hint="eastAsia" w:asciiTheme="minorEastAsia" w:hAnsiTheme="minorEastAsia" w:eastAsiaTheme="minorEastAsia" w:cstheme="minorEastAsia"/>
                <w:color w:val="auto"/>
                <w:spacing w:val="0"/>
                <w:position w:val="0"/>
                <w:sz w:val="21"/>
                <w:szCs w:val="21"/>
              </w:rPr>
              <w:t>内（</w:t>
            </w:r>
            <w:r>
              <w:rPr>
                <w:rFonts w:hint="eastAsia" w:asciiTheme="minorEastAsia" w:hAnsiTheme="minorEastAsia" w:eastAsiaTheme="minorEastAsia" w:cstheme="minorEastAsia"/>
                <w:color w:val="auto"/>
                <w:spacing w:val="0"/>
                <w:position w:val="0"/>
                <w:sz w:val="21"/>
                <w:szCs w:val="21"/>
                <w:lang w:val="en-US" w:eastAsia="zh-CN"/>
              </w:rPr>
              <w:t>2026年5月20日</w:t>
            </w:r>
            <w:r>
              <w:rPr>
                <w:rFonts w:hint="eastAsia" w:asciiTheme="minorEastAsia" w:hAnsiTheme="minorEastAsia" w:eastAsiaTheme="minorEastAsia" w:cstheme="minorEastAsia"/>
                <w:color w:val="auto"/>
                <w:spacing w:val="0"/>
                <w:position w:val="0"/>
                <w:sz w:val="21"/>
                <w:szCs w:val="21"/>
                <w:highlight w:val="none"/>
              </w:rPr>
              <w:t>上午</w:t>
            </w:r>
            <w:r>
              <w:rPr>
                <w:rFonts w:hint="eastAsia" w:asciiTheme="minorEastAsia" w:hAnsiTheme="minorEastAsia" w:eastAsiaTheme="minorEastAsia" w:cstheme="minorEastAsia"/>
                <w:color w:val="auto"/>
                <w:spacing w:val="0"/>
                <w:position w:val="0"/>
                <w:sz w:val="21"/>
                <w:szCs w:val="21"/>
                <w:lang w:val="en-US" w:eastAsia="zh-CN"/>
              </w:rPr>
              <w:t>9</w:t>
            </w:r>
            <w:r>
              <w:rPr>
                <w:rFonts w:hint="eastAsia" w:asciiTheme="minorEastAsia" w:hAnsiTheme="minorEastAsia" w:eastAsiaTheme="minorEastAsia" w:cstheme="minorEastAsia"/>
                <w:color w:val="auto"/>
                <w:spacing w:val="0"/>
                <w:position w:val="0"/>
                <w:sz w:val="21"/>
                <w:szCs w:val="21"/>
              </w:rPr>
              <w:t>时30分至</w:t>
            </w:r>
            <w:r>
              <w:rPr>
                <w:rFonts w:hint="eastAsia" w:asciiTheme="minorEastAsia" w:hAnsiTheme="minorEastAsia" w:eastAsiaTheme="minorEastAsia" w:cstheme="minorEastAsia"/>
                <w:color w:val="auto"/>
                <w:spacing w:val="0"/>
                <w:position w:val="0"/>
                <w:sz w:val="21"/>
                <w:szCs w:val="21"/>
                <w:lang w:val="en-US" w:eastAsia="zh-CN"/>
              </w:rPr>
              <w:t>10</w:t>
            </w:r>
            <w:r>
              <w:rPr>
                <w:rFonts w:hint="eastAsia" w:asciiTheme="minorEastAsia" w:hAnsiTheme="minorEastAsia" w:eastAsiaTheme="minorEastAsia" w:cstheme="minorEastAsia"/>
                <w:color w:val="auto"/>
                <w:spacing w:val="0"/>
                <w:position w:val="0"/>
                <w:sz w:val="21"/>
                <w:szCs w:val="21"/>
              </w:rPr>
              <w:t>时</w:t>
            </w:r>
            <w:r>
              <w:rPr>
                <w:rFonts w:hint="eastAsia" w:asciiTheme="minorEastAsia" w:hAnsiTheme="minorEastAsia" w:eastAsiaTheme="minorEastAsia" w:cstheme="minorEastAsia"/>
                <w:color w:val="auto"/>
                <w:spacing w:val="0"/>
                <w:position w:val="0"/>
                <w:sz w:val="21"/>
                <w:szCs w:val="21"/>
                <w:u w:val="none" w:color="auto"/>
              </w:rPr>
              <w:t>00 分)</w:t>
            </w:r>
            <w:r>
              <w:rPr>
                <w:rFonts w:hint="eastAsia" w:asciiTheme="minorEastAsia" w:hAnsiTheme="minorEastAsia" w:eastAsiaTheme="minorEastAsia" w:cstheme="minorEastAsia"/>
                <w:color w:val="auto"/>
                <w:spacing w:val="0"/>
                <w:position w:val="0"/>
                <w:sz w:val="21"/>
                <w:szCs w:val="21"/>
              </w:rPr>
              <w:t>供应商可以登录</w:t>
            </w:r>
            <w:r>
              <w:rPr>
                <w:rFonts w:hint="eastAsia" w:asciiTheme="minorEastAsia" w:hAnsiTheme="minorEastAsia" w:eastAsiaTheme="minorEastAsia" w:cstheme="minorEastAsia"/>
                <w:color w:val="auto"/>
                <w:spacing w:val="0"/>
                <w:position w:val="0"/>
                <w:sz w:val="21"/>
                <w:szCs w:val="21"/>
                <w:lang w:eastAsia="zh-CN"/>
              </w:rPr>
              <w:t>广西政府采购云</w:t>
            </w:r>
            <w:r>
              <w:rPr>
                <w:rFonts w:hint="eastAsia" w:asciiTheme="minorEastAsia" w:hAnsiTheme="minorEastAsia" w:eastAsiaTheme="minorEastAsia" w:cstheme="minorEastAsia"/>
                <w:color w:val="auto"/>
                <w:spacing w:val="0"/>
                <w:position w:val="0"/>
                <w:sz w:val="21"/>
                <w:szCs w:val="21"/>
              </w:rPr>
              <w:t>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Theme="minorEastAsia" w:hAnsiTheme="minorEastAsia" w:eastAsiaTheme="minorEastAsia" w:cstheme="minorEastAsia"/>
                <w:color w:val="auto"/>
                <w:spacing w:val="0"/>
                <w:position w:val="0"/>
                <w:sz w:val="21"/>
                <w:szCs w:val="21"/>
                <w:u w:val="none"/>
                <w:lang w:val="en-US" w:eastAsia="zh-CN"/>
              </w:rPr>
              <w:t>中心</w:t>
            </w:r>
            <w:r>
              <w:rPr>
                <w:rFonts w:hint="eastAsia" w:asciiTheme="minorEastAsia" w:hAnsiTheme="minorEastAsia" w:eastAsiaTheme="minorEastAsia" w:cstheme="minorEastAsia"/>
                <w:color w:val="auto"/>
                <w:spacing w:val="0"/>
                <w:position w:val="0"/>
                <w:sz w:val="21"/>
                <w:szCs w:val="21"/>
                <w:highlight w:val="none"/>
                <w:u w:val="single"/>
                <w:lang w:val="en-US" w:eastAsia="zh-CN"/>
              </w:rPr>
              <w:t xml:space="preserve">  5 </w:t>
            </w:r>
            <w:r>
              <w:rPr>
                <w:rFonts w:hint="eastAsia" w:asciiTheme="minorEastAsia" w:hAnsiTheme="minorEastAsia" w:eastAsiaTheme="minorEastAsia" w:cstheme="minorEastAsia"/>
                <w:color w:val="auto"/>
                <w:spacing w:val="0"/>
                <w:position w:val="0"/>
                <w:sz w:val="21"/>
                <w:szCs w:val="21"/>
                <w:highlight w:val="none"/>
                <w:u w:val="none"/>
                <w:lang w:val="en-US" w:eastAsia="zh-CN"/>
              </w:rPr>
              <w:t>号政采</w:t>
            </w:r>
            <w:r>
              <w:rPr>
                <w:rFonts w:hint="eastAsia" w:asciiTheme="minorEastAsia" w:hAnsiTheme="minorEastAsia" w:eastAsiaTheme="minorEastAsia" w:cstheme="minorEastAsia"/>
                <w:color w:val="auto"/>
                <w:spacing w:val="0"/>
                <w:position w:val="0"/>
                <w:sz w:val="21"/>
                <w:szCs w:val="21"/>
              </w:rPr>
              <w:t>开标</w:t>
            </w:r>
            <w:r>
              <w:rPr>
                <w:rFonts w:hint="eastAsia" w:asciiTheme="minorEastAsia" w:hAnsiTheme="minorEastAsia" w:eastAsiaTheme="minorEastAsia" w:cstheme="minorEastAsia"/>
                <w:color w:val="auto"/>
                <w:spacing w:val="0"/>
                <w:position w:val="0"/>
                <w:sz w:val="21"/>
                <w:szCs w:val="21"/>
                <w:lang w:val="en-US" w:eastAsia="zh-CN"/>
              </w:rPr>
              <w:t>仓</w:t>
            </w:r>
            <w:r>
              <w:rPr>
                <w:rFonts w:hint="eastAsia" w:asciiTheme="minorEastAsia" w:hAnsiTheme="minorEastAsia" w:eastAsiaTheme="minorEastAsia" w:cstheme="minorEastAsia"/>
                <w:color w:val="auto"/>
                <w:spacing w:val="0"/>
                <w:position w:val="0"/>
                <w:sz w:val="21"/>
                <w:szCs w:val="21"/>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10</w:t>
            </w:r>
          </w:p>
        </w:tc>
        <w:tc>
          <w:tcPr>
            <w:tcW w:w="736" w:type="dxa"/>
            <w:vAlign w:val="center"/>
          </w:tcPr>
          <w:p w14:paraId="09C78E4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19.1</w:t>
            </w:r>
          </w:p>
        </w:tc>
        <w:tc>
          <w:tcPr>
            <w:tcW w:w="1290" w:type="dxa"/>
            <w:vAlign w:val="center"/>
          </w:tcPr>
          <w:p w14:paraId="0616E90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磋商小组组成</w:t>
            </w:r>
          </w:p>
        </w:tc>
        <w:tc>
          <w:tcPr>
            <w:tcW w:w="7238" w:type="dxa"/>
            <w:vAlign w:val="center"/>
          </w:tcPr>
          <w:p w14:paraId="0FAC861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磋商及评审工作由采购代理机构负责组织，具体磋商、评审工作由依法组建的磋商小组负责，本项目的磋商小组由采购人代表和有关 技术、经济等方面的专家组成。磋商小组的构成：3 人，其中采购人代表 1 人，技术、经济等专家 2 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11</w:t>
            </w:r>
          </w:p>
        </w:tc>
        <w:tc>
          <w:tcPr>
            <w:tcW w:w="736" w:type="dxa"/>
            <w:vAlign w:val="center"/>
          </w:tcPr>
          <w:p w14:paraId="155F199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363B7EF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磋商时间、地点、 人员</w:t>
            </w:r>
          </w:p>
        </w:tc>
        <w:tc>
          <w:tcPr>
            <w:tcW w:w="7238" w:type="dxa"/>
            <w:vAlign w:val="center"/>
          </w:tcPr>
          <w:p w14:paraId="1C1028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19.2.1 磋商时间：首次响应文件提交截止时间后。</w:t>
            </w:r>
          </w:p>
          <w:p w14:paraId="08EC4B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19.2.2 磋商地点：供应商代表在响应文件提交当天实时登录“政采云 ”平台，按磋商小组要求在线等候参与磋商及提交最后报价。因供应商未保持实时在线，导致磋商小组无法及时与其取得联系，从而造成供应商未按规定参与磋商或报价的，其不利后果由供应商 自行承担。</w:t>
            </w:r>
          </w:p>
          <w:p w14:paraId="4434F3B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19.2.3 磋商参加人员：供应商法定代表人(负责人、自然人)或相 应的委托代理人参加磋商。请供应商实时登录“</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”平台等候在线磋商。</w:t>
            </w:r>
          </w:p>
          <w:p w14:paraId="22A7A8E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19.2.4 首次响应文件提交截止时间后，登录“</w:t>
            </w:r>
            <w:r>
              <w:rPr>
                <w:rFonts w:hint="eastAsia" w:asciiTheme="minorEastAsia" w:hAnsiTheme="minorEastAsia" w:eastAsiaTheme="minorEastAsia" w:cstheme="minorEastAsia"/>
                <w:color w:val="auto"/>
                <w:spacing w:val="0"/>
                <w:position w:val="0"/>
                <w:sz w:val="21"/>
                <w:szCs w:val="21"/>
                <w:lang w:eastAsia="zh-CN"/>
              </w:rPr>
              <w:t>广西政府采购云平台</w:t>
            </w:r>
            <w:r>
              <w:rPr>
                <w:rFonts w:hint="eastAsia" w:asciiTheme="minorEastAsia" w:hAnsiTheme="minorEastAsia" w:eastAsiaTheme="minorEastAsia" w:cstheme="minorEastAsia"/>
                <w:color w:val="auto"/>
                <w:spacing w:val="0"/>
                <w:position w:val="0"/>
                <w:sz w:val="21"/>
                <w:szCs w:val="21"/>
              </w:rPr>
              <w:t>”平台在线解密开启。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12</w:t>
            </w:r>
          </w:p>
        </w:tc>
        <w:tc>
          <w:tcPr>
            <w:tcW w:w="736" w:type="dxa"/>
            <w:vAlign w:val="center"/>
          </w:tcPr>
          <w:p w14:paraId="5CD6212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20.2</w:t>
            </w:r>
          </w:p>
        </w:tc>
        <w:tc>
          <w:tcPr>
            <w:tcW w:w="1290" w:type="dxa"/>
            <w:vAlign w:val="center"/>
          </w:tcPr>
          <w:p w14:paraId="1597F7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评审办法</w:t>
            </w:r>
          </w:p>
        </w:tc>
        <w:tc>
          <w:tcPr>
            <w:tcW w:w="7238" w:type="dxa"/>
            <w:vAlign w:val="center"/>
          </w:tcPr>
          <w:p w14:paraId="70979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1817EEC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625FB33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27</w:t>
            </w:r>
          </w:p>
        </w:tc>
        <w:tc>
          <w:tcPr>
            <w:tcW w:w="1290" w:type="dxa"/>
            <w:vAlign w:val="center"/>
          </w:tcPr>
          <w:p w14:paraId="361C14A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p>
          <w:p w14:paraId="14D0587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信用查询</w:t>
            </w:r>
          </w:p>
        </w:tc>
        <w:tc>
          <w:tcPr>
            <w:tcW w:w="7238" w:type="dxa"/>
            <w:vAlign w:val="center"/>
          </w:tcPr>
          <w:p w14:paraId="67CFE7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根据《关于做好政府采购有关信用主体标识码登记及在政府采购活 动中查询使用信用记录有关问题的通知》（桂财采〔2016〕37），由采购代理机构对第一成交候选人进行信用查询：</w:t>
            </w:r>
          </w:p>
          <w:p w14:paraId="3872BE1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⑴查询渠道：“信用中国 ”网站(www.creditchina.gov.cn)、中国政府采购网(www.ccgp.gov.cn)等；</w:t>
            </w:r>
          </w:p>
          <w:p w14:paraId="45FFEBA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⑵查询截止时间：成交通知书发出前；</w:t>
            </w:r>
          </w:p>
          <w:p w14:paraId="5E3BF13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⑶信用信息查询记录和证据留存方式：在查询网站中直接打印查询 记录，打印材料作为采购活动资料保存；</w:t>
            </w:r>
          </w:p>
          <w:p w14:paraId="495E24D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⑷信用信息使用规则：对在“信用中国 ”网站(www.creditchina. gov.cn)、中国政府采购网(www.ccgp.gov.cn)等渠道列入失信被执 行人、重大税收违法案件当事人名单、政府采购严重违法失信行为 记录名单及其他不符合《中华人民共和国政府采购法》第二十二条 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14</w:t>
            </w:r>
          </w:p>
        </w:tc>
        <w:tc>
          <w:tcPr>
            <w:tcW w:w="736" w:type="dxa"/>
            <w:vAlign w:val="center"/>
          </w:tcPr>
          <w:p w14:paraId="36AD93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28</w:t>
            </w:r>
          </w:p>
        </w:tc>
        <w:tc>
          <w:tcPr>
            <w:tcW w:w="1290" w:type="dxa"/>
            <w:vAlign w:val="center"/>
          </w:tcPr>
          <w:p w14:paraId="55FA70B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成交公告及成交通知书</w:t>
            </w:r>
          </w:p>
        </w:tc>
        <w:tc>
          <w:tcPr>
            <w:tcW w:w="7238" w:type="dxa"/>
            <w:vAlign w:val="center"/>
          </w:tcPr>
          <w:p w14:paraId="01FE04D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28.1 采购代理机构于评审结束后两个工作日内将评审报告送交采 购人，采购人应当自收到评审报告五个工作日内在评审报告推荐的 成交候选供应商中按顺序确定成交供应商，采购代理机构在成交供 应商确定之日起两个工作日内发出成交通知书，并在指定媒体上公 告成交信息。</w:t>
            </w:r>
          </w:p>
          <w:p w14:paraId="63EE89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28.2 在发布成交公告的同时，采购代理机构向成交供应商发出成交通知书。成交供应商应自接到通知之日起办理成交通知书领取手续。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648" w:type="dxa"/>
            <w:vAlign w:val="center"/>
          </w:tcPr>
          <w:p w14:paraId="669C45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15</w:t>
            </w:r>
          </w:p>
        </w:tc>
        <w:tc>
          <w:tcPr>
            <w:tcW w:w="736" w:type="dxa"/>
            <w:vAlign w:val="center"/>
          </w:tcPr>
          <w:p w14:paraId="409A40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29.1</w:t>
            </w:r>
          </w:p>
        </w:tc>
        <w:tc>
          <w:tcPr>
            <w:tcW w:w="1290" w:type="dxa"/>
            <w:vAlign w:val="center"/>
          </w:tcPr>
          <w:p w14:paraId="63FDCC0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履约保证金</w:t>
            </w:r>
          </w:p>
        </w:tc>
        <w:tc>
          <w:tcPr>
            <w:tcW w:w="7238" w:type="dxa"/>
            <w:vAlign w:val="center"/>
          </w:tcPr>
          <w:p w14:paraId="37ED36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lang w:val="en-US" w:eastAsia="zh-CN"/>
              </w:rPr>
              <w:t>无</w:t>
            </w:r>
            <w:r>
              <w:rPr>
                <w:rFonts w:hint="eastAsia" w:asciiTheme="minorEastAsia" w:hAnsiTheme="minorEastAsia" w:eastAsiaTheme="minorEastAsia" w:cstheme="minorEastAsia"/>
                <w:color w:val="auto"/>
                <w:spacing w:val="0"/>
                <w:position w:val="0"/>
                <w:sz w:val="21"/>
                <w:szCs w:val="21"/>
              </w:rPr>
              <w:t>。</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16</w:t>
            </w:r>
          </w:p>
        </w:tc>
        <w:tc>
          <w:tcPr>
            <w:tcW w:w="736" w:type="dxa"/>
            <w:vAlign w:val="center"/>
          </w:tcPr>
          <w:p w14:paraId="596FF6B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30.1</w:t>
            </w:r>
          </w:p>
        </w:tc>
        <w:tc>
          <w:tcPr>
            <w:tcW w:w="1290" w:type="dxa"/>
            <w:vAlign w:val="center"/>
          </w:tcPr>
          <w:p w14:paraId="3CC3F4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签订合同时间</w:t>
            </w:r>
          </w:p>
        </w:tc>
        <w:tc>
          <w:tcPr>
            <w:tcW w:w="7238" w:type="dxa"/>
            <w:vAlign w:val="center"/>
          </w:tcPr>
          <w:p w14:paraId="46A7633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成交通知书发出之日起 8 个工作日内。成交供应商领取成交通知书后，应按规定与采购人签订合同。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4A427A9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36BCD68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6DDD9DA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合同备案存档</w:t>
            </w:r>
          </w:p>
        </w:tc>
        <w:tc>
          <w:tcPr>
            <w:tcW w:w="7238" w:type="dxa"/>
            <w:vAlign w:val="center"/>
          </w:tcPr>
          <w:p w14:paraId="150EBA1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政府采购合同双方自签订之日起 1 个工作日内将合同原件壹份交采购代理机构备案存档。采购代理机构将政府采购合同在省级以上人民政府财政部门指定媒体上公告。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18</w:t>
            </w:r>
          </w:p>
        </w:tc>
        <w:tc>
          <w:tcPr>
            <w:tcW w:w="736" w:type="dxa"/>
            <w:vAlign w:val="center"/>
          </w:tcPr>
          <w:p w14:paraId="00FE23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082A84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采购代理服务费</w:t>
            </w:r>
          </w:p>
        </w:tc>
        <w:tc>
          <w:tcPr>
            <w:tcW w:w="7238" w:type="dxa"/>
            <w:vAlign w:val="center"/>
          </w:tcPr>
          <w:p w14:paraId="3D8B915B">
            <w:pPr>
              <w:pStyle w:val="3"/>
              <w:keepNext w:val="0"/>
              <w:keepLines w:val="0"/>
              <w:pageBreakBefore w:val="0"/>
              <w:widowControl w:val="0"/>
              <w:kinsoku/>
              <w:wordWrap w:val="0"/>
              <w:overflowPunct/>
              <w:topLinePunct w:val="0"/>
              <w:bidi w:val="0"/>
              <w:spacing w:line="360" w:lineRule="auto"/>
              <w:ind w:right="0" w:firstLine="420" w:firstLineChars="200"/>
              <w:jc w:val="left"/>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成交供应商领取成交通知书前，向</w:t>
            </w:r>
            <w:r>
              <w:rPr>
                <w:rFonts w:hint="eastAsia" w:asciiTheme="minorEastAsia" w:hAnsiTheme="minorEastAsia" w:eastAsiaTheme="minorEastAsia" w:cstheme="minorEastAsia"/>
                <w:color w:val="auto"/>
                <w:spacing w:val="0"/>
                <w:position w:val="0"/>
                <w:sz w:val="21"/>
                <w:szCs w:val="21"/>
                <w:lang w:eastAsia="zh-CN"/>
              </w:rPr>
              <w:t>广西汇集工程咨询有限公司</w:t>
            </w:r>
            <w:r>
              <w:rPr>
                <w:rFonts w:hint="eastAsia" w:asciiTheme="minorEastAsia" w:hAnsiTheme="minorEastAsia" w:eastAsiaTheme="minorEastAsia" w:cstheme="minorEastAsia"/>
                <w:color w:val="auto"/>
                <w:spacing w:val="0"/>
                <w:position w:val="0"/>
                <w:sz w:val="21"/>
                <w:szCs w:val="21"/>
              </w:rPr>
              <w:t>一次性付清代理服务费，</w:t>
            </w:r>
            <w:r>
              <w:rPr>
                <w:color w:val="auto"/>
                <w:spacing w:val="0"/>
                <w:position w:val="0"/>
                <w:sz w:val="21"/>
                <w:szCs w:val="21"/>
              </w:rPr>
              <w:t>本项目的代理服务</w:t>
            </w:r>
            <w:r>
              <w:rPr>
                <w:rFonts w:hint="eastAsia"/>
                <w:color w:val="auto"/>
                <w:spacing w:val="0"/>
                <w:position w:val="0"/>
                <w:sz w:val="21"/>
                <w:szCs w:val="21"/>
                <w:lang w:val="en-US" w:eastAsia="zh-CN"/>
              </w:rPr>
              <w:t>费按</w:t>
            </w:r>
            <w:r>
              <w:rPr>
                <w:rFonts w:hint="eastAsia" w:ascii="宋体" w:hAnsi="宋体" w:eastAsia="宋体" w:cs="宋体"/>
                <w:color w:val="auto"/>
                <w:spacing w:val="0"/>
                <w:position w:val="0"/>
                <w:sz w:val="21"/>
                <w:szCs w:val="21"/>
                <w:lang w:val="en-US" w:eastAsia="zh-CN"/>
              </w:rPr>
              <w:t>桂建标〔2018〕37号文的收费标准下</w:t>
            </w:r>
            <w:r>
              <w:rPr>
                <w:rFonts w:hint="eastAsia" w:cs="宋体"/>
                <w:color w:val="auto"/>
                <w:spacing w:val="0"/>
                <w:position w:val="0"/>
                <w:sz w:val="21"/>
                <w:szCs w:val="21"/>
                <w:lang w:val="en-US" w:eastAsia="zh-CN"/>
              </w:rPr>
              <w:t>浮</w:t>
            </w:r>
            <w:r>
              <w:rPr>
                <w:rFonts w:hint="eastAsia" w:ascii="宋体" w:hAnsi="宋体" w:eastAsia="宋体" w:cs="宋体"/>
                <w:color w:val="auto"/>
                <w:spacing w:val="0"/>
                <w:position w:val="0"/>
                <w:sz w:val="21"/>
                <w:szCs w:val="21"/>
                <w:lang w:val="en-US" w:eastAsia="zh-CN"/>
              </w:rPr>
              <w:t>2</w:t>
            </w:r>
            <w:r>
              <w:rPr>
                <w:rFonts w:hint="eastAsia" w:cs="宋体"/>
                <w:color w:val="auto"/>
                <w:spacing w:val="0"/>
                <w:position w:val="0"/>
                <w:sz w:val="21"/>
                <w:szCs w:val="21"/>
                <w:lang w:val="en-US" w:eastAsia="zh-CN"/>
              </w:rPr>
              <w:t>5</w:t>
            </w:r>
            <w:r>
              <w:rPr>
                <w:rFonts w:hint="eastAsia" w:ascii="宋体" w:hAnsi="宋体" w:eastAsia="宋体" w:cs="宋体"/>
                <w:color w:val="auto"/>
                <w:spacing w:val="0"/>
                <w:position w:val="0"/>
                <w:sz w:val="21"/>
                <w:szCs w:val="21"/>
                <w:lang w:val="en-US" w:eastAsia="zh-CN"/>
              </w:rPr>
              <w:t>%向各分标成交供应商收取招标代理服务费（不足5000元按5000元收取）</w:t>
            </w:r>
            <w:r>
              <w:rPr>
                <w:color w:val="auto"/>
                <w:spacing w:val="0"/>
                <w:position w:val="0"/>
                <w:sz w:val="21"/>
                <w:szCs w:val="21"/>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55C82BA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spacing w:val="0"/>
                <w:position w:val="0"/>
                <w:sz w:val="21"/>
                <w:szCs w:val="21"/>
              </w:rPr>
            </w:pPr>
          </w:p>
          <w:p w14:paraId="1F9FC87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33</w:t>
            </w:r>
          </w:p>
        </w:tc>
        <w:tc>
          <w:tcPr>
            <w:tcW w:w="1290" w:type="dxa"/>
            <w:vAlign w:val="center"/>
          </w:tcPr>
          <w:p w14:paraId="4B1A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p>
          <w:p w14:paraId="31C863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解释权</w:t>
            </w:r>
          </w:p>
        </w:tc>
        <w:tc>
          <w:tcPr>
            <w:tcW w:w="7238" w:type="dxa"/>
            <w:vAlign w:val="center"/>
          </w:tcPr>
          <w:p w14:paraId="5E52FE3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20" w:firstLineChars="200"/>
              <w:jc w:val="left"/>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本竞争性磋商文件是根据《中华人民共和国政府采购法》、《中华人民共和国政府采购法实施条例》、《政府采购竞争性磋商采购方 式管理暂行办法》和政府采购管理有关规定编制，本竞争性磋商文件的解释权属于采购代理机构。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20</w:t>
            </w:r>
          </w:p>
        </w:tc>
        <w:tc>
          <w:tcPr>
            <w:tcW w:w="736" w:type="dxa"/>
            <w:vAlign w:val="center"/>
          </w:tcPr>
          <w:p w14:paraId="7B815C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34</w:t>
            </w:r>
          </w:p>
        </w:tc>
        <w:tc>
          <w:tcPr>
            <w:tcW w:w="1290" w:type="dxa"/>
            <w:vAlign w:val="center"/>
          </w:tcPr>
          <w:p w14:paraId="055E3F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rPr>
              <w:t>监督管理机构</w:t>
            </w:r>
          </w:p>
        </w:tc>
        <w:tc>
          <w:tcPr>
            <w:tcW w:w="7238" w:type="dxa"/>
            <w:vAlign w:val="center"/>
          </w:tcPr>
          <w:p w14:paraId="4FFA894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Theme="minorEastAsia" w:hAnsiTheme="minorEastAsia" w:eastAsiaTheme="minorEastAsia" w:cstheme="minorEastAsia"/>
                <w:color w:val="auto"/>
                <w:spacing w:val="0"/>
                <w:position w:val="0"/>
                <w:sz w:val="21"/>
                <w:szCs w:val="21"/>
                <w:lang w:eastAsia="zh-CN"/>
              </w:rPr>
            </w:pPr>
            <w:r>
              <w:rPr>
                <w:rFonts w:hint="eastAsia" w:asciiTheme="minorEastAsia" w:hAnsiTheme="minorEastAsia" w:eastAsiaTheme="minorEastAsia" w:cstheme="minorEastAsia"/>
                <w:color w:val="auto"/>
                <w:spacing w:val="0"/>
                <w:position w:val="0"/>
                <w:sz w:val="21"/>
                <w:szCs w:val="21"/>
                <w:lang w:eastAsia="zh-CN"/>
              </w:rPr>
              <w:t>资源县财政局</w:t>
            </w:r>
            <w:r>
              <w:rPr>
                <w:rFonts w:hint="eastAsia" w:asciiTheme="minorEastAsia" w:hAnsiTheme="minorEastAsia" w:eastAsiaTheme="minorEastAsia" w:cstheme="minorEastAsia"/>
                <w:color w:val="auto"/>
                <w:spacing w:val="0"/>
                <w:position w:val="0"/>
                <w:sz w:val="21"/>
                <w:szCs w:val="21"/>
              </w:rPr>
              <w:t xml:space="preserve">     联系电话：</w:t>
            </w:r>
            <w:r>
              <w:rPr>
                <w:rFonts w:hint="eastAsia" w:asciiTheme="minorEastAsia" w:hAnsiTheme="minorEastAsia" w:eastAsiaTheme="minorEastAsia" w:cstheme="minorEastAsia"/>
                <w:color w:val="auto"/>
                <w:spacing w:val="0"/>
                <w:position w:val="0"/>
                <w:sz w:val="21"/>
                <w:szCs w:val="21"/>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spacing w:val="0"/>
          <w:position w:val="0"/>
          <w:sz w:val="5"/>
          <w:szCs w:val="5"/>
        </w:rPr>
        <w:sectPr>
          <w:footerReference r:id="rId8" w:type="default"/>
          <w:pgSz w:w="11906" w:h="16839"/>
          <w:pgMar w:top="1418" w:right="1128" w:bottom="1362" w:left="1021" w:header="0" w:footer="1200" w:gutter="0"/>
          <w:pgNumType w:fmt="decimal"/>
          <w:cols w:space="720" w:num="1"/>
        </w:sectPr>
      </w:pPr>
    </w:p>
    <w:p w14:paraId="174C7885">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一、总则</w:t>
      </w:r>
    </w:p>
    <w:p w14:paraId="6757643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1.适应范围</w:t>
      </w:r>
    </w:p>
    <w:p w14:paraId="44551A0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1.1 项目名称及项目编号：</w:t>
      </w:r>
    </w:p>
    <w:p w14:paraId="534A3C89">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0"/>
          <w:position w:val="0"/>
          <w:sz w:val="21"/>
          <w:szCs w:val="21"/>
          <w:lang w:eastAsia="zh-CN"/>
        </w:rPr>
      </w:pPr>
      <w:r>
        <w:rPr>
          <w:color w:val="auto"/>
          <w:spacing w:val="0"/>
          <w:position w:val="0"/>
          <w:sz w:val="21"/>
          <w:szCs w:val="21"/>
        </w:rPr>
        <w:t>项目名称：</w:t>
      </w:r>
      <w:r>
        <w:rPr>
          <w:rFonts w:hint="eastAsia"/>
          <w:color w:val="auto"/>
          <w:spacing w:val="0"/>
          <w:position w:val="0"/>
          <w:sz w:val="21"/>
          <w:szCs w:val="21"/>
          <w:lang w:eastAsia="zh-CN"/>
        </w:rPr>
        <w:t>资源县梅溪镇沙坪村上沙坪产业路硬化</w:t>
      </w:r>
    </w:p>
    <w:p w14:paraId="476EA490">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0"/>
          <w:position w:val="0"/>
          <w:sz w:val="21"/>
          <w:szCs w:val="21"/>
          <w:lang w:eastAsia="zh-CN"/>
        </w:rPr>
      </w:pPr>
      <w:r>
        <w:rPr>
          <w:rFonts w:hint="eastAsia"/>
          <w:color w:val="auto"/>
          <w:spacing w:val="0"/>
          <w:position w:val="0"/>
          <w:sz w:val="21"/>
          <w:szCs w:val="21"/>
          <w:lang w:eastAsia="zh-CN"/>
        </w:rPr>
        <w:t>项目编号：GLZC2026-C2-290030-GXHJ</w:t>
      </w:r>
    </w:p>
    <w:p w14:paraId="1417285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1.2 本竞争性磋商文件（以下简称磋商文件）适用于本磋商项目的磋商、评审、合同履约、验收、付款等行为（法律、法规另有规定的，从其规定）。</w:t>
      </w:r>
    </w:p>
    <w:p w14:paraId="372C7CD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2.定义</w:t>
      </w:r>
    </w:p>
    <w:p w14:paraId="1FF084E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 “供应商 ”是指符合本次采购项目的供应商资格并提交响应文件、参加磋商的供应商。如果该供 应商在本次磋商中成交，即成为“成交供应商 ”。</w:t>
      </w:r>
    </w:p>
    <w:p w14:paraId="0C41409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2.2 “项目 ”系指供应商按磋商文件规定向采购人提供的工程和服务。</w:t>
      </w:r>
    </w:p>
    <w:p w14:paraId="795492D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2.3 “书面形式 ”包括信函、传真、 电报等。</w:t>
      </w:r>
    </w:p>
    <w:p w14:paraId="68F998E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3.供应商资格</w:t>
      </w:r>
    </w:p>
    <w:p w14:paraId="08331B7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3.1 符合《中华人民共和国政府采购法》第二十二条规定；</w:t>
      </w:r>
    </w:p>
    <w:p w14:paraId="020D167E">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eastAsia="宋体"/>
          <w:color w:val="auto"/>
          <w:spacing w:val="0"/>
          <w:position w:val="0"/>
          <w:sz w:val="21"/>
          <w:szCs w:val="21"/>
          <w:lang w:eastAsia="zh-CN"/>
        </w:rPr>
      </w:pPr>
      <w:r>
        <w:rPr>
          <w:color w:val="auto"/>
          <w:spacing w:val="0"/>
          <w:position w:val="0"/>
          <w:sz w:val="21"/>
          <w:szCs w:val="21"/>
        </w:rPr>
        <w:t>3.2 落实政府采购政策需满足的资格要求：</w:t>
      </w:r>
      <w:r>
        <w:rPr>
          <w:rFonts w:hint="eastAsia" w:ascii="宋体" w:hAnsi="宋体" w:eastAsia="宋体" w:cs="宋体"/>
          <w:color w:val="auto"/>
          <w:spacing w:val="0"/>
          <w:position w:val="0"/>
          <w:sz w:val="21"/>
          <w:szCs w:val="21"/>
        </w:rPr>
        <w:t>供应商为</w:t>
      </w:r>
      <w:r>
        <w:rPr>
          <w:color w:val="auto"/>
          <w:spacing w:val="0"/>
          <w:position w:val="0"/>
          <w:sz w:val="21"/>
          <w:szCs w:val="21"/>
        </w:rPr>
        <w:t>小微企业</w:t>
      </w:r>
      <w:r>
        <w:rPr>
          <w:rFonts w:hint="eastAsia"/>
          <w:color w:val="auto"/>
          <w:spacing w:val="0"/>
          <w:position w:val="0"/>
          <w:sz w:val="21"/>
          <w:szCs w:val="21"/>
          <w:lang w:val="en-US" w:eastAsia="zh-CN"/>
        </w:rPr>
        <w:t>；</w:t>
      </w:r>
    </w:p>
    <w:p w14:paraId="76B6123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3.3 本项目的特定资格要求：</w:t>
      </w:r>
    </w:p>
    <w:p w14:paraId="72ABA61E">
      <w:pPr>
        <w:pStyle w:val="3"/>
        <w:keepNext w:val="0"/>
        <w:keepLines w:val="0"/>
        <w:pageBreakBefore w:val="0"/>
        <w:widowControl w:val="0"/>
        <w:kinsoku/>
        <w:wordWrap w:val="0"/>
        <w:overflowPunct/>
        <w:topLinePunct w:val="0"/>
        <w:autoSpaceDE w:val="0"/>
        <w:autoSpaceDN w:val="0"/>
        <w:bidi w:val="0"/>
        <w:adjustRightInd w:val="0"/>
        <w:snapToGrid w:val="0"/>
        <w:spacing w:line="336" w:lineRule="auto"/>
        <w:ind w:left="0" w:right="0" w:firstLine="420" w:firstLineChars="200"/>
        <w:textAlignment w:val="baseline"/>
        <w:rPr>
          <w:rFonts w:hint="eastAsia" w:cs="宋体"/>
          <w:color w:val="auto"/>
          <w:spacing w:val="0"/>
          <w:position w:val="0"/>
          <w:sz w:val="21"/>
          <w:szCs w:val="21"/>
          <w:lang w:val="en-US" w:eastAsia="zh-CN"/>
        </w:rPr>
      </w:pPr>
      <w:r>
        <w:rPr>
          <w:rFonts w:hint="eastAsia"/>
          <w:color w:val="auto"/>
          <w:spacing w:val="0"/>
          <w:position w:val="0"/>
          <w:sz w:val="21"/>
          <w:szCs w:val="21"/>
          <w:lang w:val="en-US" w:eastAsia="zh-CN"/>
        </w:rPr>
        <w:t>3.1</w:t>
      </w:r>
      <w:r>
        <w:rPr>
          <w:color w:val="auto"/>
          <w:spacing w:val="0"/>
          <w:position w:val="0"/>
          <w:sz w:val="21"/>
          <w:szCs w:val="21"/>
        </w:rPr>
        <w:t>供应商须具备</w:t>
      </w:r>
      <w:r>
        <w:rPr>
          <w:rFonts w:hint="eastAsia"/>
          <w:color w:val="auto"/>
          <w:spacing w:val="0"/>
          <w:position w:val="0"/>
          <w:sz w:val="21"/>
          <w:szCs w:val="21"/>
        </w:rPr>
        <w:t>公路工程施工总承包三级(含三级)</w:t>
      </w:r>
      <w:r>
        <w:rPr>
          <w:color w:val="auto"/>
          <w:spacing w:val="0"/>
          <w:position w:val="0"/>
          <w:sz w:val="21"/>
          <w:szCs w:val="21"/>
        </w:rPr>
        <w:t>以上</w:t>
      </w:r>
      <w:r>
        <w:rPr>
          <w:rFonts w:hint="eastAsia"/>
          <w:color w:val="auto"/>
          <w:spacing w:val="0"/>
          <w:position w:val="0"/>
          <w:sz w:val="21"/>
          <w:szCs w:val="21"/>
        </w:rPr>
        <w:t>资质</w:t>
      </w:r>
      <w:r>
        <w:rPr>
          <w:color w:val="auto"/>
          <w:spacing w:val="0"/>
          <w:position w:val="0"/>
          <w:sz w:val="21"/>
          <w:szCs w:val="21"/>
        </w:rPr>
        <w:t>，并具有省级或以上建设行政主管 部门颁发的建筑施工企业安全生产许可证，并在人员、设备、资金等方面具有相应的施工能力。</w:t>
      </w:r>
      <w:r>
        <w:rPr>
          <w:rFonts w:hint="eastAsia"/>
          <w:color w:val="auto"/>
          <w:spacing w:val="0"/>
          <w:position w:val="0"/>
          <w:sz w:val="21"/>
          <w:szCs w:val="21"/>
          <w:lang w:eastAsia="zh-CN"/>
        </w:rPr>
        <w:t>其中，投标人拟派项目经理须具备</w:t>
      </w:r>
      <w:r>
        <w:rPr>
          <w:rFonts w:hint="eastAsia"/>
          <w:color w:val="auto"/>
          <w:spacing w:val="0"/>
          <w:position w:val="0"/>
          <w:sz w:val="21"/>
          <w:szCs w:val="21"/>
          <w:lang w:val="en-US" w:eastAsia="zh-CN"/>
        </w:rPr>
        <w:t>公路</w:t>
      </w:r>
      <w:r>
        <w:rPr>
          <w:rFonts w:hint="eastAsia"/>
          <w:color w:val="auto"/>
          <w:spacing w:val="0"/>
          <w:position w:val="0"/>
          <w:sz w:val="21"/>
          <w:szCs w:val="21"/>
          <w:lang w:eastAsia="zh-CN"/>
        </w:rPr>
        <w:t>工程专业二级以上</w:t>
      </w:r>
      <w:r>
        <w:rPr>
          <w:rFonts w:hint="eastAsia"/>
          <w:color w:val="auto"/>
          <w:spacing w:val="0"/>
          <w:position w:val="0"/>
          <w:sz w:val="21"/>
          <w:szCs w:val="21"/>
          <w:lang w:val="en-US" w:eastAsia="zh-CN"/>
        </w:rPr>
        <w:t>(含本级）或二级以上注册</w:t>
      </w:r>
      <w:r>
        <w:rPr>
          <w:rFonts w:hint="eastAsia"/>
          <w:color w:val="auto"/>
          <w:spacing w:val="0"/>
          <w:position w:val="0"/>
          <w:sz w:val="21"/>
          <w:szCs w:val="21"/>
          <w:lang w:eastAsia="zh-CN"/>
        </w:rPr>
        <w:t>建造师执业资格，具备有效的安全生产考核合格证书(B类)。</w:t>
      </w:r>
      <w:r>
        <w:rPr>
          <w:rFonts w:hint="eastAsia" w:cs="宋体"/>
          <w:color w:val="auto"/>
          <w:spacing w:val="0"/>
          <w:position w:val="0"/>
          <w:sz w:val="21"/>
          <w:szCs w:val="21"/>
          <w:lang w:val="en-US" w:eastAsia="zh-CN"/>
        </w:rPr>
        <w:t>本项目不接受有在建、已成交未开工或已列为其他项目成交候选人第一名的建造师作为项目经理。</w:t>
      </w:r>
    </w:p>
    <w:p w14:paraId="3CAAF5A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4.磋商费用</w:t>
      </w:r>
    </w:p>
    <w:p w14:paraId="61E02C3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不论磋商结果如何，供应商均应自行承担所有与磋商有关的全部费用。</w:t>
      </w:r>
    </w:p>
    <w:p w14:paraId="14A9884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5.联合体要求</w:t>
      </w:r>
    </w:p>
    <w:p w14:paraId="407B018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本项目不接受联合体参与磋商。</w:t>
      </w:r>
    </w:p>
    <w:p w14:paraId="40614D2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6.质疑和投诉</w:t>
      </w:r>
    </w:p>
    <w:p w14:paraId="09E15A1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6.1 供应商认为磋商文件使自己的合法权益受到损害的，应当在公告期限届满之日起七个工作日内，以书面形式向采购代理机构提出质疑。供应商认为采购过程或成交结果使自己的合法权益受到损害的，应 当在各采购程序环节结束之日或成交公告期限届满之日起七个工作日内，以书面形式向采购代理机构提出 质疑</w:t>
      </w:r>
      <w:r>
        <w:rPr>
          <w:color w:val="auto"/>
          <w:spacing w:val="0"/>
          <w:position w:val="0"/>
          <w:sz w:val="21"/>
          <w:szCs w:val="21"/>
          <w14:textOutline w14:w="3795" w14:cap="sq" w14:cmpd="sng">
            <w14:solidFill>
              <w14:srgbClr w14:val="000000"/>
            </w14:solidFill>
            <w14:prstDash w14:val="solid"/>
            <w14:bevel/>
          </w14:textOutline>
        </w:rPr>
        <w:t>（</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“质疑函</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”格式见附表</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1）</w:t>
      </w:r>
      <w:r>
        <w:rPr>
          <w:color w:val="auto"/>
          <w:spacing w:val="0"/>
          <w:position w:val="0"/>
          <w:sz w:val="21"/>
          <w:szCs w:val="21"/>
        </w:rPr>
        <w:t xml:space="preserve"> 。否则，采购代理机构有权拒收。</w:t>
      </w:r>
    </w:p>
    <w:p w14:paraId="770F382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采购代理机构应认真做好质疑处理工作，对于质疑供应商在法定质疑期内提出的质疑函，应当在收到质疑函后 7 个工作日内作出答复，并以书面形式通知质疑供应商和其他有关供应商。</w:t>
      </w:r>
    </w:p>
    <w:p w14:paraId="7FFAE7E9">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6.2 供应商对采购代理机构的质疑答复不满意或者采购代理机构未在规定的时间内作出答复的，可以在答复期满后十五个工作日内向</w:t>
      </w:r>
      <w:r>
        <w:rPr>
          <w:rFonts w:hint="eastAsia"/>
          <w:color w:val="auto"/>
          <w:spacing w:val="0"/>
          <w:position w:val="0"/>
          <w:sz w:val="21"/>
          <w:szCs w:val="21"/>
          <w:lang w:eastAsia="zh-CN"/>
        </w:rPr>
        <w:t>资源县财政局</w:t>
      </w:r>
      <w:r>
        <w:rPr>
          <w:color w:val="auto"/>
          <w:spacing w:val="0"/>
          <w:position w:val="0"/>
          <w:sz w:val="21"/>
          <w:szCs w:val="21"/>
        </w:rPr>
        <w:t>投诉</w:t>
      </w:r>
      <w:r>
        <w:rPr>
          <w:color w:val="auto"/>
          <w:spacing w:val="0"/>
          <w:position w:val="0"/>
          <w:sz w:val="21"/>
          <w:szCs w:val="21"/>
          <w14:textOutline w14:w="3795" w14:cap="sq" w14:cmpd="sng">
            <w14:solidFill>
              <w14:srgbClr w14:val="000000"/>
            </w14:solidFill>
            <w14:prstDash w14:val="solid"/>
            <w14:bevel/>
          </w14:textOutline>
        </w:rPr>
        <w:t>（</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“投诉书</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”格式见附表</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2）</w:t>
      </w:r>
      <w:r>
        <w:rPr>
          <w:color w:val="auto"/>
          <w:spacing w:val="0"/>
          <w:position w:val="0"/>
          <w:sz w:val="21"/>
          <w:szCs w:val="21"/>
        </w:rPr>
        <w:t>。</w:t>
      </w:r>
    </w:p>
    <w:p w14:paraId="53C3B1B1">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6.3 供应商提出质疑、投诉，应当遵守中华人民共和国财政部令第 94 号《政府采购质疑和投诉办法》的相关规定，且采用书面形式。质疑函、投诉书均应明确阐述磋商文件、采购过程或成交结果中使自己合 法权益受到损害的实质性内容，并提供相关事实、依据和证据及其来源。</w:t>
      </w:r>
    </w:p>
    <w:p w14:paraId="608E81E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供应商提出质疑应当提交质疑函和必要的证明材料，针对同一采购程序环节的质疑必须在法定质疑期内一次性提出。质疑函应当包括下列内容：</w:t>
      </w:r>
    </w:p>
    <w:p w14:paraId="14F82C1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（1）供应商的姓名或者名称、地址、邮编、联系人及联系电话；</w:t>
      </w:r>
    </w:p>
    <w:p w14:paraId="31F9A25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（2）质疑项目的名称、编号；</w:t>
      </w:r>
    </w:p>
    <w:p w14:paraId="34DC2A8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（3）具体、明确的质疑事项和与质疑事项相关的请求；</w:t>
      </w:r>
    </w:p>
    <w:p w14:paraId="1B59C02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（4）事实依据；</w:t>
      </w:r>
    </w:p>
    <w:p w14:paraId="013E3BB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（5）必要的法律依据；</w:t>
      </w:r>
    </w:p>
    <w:p w14:paraId="6882FEC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（6）提出质疑的日期。</w:t>
      </w:r>
    </w:p>
    <w:p w14:paraId="6D222FA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供应商为自然人的，应当由本人签字；供应商为法人或者其他组织的，应当由法定代表人、主要负责 人，或者其授权代表签字或者盖章，并加盖公章。</w:t>
      </w:r>
    </w:p>
    <w:p w14:paraId="140378B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接收质疑函方式： 以书面形式</w:t>
      </w:r>
    </w:p>
    <w:p w14:paraId="23FA224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质疑联系部门及联系方式</w:t>
      </w:r>
      <w:r>
        <w:rPr>
          <w:rFonts w:hint="eastAsia"/>
          <w:color w:val="auto"/>
          <w:spacing w:val="0"/>
          <w:position w:val="0"/>
          <w:sz w:val="21"/>
          <w:szCs w:val="21"/>
          <w:lang w:eastAsia="zh-CN"/>
        </w:rPr>
        <w:t>：广西汇集工程咨询有限公司</w:t>
      </w:r>
      <w:r>
        <w:rPr>
          <w:color w:val="auto"/>
          <w:spacing w:val="0"/>
          <w:position w:val="0"/>
          <w:sz w:val="21"/>
          <w:szCs w:val="21"/>
        </w:rPr>
        <w:t>，联系人</w:t>
      </w:r>
      <w:r>
        <w:rPr>
          <w:rFonts w:hint="eastAsia"/>
          <w:color w:val="auto"/>
          <w:spacing w:val="0"/>
          <w:position w:val="0"/>
          <w:sz w:val="21"/>
          <w:szCs w:val="21"/>
          <w:lang w:eastAsia="zh-CN"/>
        </w:rPr>
        <w:t>：</w:t>
      </w:r>
      <w:r>
        <w:rPr>
          <w:rFonts w:hint="eastAsia"/>
          <w:color w:val="auto"/>
          <w:spacing w:val="0"/>
          <w:position w:val="0"/>
          <w:sz w:val="21"/>
          <w:szCs w:val="21"/>
          <w:lang w:val="en-US" w:eastAsia="zh-CN"/>
        </w:rPr>
        <w:t>王工</w:t>
      </w:r>
      <w:r>
        <w:rPr>
          <w:color w:val="auto"/>
          <w:spacing w:val="0"/>
          <w:position w:val="0"/>
          <w:sz w:val="21"/>
          <w:szCs w:val="21"/>
        </w:rPr>
        <w:t>，联系电话：</w:t>
      </w:r>
      <w:r>
        <w:rPr>
          <w:rFonts w:hint="eastAsia"/>
          <w:color w:val="auto"/>
          <w:spacing w:val="0"/>
          <w:position w:val="0"/>
          <w:sz w:val="21"/>
          <w:szCs w:val="21"/>
          <w:lang w:val="en-US" w:eastAsia="zh-CN"/>
        </w:rPr>
        <w:t>0773-5203698</w:t>
      </w:r>
      <w:r>
        <w:rPr>
          <w:color w:val="auto"/>
          <w:spacing w:val="0"/>
          <w:position w:val="0"/>
          <w:sz w:val="21"/>
          <w:szCs w:val="21"/>
        </w:rPr>
        <w:t>；通讯地址：</w:t>
      </w:r>
      <w:r>
        <w:rPr>
          <w:rFonts w:hint="eastAsia"/>
          <w:color w:val="auto"/>
          <w:spacing w:val="0"/>
          <w:position w:val="0"/>
          <w:sz w:val="21"/>
          <w:szCs w:val="21"/>
          <w:lang w:val="en-US" w:eastAsia="zh-CN"/>
        </w:rPr>
        <w:t>临桂镇秧塘工业园花样年·麓湖国际社区E地块1幢1单元31层11号</w:t>
      </w:r>
      <w:r>
        <w:rPr>
          <w:color w:val="auto"/>
          <w:spacing w:val="0"/>
          <w:position w:val="0"/>
          <w:sz w:val="21"/>
          <w:szCs w:val="21"/>
        </w:rPr>
        <w:t>。</w:t>
      </w:r>
    </w:p>
    <w:p w14:paraId="1BB1ADCA">
      <w:pPr>
        <w:pStyle w:val="3"/>
        <w:keepNext w:val="0"/>
        <w:keepLines w:val="0"/>
        <w:pageBreakBefore w:val="0"/>
        <w:widowControl w:val="0"/>
        <w:kinsoku/>
        <w:wordWrap w:val="0"/>
        <w:overflowPunct/>
        <w:topLinePunct w:val="0"/>
        <w:bidi w:val="0"/>
        <w:spacing w:line="360" w:lineRule="auto"/>
        <w:ind w:left="0" w:right="0" w:firstLine="422" w:firstLineChars="200"/>
        <w:rPr>
          <w:b/>
          <w:bCs/>
          <w:color w:val="auto"/>
          <w:spacing w:val="0"/>
          <w:position w:val="0"/>
          <w:sz w:val="21"/>
          <w:szCs w:val="21"/>
        </w:rPr>
      </w:pPr>
      <w:r>
        <w:rPr>
          <w:b/>
          <w:bCs/>
          <w:color w:val="auto"/>
          <w:spacing w:val="0"/>
          <w:position w:val="0"/>
          <w:sz w:val="21"/>
          <w:szCs w:val="21"/>
        </w:rPr>
        <w:t>7.转包与分包</w:t>
      </w:r>
    </w:p>
    <w:p w14:paraId="0E63C44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7.1 本项目不允许转包。</w:t>
      </w:r>
    </w:p>
    <w:p w14:paraId="6A3CC6E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7.2 本项目不可以分包。</w:t>
      </w:r>
    </w:p>
    <w:p w14:paraId="0624B8C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8.特别说明</w:t>
      </w:r>
    </w:p>
    <w:p w14:paraId="1164D2A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8.1 关联供应商不得参加同一合同项下政府采购活动，否则响应文件将被视为无效：</w:t>
      </w:r>
    </w:p>
    <w:p w14:paraId="0BC583D0">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（1）单位负责人为同一人或者存在直接控股、管理关系的，不得参加同一合同项下的政府采购活动。</w:t>
      </w:r>
    </w:p>
    <w:p w14:paraId="554C7779">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（2）为本采购项目提供整体设计、规范编制或者项目管理、监理、检测等服务的供应商，不得再参加本次采购活动。</w:t>
      </w:r>
    </w:p>
    <w:p w14:paraId="3AFA19B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8.2 供应商磋商所使用的资格、信誉、荣誉、业绩与企业认证必须为本法人所拥有，供应商磋商所使用的采购项目实施人员必须为供应商员工。</w:t>
      </w:r>
    </w:p>
    <w:p w14:paraId="058CE45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8.3 供应商应仔细阅读竞争性磋商文件的所有内容，按照竞争性磋商文件的要求提交响应文件，并对所提供的全部资料的真实性承担法律责任。</w:t>
      </w:r>
    </w:p>
    <w:p w14:paraId="78BBF90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8.4 供应商在采购活动中提供任何虚假材料，其响应文件作无效处理，并报监管部门查处；成交后发现的，成交供应商须依照《中华人民共和国消费者权益保护法》规定赔偿采购人，且民事赔偿并不免除违 法供应商的行政与刑事责任。</w:t>
      </w:r>
    </w:p>
    <w:p w14:paraId="5B5104BB">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二、磋商文件</w:t>
      </w:r>
    </w:p>
    <w:p w14:paraId="1C26DF2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9.磋商文件的构成</w:t>
      </w:r>
    </w:p>
    <w:p w14:paraId="01F7B08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（1）竞争性磋商公告；</w:t>
      </w:r>
    </w:p>
    <w:p w14:paraId="2D89F61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（2）供应商须知；</w:t>
      </w:r>
    </w:p>
    <w:p w14:paraId="0B2FCFB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（3）工程量清单及图纸；</w:t>
      </w:r>
    </w:p>
    <w:p w14:paraId="56169E1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（4）评审办法；</w:t>
      </w:r>
    </w:p>
    <w:p w14:paraId="28871A7C">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（5）政府采购合同（合同主要条款及格式）；</w:t>
      </w:r>
    </w:p>
    <w:p w14:paraId="20F3804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（6）响应文件（格式）。</w:t>
      </w:r>
    </w:p>
    <w:p w14:paraId="2956EFA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10.磋商文件的澄清与修改</w:t>
      </w:r>
    </w:p>
    <w:p w14:paraId="1BCEC05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rPr>
      </w:pPr>
      <w:r>
        <w:rPr>
          <w:color w:val="auto"/>
          <w:spacing w:val="0"/>
          <w:position w:val="0"/>
          <w:sz w:val="21"/>
          <w:szCs w:val="21"/>
        </w:rPr>
        <w:t>10.1 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799B75FA">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10.2</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供应商下载竞争性磋商文件后应实时关注相关网站了解澄清、修改等与项目有关的内容，如因供应商未及时登录相关网站了解澄清、修改等与项目有关的内容，从而导致磋商无效的，由供应商自行承担责任。</w:t>
      </w:r>
    </w:p>
    <w:p w14:paraId="340923E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10.3 澄清或者修改的内容为磋商文件的组成部分。当澄清或者修改通知就同一内容的表述不一致时，以最后发出的书面文件为准。</w:t>
      </w:r>
    </w:p>
    <w:p w14:paraId="06C0C8D3">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10.4 磋商文件的澄清或者修改都应该通过本项目采购代理机构以法定形式发布，采购人非通过本机构，不得擅自澄清、答复、修改或补充磋商文件。</w:t>
      </w:r>
    </w:p>
    <w:p w14:paraId="69ACC31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10.5 采购人和采购代理机构可以视采购具体情况，延长响应文件递交截止时间和磋商时间，并在本项目竞争性磋商公告发布的同一媒体上发布变更公告。</w:t>
      </w:r>
    </w:p>
    <w:p w14:paraId="3B8EA230">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spacing w:val="0"/>
          <w:position w:val="0"/>
          <w:sz w:val="28"/>
          <w:szCs w:val="28"/>
          <w14:textOutline w14:w="5103" w14:cap="sq" w14:cmpd="sng">
            <w14:solidFill>
              <w14:srgbClr w14:val="000000"/>
            </w14:solidFill>
            <w14:prstDash w14:val="solid"/>
            <w14:bevel/>
          </w14:textOutline>
        </w:rPr>
      </w:pPr>
    </w:p>
    <w:p w14:paraId="08DFFF42">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三、竞争性磋商响应文件的编制</w:t>
      </w:r>
    </w:p>
    <w:p w14:paraId="296DA8F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11.竞争性磋商响应文件（以下简称响应文件）的组成及要求</w:t>
      </w:r>
    </w:p>
    <w:p w14:paraId="412549C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0"/>
          <w:position w:val="0"/>
          <w:sz w:val="21"/>
          <w:szCs w:val="21"/>
          <w:lang w:eastAsia="zh-CN"/>
          <w14:textOutline w14:w="3795" w14:cap="sq" w14:cmpd="sng">
            <w14:solidFill>
              <w14:srgbClr w14:val="000000"/>
            </w14:solidFill>
            <w14:prstDash w14:val="solid"/>
            <w14:bevel/>
          </w14:textOutline>
        </w:rPr>
        <w:t>广西政府采购云平台</w:t>
      </w:r>
      <w:r>
        <w:rPr>
          <w:color w:val="auto"/>
          <w:spacing w:val="0"/>
          <w:position w:val="0"/>
          <w:sz w:val="21"/>
          <w:szCs w:val="21"/>
          <w14:textOutline w14:w="3795" w14:cap="sq" w14:cmpd="sng">
            <w14:solidFill>
              <w14:srgbClr w14:val="000000"/>
            </w14:solidFill>
            <w14:prstDash w14:val="solid"/>
            <w14:bevel/>
          </w14:textOutline>
        </w:rPr>
        <w:t>要求及本磋商文件要</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求制作、加密并递交。具体操作流程可参考《政府采购项目电子交易管理操作指南-供应商》，指南可在</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w:t>
      </w:r>
      <w:r>
        <w:rPr>
          <w:color w:val="auto"/>
          <w:spacing w:val="0"/>
          <w:position w:val="0"/>
          <w:sz w:val="21"/>
          <w:szCs w:val="21"/>
        </w:rPr>
        <w:fldChar w:fldCharType="begin"/>
      </w:r>
      <w:r>
        <w:rPr>
          <w:color w:val="auto"/>
          <w:spacing w:val="0"/>
          <w:position w:val="0"/>
          <w:sz w:val="21"/>
          <w:szCs w:val="21"/>
        </w:rPr>
        <w:instrText xml:space="preserve"> HYPERLINK "http://www.ccgp-guangxi.gov.cn/PurchaseAdvisory/ImportantNotice/2866753.html" </w:instrText>
      </w:r>
      <w:r>
        <w:rPr>
          <w:color w:val="auto"/>
          <w:spacing w:val="0"/>
          <w:position w:val="0"/>
          <w:sz w:val="21"/>
          <w:szCs w:val="21"/>
        </w:rPr>
        <w:fldChar w:fldCharType="separate"/>
      </w:r>
      <w:r>
        <w:rPr>
          <w:color w:val="auto"/>
          <w:spacing w:val="0"/>
          <w:position w:val="0"/>
          <w:sz w:val="21"/>
          <w:szCs w:val="21"/>
          <w14:textOutline w14:w="3795" w14:cap="sq" w14:cmpd="sng">
            <w14:solidFill>
              <w14:srgbClr w14:val="000000"/>
            </w14:solidFill>
            <w14:prstDash w14:val="solid"/>
            <w14:bevel/>
          </w14:textOutline>
        </w:rPr>
        <w:t>http://www.ccgp-guangxi.gov.cn/PurchaseAdvisory/ImportantNotice/2866753.html</w:t>
      </w:r>
      <w:r>
        <w:rPr>
          <w:color w:val="auto"/>
          <w:spacing w:val="0"/>
          <w:position w:val="0"/>
          <w:sz w:val="21"/>
          <w:szCs w:val="21"/>
          <w14:textOutline w14:w="3795" w14:cap="sq" w14:cmpd="sng">
            <w14:solidFill>
              <w14:srgbClr w14:val="000000"/>
            </w14:solidFill>
            <w14:prstDash w14:val="solid"/>
            <w14:bevel/>
          </w14:textOutline>
        </w:rPr>
        <w:fldChar w:fldCharType="end"/>
      </w:r>
      <w:r>
        <w:rPr>
          <w:color w:val="auto"/>
          <w:spacing w:val="0"/>
          <w:position w:val="0"/>
          <w:sz w:val="21"/>
          <w:szCs w:val="21"/>
          <w14:textOutline w14:w="3795" w14:cap="sq" w14:cmpd="sng">
            <w14:solidFill>
              <w14:srgbClr w14:val="000000"/>
            </w14:solidFill>
            <w14:prstDash w14:val="solid"/>
            <w14:bevel/>
          </w14:textOutline>
        </w:rPr>
        <w:t>”下载。</w:t>
      </w:r>
    </w:p>
    <w:p w14:paraId="792A777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11.1</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响应文件组成【格式见“第六章</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响应文件（格式）</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w:t>
      </w:r>
    </w:p>
    <w:p w14:paraId="1DE218A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11.1.1</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（1）供应商相应的法定代表人、负责人、自然人身份证正反两面复印件</w:t>
      </w:r>
      <w:r>
        <w:rPr>
          <w:rFonts w:hint="eastAsia" w:ascii="宋体" w:hAnsi="宋体" w:eastAsia="宋体" w:cs="宋体"/>
          <w:snapToGrid w:val="0"/>
          <w:color w:val="auto"/>
          <w:spacing w:val="0"/>
          <w:kern w:val="0"/>
          <w:position w:val="0"/>
          <w:sz w:val="21"/>
          <w:szCs w:val="21"/>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pacing w:val="0"/>
          <w:sz w:val="21"/>
          <w:szCs w:val="21"/>
          <w:highlight w:val="none"/>
        </w:rPr>
        <w:t>；</w:t>
      </w:r>
    </w:p>
    <w:p w14:paraId="5E9461B1">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color w:val="auto"/>
          <w:spacing w:val="0"/>
          <w:sz w:val="21"/>
          <w:szCs w:val="21"/>
          <w:highlight w:val="none"/>
        </w:rPr>
        <w:t>（2）供应商的授权委托书原件、委托代理人身份证正反面复印件</w:t>
      </w:r>
      <w:r>
        <w:rPr>
          <w:rFonts w:hint="eastAsia" w:ascii="宋体" w:hAnsi="宋体" w:eastAsia="宋体" w:cs="宋体"/>
          <w:snapToGrid w:val="0"/>
          <w:color w:val="auto"/>
          <w:spacing w:val="0"/>
          <w:kern w:val="0"/>
          <w:position w:val="0"/>
          <w:sz w:val="21"/>
          <w:szCs w:val="21"/>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pacing w:val="0"/>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pacing w:val="0"/>
          <w:sz w:val="21"/>
          <w:szCs w:val="21"/>
          <w:highlight w:val="none"/>
        </w:rPr>
        <w:t>（必须提供）；</w:t>
      </w:r>
    </w:p>
    <w:p w14:paraId="26E0AF46">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0"/>
          <w:position w:val="0"/>
          <w:sz w:val="21"/>
          <w:szCs w:val="21"/>
        </w:rPr>
      </w:pPr>
      <w:r>
        <w:rPr>
          <w:rFonts w:hint="eastAsia" w:ascii="宋体" w:hAnsi="宋体" w:eastAsia="宋体" w:cs="宋体"/>
          <w:color w:val="auto"/>
          <w:spacing w:val="0"/>
          <w:kern w:val="2"/>
          <w:sz w:val="21"/>
          <w:szCs w:val="21"/>
          <w:highlight w:val="none"/>
          <w:lang w:val="en-US" w:eastAsia="zh-CN" w:bidi="ar-SA"/>
        </w:rPr>
        <w:t>（</w:t>
      </w:r>
      <w:r>
        <w:rPr>
          <w:rFonts w:hint="eastAsia"/>
          <w:color w:val="auto"/>
          <w:spacing w:val="0"/>
          <w:position w:val="0"/>
          <w:sz w:val="21"/>
          <w:szCs w:val="21"/>
          <w:lang w:val="en-US" w:eastAsia="zh-CN"/>
        </w:rPr>
        <w:t>4）</w:t>
      </w:r>
      <w:r>
        <w:rPr>
          <w:rFonts w:hint="eastAsia"/>
          <w:color w:val="auto"/>
          <w:spacing w:val="0"/>
          <w:position w:val="0"/>
          <w:sz w:val="21"/>
          <w:szCs w:val="21"/>
        </w:rPr>
        <w:t>供应商的法人或者其他组织营业执照等证明文件复印件</w:t>
      </w:r>
      <w:r>
        <w:rPr>
          <w:rFonts w:hint="eastAsia"/>
          <w:color w:val="auto"/>
          <w:spacing w:val="0"/>
          <w:position w:val="0"/>
          <w:sz w:val="21"/>
          <w:szCs w:val="21"/>
          <w:lang w:val="en-US" w:eastAsia="zh-CN"/>
        </w:rPr>
        <w:t>（必须提供，自然人除外）</w:t>
      </w:r>
      <w:r>
        <w:rPr>
          <w:rFonts w:hint="eastAsia"/>
          <w:color w:val="auto"/>
          <w:spacing w:val="0"/>
          <w:position w:val="0"/>
          <w:sz w:val="21"/>
          <w:szCs w:val="21"/>
        </w:rPr>
        <w:t>；</w:t>
      </w:r>
    </w:p>
    <w:p w14:paraId="5C71B57F">
      <w:pPr>
        <w:pStyle w:val="3"/>
        <w:keepNext w:val="0"/>
        <w:keepLines w:val="0"/>
        <w:pageBreakBefore w:val="0"/>
        <w:widowControl w:val="0"/>
        <w:kinsoku/>
        <w:wordWrap w:val="0"/>
        <w:overflowPunct/>
        <w:topLinePunct w:val="0"/>
        <w:bidi w:val="0"/>
        <w:spacing w:line="360" w:lineRule="auto"/>
        <w:ind w:left="0" w:right="0" w:firstLine="422" w:firstLineChars="200"/>
        <w:rPr>
          <w:rFonts w:hint="eastAsia"/>
          <w:color w:val="auto"/>
          <w:spacing w:val="0"/>
          <w:position w:val="0"/>
          <w:sz w:val="21"/>
          <w:szCs w:val="21"/>
        </w:rPr>
      </w:pPr>
      <w:r>
        <w:rPr>
          <w:rFonts w:hint="eastAsia"/>
          <w:b/>
          <w:bCs/>
          <w:color w:val="auto"/>
          <w:spacing w:val="0"/>
          <w:position w:val="0"/>
          <w:sz w:val="21"/>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0"/>
          <w:position w:val="0"/>
          <w:sz w:val="21"/>
          <w:szCs w:val="21"/>
          <w:lang w:val="en-US" w:eastAsia="zh-CN"/>
        </w:rPr>
      </w:pPr>
      <w:r>
        <w:rPr>
          <w:rFonts w:hint="eastAsia"/>
          <w:color w:val="auto"/>
          <w:spacing w:val="0"/>
          <w:position w:val="0"/>
          <w:sz w:val="21"/>
          <w:szCs w:val="21"/>
          <w:lang w:val="en-US" w:eastAsia="zh-CN"/>
        </w:rPr>
        <w:t>（5）</w:t>
      </w:r>
      <w:r>
        <w:rPr>
          <w:rFonts w:hint="eastAsia"/>
          <w:color w:val="auto"/>
          <w:spacing w:val="0"/>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0"/>
          <w:position w:val="0"/>
          <w:sz w:val="21"/>
          <w:szCs w:val="21"/>
          <w:highlight w:val="none"/>
          <w:lang w:val="en-US" w:eastAsia="zh-CN"/>
        </w:rPr>
        <w:t>（必须提供）</w:t>
      </w:r>
      <w:r>
        <w:rPr>
          <w:rFonts w:hint="eastAsia"/>
          <w:color w:val="auto"/>
          <w:spacing w:val="0"/>
          <w:position w:val="0"/>
          <w:sz w:val="21"/>
          <w:szCs w:val="21"/>
          <w:lang w:val="en-US" w:eastAsia="zh-CN"/>
        </w:rPr>
        <w:t>；</w:t>
      </w:r>
    </w:p>
    <w:p w14:paraId="2C38C04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w:t>
      </w:r>
      <w:r>
        <w:rPr>
          <w:rFonts w:hint="eastAsia"/>
          <w:color w:val="auto"/>
          <w:spacing w:val="0"/>
          <w:position w:val="0"/>
          <w:sz w:val="21"/>
          <w:szCs w:val="21"/>
          <w:lang w:val="en-US" w:eastAsia="zh-CN"/>
        </w:rPr>
        <w:t>6）</w:t>
      </w:r>
      <w:r>
        <w:rPr>
          <w:color w:val="auto"/>
          <w:spacing w:val="0"/>
          <w:position w:val="0"/>
          <w:sz w:val="21"/>
          <w:szCs w:val="21"/>
        </w:rPr>
        <w:t>供应商 202</w:t>
      </w:r>
      <w:r>
        <w:rPr>
          <w:rFonts w:hint="eastAsia"/>
          <w:color w:val="auto"/>
          <w:spacing w:val="0"/>
          <w:position w:val="0"/>
          <w:sz w:val="21"/>
          <w:szCs w:val="21"/>
          <w:lang w:val="en-US" w:eastAsia="zh-CN"/>
        </w:rPr>
        <w:t>5</w:t>
      </w:r>
      <w:r>
        <w:rPr>
          <w:color w:val="auto"/>
          <w:spacing w:val="0"/>
          <w:position w:val="0"/>
          <w:sz w:val="21"/>
          <w:szCs w:val="21"/>
        </w:rPr>
        <w:t xml:space="preserve"> 年度的财务状况报告（或</w:t>
      </w:r>
      <w:r>
        <w:rPr>
          <w:rFonts w:hint="eastAsia"/>
          <w:color w:val="auto"/>
          <w:spacing w:val="0"/>
          <w:position w:val="0"/>
          <w:sz w:val="21"/>
          <w:szCs w:val="21"/>
          <w:lang w:val="en-US" w:eastAsia="zh-CN"/>
        </w:rPr>
        <w:t>2026年以来</w:t>
      </w:r>
      <w:r>
        <w:rPr>
          <w:color w:val="auto"/>
          <w:spacing w:val="0"/>
          <w:position w:val="0"/>
          <w:sz w:val="21"/>
          <w:szCs w:val="21"/>
        </w:rPr>
        <w:t>银行出具的资信证明）复印件</w:t>
      </w:r>
      <w:r>
        <w:rPr>
          <w:color w:val="auto"/>
          <w:spacing w:val="0"/>
          <w:position w:val="0"/>
          <w:sz w:val="21"/>
          <w:szCs w:val="21"/>
          <w14:textOutline w14:w="3795" w14:cap="sq" w14:cmpd="sng">
            <w14:solidFill>
              <w14:srgbClr w14:val="000000"/>
            </w14:solidFill>
            <w14:prstDash w14:val="solid"/>
            <w14:bevel/>
          </w14:textOutline>
        </w:rPr>
        <w:t>（必须提供）</w:t>
      </w:r>
      <w:r>
        <w:rPr>
          <w:color w:val="auto"/>
          <w:spacing w:val="0"/>
          <w:position w:val="0"/>
          <w:sz w:val="21"/>
          <w:szCs w:val="21"/>
        </w:rPr>
        <w:t>；</w:t>
      </w:r>
    </w:p>
    <w:p w14:paraId="7819CBC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w:t>
      </w:r>
      <w:r>
        <w:rPr>
          <w:rFonts w:hint="eastAsia"/>
          <w:color w:val="auto"/>
          <w:spacing w:val="0"/>
          <w:position w:val="0"/>
          <w:sz w:val="21"/>
          <w:szCs w:val="21"/>
          <w:lang w:val="en-US" w:eastAsia="zh-CN"/>
        </w:rPr>
        <w:t>7</w:t>
      </w:r>
      <w:r>
        <w:rPr>
          <w:color w:val="auto"/>
          <w:spacing w:val="0"/>
          <w:position w:val="0"/>
          <w:sz w:val="21"/>
          <w:szCs w:val="21"/>
        </w:rPr>
        <w:t>）</w:t>
      </w:r>
      <w:r>
        <w:rPr>
          <w:rFonts w:hint="eastAsia"/>
          <w:color w:val="auto"/>
          <w:spacing w:val="0"/>
          <w:position w:val="0"/>
          <w:sz w:val="21"/>
          <w:szCs w:val="21"/>
        </w:rPr>
        <w:t>供应商近半年内任意一个月或任一季度依法缴纳税收的证明材料【增值税发票(税收完税证明) 或企业所得税完税证明或税务部门出具的免税（无欠税）证明等证明材料】复印件</w:t>
      </w:r>
      <w:r>
        <w:rPr>
          <w:rFonts w:hint="eastAsia"/>
          <w:b/>
          <w:bCs/>
          <w:color w:val="auto"/>
          <w:spacing w:val="0"/>
          <w:position w:val="0"/>
          <w:sz w:val="21"/>
          <w:szCs w:val="21"/>
        </w:rPr>
        <w:t>（必须提供）</w:t>
      </w:r>
      <w:r>
        <w:rPr>
          <w:rFonts w:hint="eastAsia"/>
          <w:color w:val="auto"/>
          <w:spacing w:val="0"/>
          <w:position w:val="0"/>
          <w:sz w:val="21"/>
          <w:szCs w:val="21"/>
        </w:rPr>
        <w:t>；</w:t>
      </w:r>
    </w:p>
    <w:p w14:paraId="7036E57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w:t>
      </w:r>
      <w:r>
        <w:rPr>
          <w:rFonts w:hint="eastAsia"/>
          <w:color w:val="auto"/>
          <w:spacing w:val="0"/>
          <w:position w:val="0"/>
          <w:sz w:val="21"/>
          <w:szCs w:val="21"/>
          <w:lang w:val="en-US" w:eastAsia="zh-CN"/>
        </w:rPr>
        <w:t>8</w:t>
      </w:r>
      <w:r>
        <w:rPr>
          <w:color w:val="auto"/>
          <w:spacing w:val="0"/>
          <w:position w:val="0"/>
          <w:sz w:val="21"/>
          <w:szCs w:val="21"/>
        </w:rPr>
        <w:t>）</w:t>
      </w:r>
      <w:r>
        <w:rPr>
          <w:rFonts w:hint="eastAsia" w:ascii="宋体" w:hAnsi="宋体" w:eastAsia="宋体" w:cs="宋体"/>
          <w:color w:val="auto"/>
          <w:spacing w:val="0"/>
          <w:position w:val="0"/>
          <w:sz w:val="21"/>
          <w:szCs w:val="21"/>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0"/>
          <w:position w:val="0"/>
          <w:sz w:val="21"/>
          <w:szCs w:val="21"/>
          <w:lang w:val="en-US" w:eastAsia="zh-CN"/>
          <w14:textOutline w14:w="5103" w14:cap="sq" w14:cmpd="sng">
            <w14:solidFill>
              <w14:srgbClr w14:val="000000"/>
            </w14:solidFill>
            <w14:prstDash w14:val="solid"/>
            <w14:bevel/>
          </w14:textOutline>
        </w:rPr>
        <w:t>（必须提供其中一项）</w:t>
      </w:r>
      <w:r>
        <w:rPr>
          <w:color w:val="auto"/>
          <w:spacing w:val="0"/>
          <w:position w:val="0"/>
          <w:sz w:val="21"/>
          <w:szCs w:val="21"/>
          <w14:textOutline w14:w="3795" w14:cap="sq" w14:cmpd="sng">
            <w14:solidFill>
              <w14:srgbClr w14:val="000000"/>
            </w14:solidFill>
            <w14:prstDash w14:val="solid"/>
            <w14:bevel/>
          </w14:textOutline>
        </w:rPr>
        <w:t>。</w:t>
      </w:r>
    </w:p>
    <w:p w14:paraId="001C73F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11.1.2</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符合性响应证明材料：</w:t>
      </w:r>
    </w:p>
    <w:p w14:paraId="1D05FB6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（1）响应函</w:t>
      </w:r>
      <w:r>
        <w:rPr>
          <w:color w:val="auto"/>
          <w:spacing w:val="0"/>
          <w:position w:val="0"/>
          <w:sz w:val="21"/>
          <w:szCs w:val="21"/>
          <w14:textOutline w14:w="3795" w14:cap="sq" w14:cmpd="sng">
            <w14:solidFill>
              <w14:srgbClr w14:val="000000"/>
            </w14:solidFill>
            <w14:prstDash w14:val="solid"/>
            <w14:bevel/>
          </w14:textOutline>
        </w:rPr>
        <w:t>（必须提供）</w:t>
      </w:r>
      <w:r>
        <w:rPr>
          <w:color w:val="auto"/>
          <w:spacing w:val="0"/>
          <w:position w:val="0"/>
          <w:sz w:val="21"/>
          <w:szCs w:val="21"/>
        </w:rPr>
        <w:t>；</w:t>
      </w:r>
    </w:p>
    <w:p w14:paraId="22812AA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 已标价工程量清单</w:t>
      </w:r>
      <w:r>
        <w:rPr>
          <w:color w:val="auto"/>
          <w:spacing w:val="0"/>
          <w:position w:val="0"/>
          <w:sz w:val="21"/>
          <w:szCs w:val="21"/>
          <w14:textOutline w14:w="3795" w14:cap="sq" w14:cmpd="sng">
            <w14:solidFill>
              <w14:srgbClr w14:val="000000"/>
            </w14:solidFill>
            <w14:prstDash w14:val="solid"/>
            <w14:bevel/>
          </w14:textOutline>
        </w:rPr>
        <w:t>（必须提供）</w:t>
      </w:r>
      <w:r>
        <w:rPr>
          <w:color w:val="auto"/>
          <w:spacing w:val="0"/>
          <w:position w:val="0"/>
          <w:sz w:val="21"/>
          <w:szCs w:val="21"/>
        </w:rPr>
        <w:t>；</w:t>
      </w:r>
    </w:p>
    <w:p w14:paraId="7F6A3DC7">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eastAsia="宋体"/>
          <w:color w:val="auto"/>
          <w:spacing w:val="0"/>
          <w:position w:val="0"/>
          <w:sz w:val="21"/>
          <w:szCs w:val="21"/>
          <w:lang w:eastAsia="zh-CN"/>
        </w:rPr>
      </w:pPr>
      <w:r>
        <w:rPr>
          <w:rFonts w:hint="eastAsia"/>
          <w:color w:val="auto"/>
          <w:spacing w:val="0"/>
          <w:position w:val="0"/>
          <w:sz w:val="21"/>
          <w:szCs w:val="21"/>
          <w:lang w:eastAsia="zh-CN"/>
        </w:rPr>
        <w:t>（</w:t>
      </w:r>
      <w:r>
        <w:rPr>
          <w:rFonts w:hint="eastAsia"/>
          <w:color w:val="auto"/>
          <w:spacing w:val="0"/>
          <w:position w:val="0"/>
          <w:sz w:val="21"/>
          <w:szCs w:val="21"/>
          <w:lang w:val="en-US" w:eastAsia="zh-CN"/>
        </w:rPr>
        <w:t>3）</w:t>
      </w:r>
      <w:r>
        <w:rPr>
          <w:color w:val="auto"/>
          <w:spacing w:val="0"/>
          <w:position w:val="0"/>
          <w:sz w:val="21"/>
          <w:szCs w:val="21"/>
        </w:rPr>
        <w:t>施工组织设计</w:t>
      </w:r>
      <w:r>
        <w:rPr>
          <w:color w:val="auto"/>
          <w:spacing w:val="0"/>
          <w:position w:val="0"/>
          <w:sz w:val="21"/>
          <w:szCs w:val="21"/>
          <w14:textOutline w14:w="3795" w14:cap="sq" w14:cmpd="sng">
            <w14:solidFill>
              <w14:srgbClr w14:val="000000"/>
            </w14:solidFill>
            <w14:prstDash w14:val="solid"/>
            <w14:bevel/>
          </w14:textOutline>
        </w:rPr>
        <w:t>（必须提供）</w:t>
      </w:r>
      <w:r>
        <w:rPr>
          <w:rFonts w:hint="eastAsia"/>
          <w:color w:val="auto"/>
          <w:spacing w:val="0"/>
          <w:position w:val="0"/>
          <w:sz w:val="21"/>
          <w:szCs w:val="21"/>
          <w:lang w:val="en-US" w:eastAsia="zh-CN"/>
        </w:rPr>
        <w:t>；</w:t>
      </w:r>
    </w:p>
    <w:p w14:paraId="5A51F169">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eastAsia="宋体"/>
          <w:color w:val="auto"/>
          <w:spacing w:val="0"/>
          <w:position w:val="0"/>
          <w:sz w:val="21"/>
          <w:szCs w:val="21"/>
          <w:lang w:eastAsia="zh-CN"/>
        </w:rPr>
      </w:pPr>
      <w:r>
        <w:rPr>
          <w:color w:val="auto"/>
          <w:spacing w:val="0"/>
          <w:position w:val="0"/>
          <w:sz w:val="21"/>
          <w:szCs w:val="21"/>
        </w:rPr>
        <w:t>（</w:t>
      </w:r>
      <w:r>
        <w:rPr>
          <w:rFonts w:hint="eastAsia"/>
          <w:color w:val="auto"/>
          <w:spacing w:val="0"/>
          <w:position w:val="0"/>
          <w:sz w:val="21"/>
          <w:szCs w:val="21"/>
          <w:lang w:val="en-US" w:eastAsia="zh-CN"/>
        </w:rPr>
        <w:t>4</w:t>
      </w:r>
      <w:r>
        <w:rPr>
          <w:color w:val="auto"/>
          <w:spacing w:val="0"/>
          <w:position w:val="0"/>
          <w:sz w:val="21"/>
          <w:szCs w:val="21"/>
        </w:rPr>
        <w:t>）项目管理机构组成表</w:t>
      </w:r>
      <w:r>
        <w:rPr>
          <w:color w:val="auto"/>
          <w:spacing w:val="0"/>
          <w:position w:val="0"/>
          <w:sz w:val="21"/>
          <w:szCs w:val="21"/>
          <w14:textOutline w14:w="3795" w14:cap="sq" w14:cmpd="sng">
            <w14:solidFill>
              <w14:srgbClr w14:val="000000"/>
            </w14:solidFill>
            <w14:prstDash w14:val="solid"/>
            <w14:bevel/>
          </w14:textOutline>
        </w:rPr>
        <w:t>【</w:t>
      </w:r>
      <w:r>
        <w:rPr>
          <w:color w:val="auto"/>
          <w:spacing w:val="0"/>
          <w:position w:val="0"/>
          <w:sz w:val="21"/>
          <w:szCs w:val="21"/>
        </w:rPr>
        <w:t>项目经理应附身份证、注册建造师执业资格证书、安全生产考核合格证 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w:t>
      </w:r>
      <w:r>
        <w:rPr>
          <w:rFonts w:hint="eastAsia"/>
          <w:color w:val="auto"/>
          <w:spacing w:val="0"/>
          <w:position w:val="0"/>
          <w:sz w:val="21"/>
          <w:szCs w:val="21"/>
          <w:lang w:eastAsia="zh-CN"/>
        </w:rPr>
        <w:t>养老保险</w:t>
      </w:r>
      <w:r>
        <w:rPr>
          <w:color w:val="auto"/>
          <w:spacing w:val="0"/>
          <w:position w:val="0"/>
          <w:sz w:val="21"/>
          <w:szCs w:val="21"/>
        </w:rPr>
        <w:t>部门出具的供应商为其交纳的响应文件递交截止时间前半年内任意</w:t>
      </w:r>
      <w:r>
        <w:rPr>
          <w:rFonts w:hint="eastAsia"/>
          <w:color w:val="auto"/>
          <w:spacing w:val="0"/>
          <w:position w:val="0"/>
          <w:sz w:val="21"/>
          <w:szCs w:val="21"/>
          <w:lang w:val="en-US" w:eastAsia="zh-CN"/>
        </w:rPr>
        <w:t>一</w:t>
      </w:r>
      <w:r>
        <w:rPr>
          <w:color w:val="auto"/>
          <w:spacing w:val="0"/>
          <w:position w:val="0"/>
          <w:sz w:val="21"/>
          <w:szCs w:val="21"/>
        </w:rPr>
        <w:t>个月</w:t>
      </w:r>
      <w:r>
        <w:rPr>
          <w:rFonts w:hint="eastAsia"/>
          <w:color w:val="auto"/>
          <w:spacing w:val="0"/>
          <w:position w:val="0"/>
          <w:sz w:val="21"/>
          <w:szCs w:val="21"/>
          <w:lang w:val="en-US" w:eastAsia="zh-CN"/>
        </w:rPr>
        <w:t>养老保险</w:t>
      </w:r>
      <w:r>
        <w:rPr>
          <w:color w:val="auto"/>
          <w:spacing w:val="0"/>
          <w:position w:val="0"/>
          <w:sz w:val="21"/>
          <w:szCs w:val="21"/>
        </w:rPr>
        <w:t>证明复印件；若为新进员工，请提供劳动合同扫描件。】</w:t>
      </w:r>
      <w:r>
        <w:rPr>
          <w:color w:val="auto"/>
          <w:spacing w:val="0"/>
          <w:position w:val="0"/>
          <w:sz w:val="21"/>
          <w:szCs w:val="21"/>
          <w14:textOutline w14:w="3795" w14:cap="sq" w14:cmpd="sng">
            <w14:solidFill>
              <w14:srgbClr w14:val="000000"/>
            </w14:solidFill>
            <w14:prstDash w14:val="solid"/>
            <w14:bevel/>
          </w14:textOutline>
        </w:rPr>
        <w:t>（必须提供）</w:t>
      </w:r>
      <w:r>
        <w:rPr>
          <w:rFonts w:hint="eastAsia"/>
          <w:color w:val="auto"/>
          <w:spacing w:val="0"/>
          <w:position w:val="0"/>
          <w:sz w:val="21"/>
          <w:szCs w:val="21"/>
          <w:lang w:eastAsia="zh-CN"/>
        </w:rPr>
        <w:t>。</w:t>
      </w:r>
    </w:p>
    <w:p w14:paraId="34A5913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11.1.3</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其它有效证明材料：</w:t>
      </w:r>
    </w:p>
    <w:p w14:paraId="08A86D7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（1）供应商 202</w:t>
      </w:r>
      <w:r>
        <w:rPr>
          <w:rFonts w:hint="eastAsia"/>
          <w:color w:val="auto"/>
          <w:spacing w:val="0"/>
          <w:position w:val="0"/>
          <w:sz w:val="21"/>
          <w:szCs w:val="21"/>
          <w:lang w:val="en-US" w:eastAsia="zh-CN"/>
        </w:rPr>
        <w:t>4</w:t>
      </w:r>
      <w:r>
        <w:rPr>
          <w:color w:val="auto"/>
          <w:spacing w:val="0"/>
          <w:position w:val="0"/>
          <w:sz w:val="21"/>
          <w:szCs w:val="21"/>
        </w:rPr>
        <w:t>年以来具有同类项目业绩的相关证明材料（无不良记录，以中标、成交通知书或签订的合同为准，并能清晰反映项目名称、金额、 日期等）</w:t>
      </w:r>
      <w:r>
        <w:rPr>
          <w:color w:val="auto"/>
          <w:spacing w:val="0"/>
          <w:position w:val="0"/>
          <w:sz w:val="21"/>
          <w:szCs w:val="21"/>
          <w14:textOutline w14:w="3795" w14:cap="sq" w14:cmpd="sng">
            <w14:solidFill>
              <w14:srgbClr w14:val="000000"/>
            </w14:solidFill>
            <w14:prstDash w14:val="solid"/>
            <w14:bevel/>
          </w14:textOutline>
        </w:rPr>
        <w:t>（如有，请提供）</w:t>
      </w:r>
      <w:r>
        <w:rPr>
          <w:color w:val="auto"/>
          <w:spacing w:val="0"/>
          <w:position w:val="0"/>
          <w:sz w:val="21"/>
          <w:szCs w:val="21"/>
        </w:rPr>
        <w:t>；</w:t>
      </w:r>
    </w:p>
    <w:p w14:paraId="49544CF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（2）供应商相关获奖证书、认证证书等复印件</w:t>
      </w:r>
      <w:r>
        <w:rPr>
          <w:color w:val="auto"/>
          <w:spacing w:val="0"/>
          <w:position w:val="0"/>
          <w:sz w:val="21"/>
          <w:szCs w:val="21"/>
          <w14:textOutline w14:w="3795" w14:cap="sq" w14:cmpd="sng">
            <w14:solidFill>
              <w14:srgbClr w14:val="000000"/>
            </w14:solidFill>
            <w14:prstDash w14:val="solid"/>
            <w14:bevel/>
          </w14:textOutline>
        </w:rPr>
        <w:t>（如有，请提供）</w:t>
      </w:r>
      <w:r>
        <w:rPr>
          <w:color w:val="auto"/>
          <w:spacing w:val="0"/>
          <w:position w:val="0"/>
          <w:sz w:val="21"/>
          <w:szCs w:val="21"/>
        </w:rPr>
        <w:t>；</w:t>
      </w:r>
    </w:p>
    <w:p w14:paraId="6E5F844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（3）供应商可结合本项目自身情况自行提交其它相关证明材料</w:t>
      </w:r>
      <w:r>
        <w:rPr>
          <w:color w:val="auto"/>
          <w:spacing w:val="0"/>
          <w:position w:val="0"/>
          <w:sz w:val="21"/>
          <w:szCs w:val="21"/>
          <w14:textOutline w14:w="3795" w14:cap="sq" w14:cmpd="sng">
            <w14:solidFill>
              <w14:srgbClr w14:val="000000"/>
            </w14:solidFill>
            <w14:prstDash w14:val="solid"/>
            <w14:bevel/>
          </w14:textOutline>
        </w:rPr>
        <w:t>（如有，请提供）</w:t>
      </w:r>
      <w:r>
        <w:rPr>
          <w:color w:val="auto"/>
          <w:spacing w:val="0"/>
          <w:position w:val="0"/>
          <w:sz w:val="21"/>
          <w:szCs w:val="21"/>
        </w:rPr>
        <w:t>。</w:t>
      </w:r>
    </w:p>
    <w:p w14:paraId="7C9FA29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供应商提供的以上相关证明材料必须真实有效，并加盖供应商公章（CA</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签章）/自然人签字或个人</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CA</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签章，否则响应无效。</w:t>
      </w:r>
    </w:p>
    <w:p w14:paraId="28B00E9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11.2 供应商应按竞争性磋商文件“第六章 响应文件（格式） ”编制响应文件。</w:t>
      </w:r>
    </w:p>
    <w:p w14:paraId="17576F6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特别说明：</w:t>
      </w:r>
    </w:p>
    <w:p w14:paraId="1C40D5D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（1）响应文件中所须加盖公章部分均采用</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CA</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签章。若磋商文件中有专门标注的某关联点，并要求供</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应商在电子投标系统中作出磋商响应的，如供应商未对关联点进行响应或者在响应文件其它内容进行描</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述，造成电子评审不能查询的责任由供应商自行承担。</w:t>
      </w:r>
    </w:p>
    <w:p w14:paraId="6555447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pdf</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格式上传（或加盖个人</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CA</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签章），无签字的视为响应无效。</w:t>
      </w:r>
    </w:p>
    <w:p w14:paraId="51C0838C">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12.响应文件的语言及计量</w:t>
      </w:r>
    </w:p>
    <w:p w14:paraId="6FB0946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12.1 响应文件以及供应商与采购代理机构就有关磋商事宜的所有来往函电，均应以中文汉语书写。 供应商提交的支持文件和印刷的文献可以使用别的语言，但其相应内容必须附有中文翻译文本，在解释响应文件时以中文翻译文本为主。</w:t>
      </w:r>
    </w:p>
    <w:p w14:paraId="64AD9216">
      <w:pPr>
        <w:pStyle w:val="3"/>
        <w:keepNext w:val="0"/>
        <w:keepLines w:val="0"/>
        <w:pageBreakBefore w:val="0"/>
        <w:widowControl w:val="0"/>
        <w:kinsoku/>
        <w:wordWrap w:val="0"/>
        <w:overflowPunct/>
        <w:topLinePunct w:val="0"/>
        <w:bidi w:val="0"/>
        <w:spacing w:line="360" w:lineRule="auto"/>
        <w:ind w:left="0" w:right="0" w:firstLine="420" w:firstLineChars="200"/>
        <w:jc w:val="left"/>
        <w:rPr>
          <w:color w:val="auto"/>
          <w:spacing w:val="0"/>
          <w:position w:val="0"/>
          <w:sz w:val="21"/>
          <w:szCs w:val="21"/>
        </w:rPr>
      </w:pPr>
      <w:r>
        <w:rPr>
          <w:color w:val="auto"/>
          <w:spacing w:val="0"/>
          <w:position w:val="0"/>
          <w:sz w:val="21"/>
          <w:szCs w:val="21"/>
        </w:rPr>
        <w:t>12.2 磋商计量单位，磋商文件已有明确规定的，使用磋商文件规定的计量单位；磋商文件没有规定的，应采用中华人民共和国法定计量单位（货币单位：人民币元），否则视同未响应。</w:t>
      </w:r>
    </w:p>
    <w:p w14:paraId="441867A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13.磋商报价及招标控制价</w:t>
      </w:r>
    </w:p>
    <w:p w14:paraId="6A8D0688">
      <w:pPr>
        <w:pStyle w:val="12"/>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lang w:val="en-US" w:eastAsia="en-US"/>
        </w:rPr>
      </w:pPr>
      <w:r>
        <w:rPr>
          <w:color w:val="auto"/>
          <w:spacing w:val="0"/>
          <w:position w:val="0"/>
          <w:sz w:val="21"/>
          <w:szCs w:val="21"/>
          <w:lang w:val="en-US" w:eastAsia="en-US"/>
        </w:rPr>
        <w:t>13.1 磋商报价应按磋商文件中相关附表格式填写。</w:t>
      </w:r>
    </w:p>
    <w:p w14:paraId="7AC509B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b w:val="0"/>
          <w:bCs w:val="0"/>
          <w:color w:val="auto"/>
          <w:spacing w:val="0"/>
          <w:position w:val="0"/>
          <w:sz w:val="21"/>
          <w:szCs w:val="21"/>
        </w:rPr>
      </w:pPr>
      <w:r>
        <w:rPr>
          <w:rFonts w:hint="eastAsia" w:asciiTheme="minorEastAsia" w:hAnsiTheme="minorEastAsia" w:eastAsiaTheme="minorEastAsia" w:cstheme="minorEastAsia"/>
          <w:color w:val="auto"/>
          <w:spacing w:val="0"/>
          <w:position w:val="0"/>
          <w:sz w:val="21"/>
          <w:szCs w:val="21"/>
          <w:lang w:val="en-US" w:eastAsia="zh-CN"/>
        </w:rPr>
        <w:t>本工程预算金额</w:t>
      </w:r>
      <w:r>
        <w:rPr>
          <w:rFonts w:hint="eastAsia" w:asciiTheme="minorEastAsia" w:hAnsiTheme="minorEastAsia" w:eastAsiaTheme="minorEastAsia" w:cstheme="minorEastAsia"/>
          <w:color w:val="auto"/>
          <w:spacing w:val="0"/>
          <w:position w:val="0"/>
          <w:sz w:val="21"/>
          <w:szCs w:val="21"/>
        </w:rPr>
        <w:t>（人民币）：</w:t>
      </w:r>
      <w:r>
        <w:rPr>
          <w:rFonts w:hint="eastAsia" w:asciiTheme="minorEastAsia" w:hAnsiTheme="minorEastAsia" w:eastAsiaTheme="minorEastAsia" w:cstheme="minorEastAsia"/>
          <w:color w:val="auto"/>
          <w:spacing w:val="0"/>
          <w:position w:val="0"/>
          <w:sz w:val="21"/>
          <w:szCs w:val="21"/>
          <w:lang w:val="en-US" w:eastAsia="zh-CN"/>
        </w:rPr>
        <w:t>871474.00，最高投标限价：827900.30，</w:t>
      </w:r>
      <w:r>
        <w:rPr>
          <w:rFonts w:hint="eastAsia" w:asciiTheme="minorEastAsia" w:hAnsiTheme="minorEastAsia" w:eastAsiaTheme="minorEastAsia" w:cstheme="minorEastAsia"/>
          <w:b w:val="0"/>
          <w:bCs w:val="0"/>
          <w:color w:val="auto"/>
          <w:spacing w:val="0"/>
          <w:position w:val="0"/>
          <w:sz w:val="21"/>
          <w:szCs w:val="21"/>
        </w:rPr>
        <w:t>磋商报价超过</w:t>
      </w:r>
      <w:r>
        <w:rPr>
          <w:rFonts w:hint="eastAsia" w:asciiTheme="minorEastAsia" w:hAnsiTheme="minorEastAsia" w:eastAsiaTheme="minorEastAsia" w:cstheme="minorEastAsia"/>
          <w:b w:val="0"/>
          <w:bCs w:val="0"/>
          <w:color w:val="auto"/>
          <w:spacing w:val="0"/>
          <w:position w:val="0"/>
          <w:sz w:val="21"/>
          <w:szCs w:val="21"/>
          <w:lang w:val="en-US" w:eastAsia="zh-CN"/>
        </w:rPr>
        <w:t>最高投标限价</w:t>
      </w:r>
      <w:r>
        <w:rPr>
          <w:rFonts w:hint="eastAsia" w:asciiTheme="minorEastAsia" w:hAnsiTheme="minorEastAsia" w:eastAsiaTheme="minorEastAsia" w:cstheme="minorEastAsia"/>
          <w:b w:val="0"/>
          <w:bCs w:val="0"/>
          <w:color w:val="auto"/>
          <w:spacing w:val="0"/>
          <w:position w:val="0"/>
          <w:sz w:val="21"/>
          <w:szCs w:val="21"/>
        </w:rPr>
        <w:t>的，响应文件作无效处理。</w:t>
      </w:r>
    </w:p>
    <w:p w14:paraId="60C937E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13.2 供应商应在规定时间内在</w:t>
      </w:r>
      <w:r>
        <w:rPr>
          <w:rFonts w:hint="eastAsia"/>
          <w:color w:val="auto"/>
          <w:spacing w:val="0"/>
          <w:position w:val="0"/>
          <w:sz w:val="21"/>
          <w:szCs w:val="21"/>
          <w:lang w:eastAsia="zh-CN"/>
        </w:rPr>
        <w:t>广西政府采购云平台</w:t>
      </w:r>
      <w:r>
        <w:rPr>
          <w:color w:val="auto"/>
          <w:spacing w:val="0"/>
          <w:position w:val="0"/>
          <w:sz w:val="21"/>
          <w:szCs w:val="21"/>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13.3 供应商应按第六章“响应文件（格式）”的要求在响应函中进行报价并填写工程量清单相应表格。</w:t>
      </w:r>
    </w:p>
    <w:p w14:paraId="494F9DE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13.4 供应商按照采购人提供的工程量清单填写本合同各工程子目的单价、合价和总额价。磋商小组将按照下述规定对磋商报价进行算术性错误修正及其他错误修正。</w:t>
      </w:r>
    </w:p>
    <w:p w14:paraId="57822D4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13.4.1 磋商报价有算术错误的，磋商小组按以下原则对磋商报价进行修正，修正的价格经供应商书面确认后具有约束力。供应商不接受修正价格的，磋商小组应否决其投标。</w:t>
      </w:r>
    </w:p>
    <w:p w14:paraId="4C183CB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（1）响应文件中的大写金额与小写金额不一致的， 以大写金额为准；</w:t>
      </w:r>
    </w:p>
    <w:p w14:paraId="35DE4C3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（2）总价金额与依据单价计算出的结果不一致的， 以单价金额为准修正总价，但单价金额小数点有明显错误的除外；</w:t>
      </w:r>
    </w:p>
    <w:p w14:paraId="255DB5A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（3）当单价与数量相乘不等于合价时， 以单价计算为准，如果单价有明显的小数点位置差错，应以标出的合价为准，同时对单价予以修正；</w:t>
      </w:r>
    </w:p>
    <w:p w14:paraId="274C1D0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（4）当各子目的合价累计不等于总价时，应以各子目合价累计数为准，修正总价。</w:t>
      </w:r>
    </w:p>
    <w:p w14:paraId="0F5E12B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13.4.2 工程量清单中的磋商报价有其他错误的，磋商小组按以下原则对磋商报价进行修正，修正的价 格经供应商书面确认后具有约束力。供应商不接受修正价格的，磋商小组应否决其投标。</w:t>
      </w:r>
    </w:p>
    <w:p w14:paraId="28FDB26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97C1B3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242902A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（3）当单价与数量的乘积与合价（金额）虽然一致，但供应商修改了该子目的工程数量，则其合价按采购人给定的工程数量乘以供应商所报单价予以修正。</w:t>
      </w:r>
    </w:p>
    <w:p w14:paraId="5F8A8C6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13.4.3 修正后的最终磋商报价若超过招标控制价，磋商小组应否决其投标。</w:t>
      </w:r>
    </w:p>
    <w:p w14:paraId="50CEADF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13.5 供应商应充分了解本项目的总体情况以及影响磋商报价的其他要素。</w:t>
      </w:r>
    </w:p>
    <w:p w14:paraId="0D9A08BC">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13.6 供应商在投标截止时间前修改响应函中的磋商报价，应同时修改响应文件“ 已标价工程量清单 ”中的相应报价。</w:t>
      </w:r>
    </w:p>
    <w:p w14:paraId="7C13913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13.7 供应商如果发现工程量清单中的数量与图纸中数量不一致时，应立即通知采购人核查，除非采购人予以更正，否则，应以工程量清单中列出的数量为准。</w:t>
      </w:r>
    </w:p>
    <w:p w14:paraId="783A91C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13.8 供应商应根据《公路水运工程安全生产监督管理办法》，在投标总价中计入安全生产费用，安全生产费用应符合合同条款规定。工程量清单第 100 章内列有上述安全生产费的支付子目，由供应商按磋商文件的规定填写总额价。</w:t>
      </w:r>
    </w:p>
    <w:p w14:paraId="27BD4DC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13.9 在合同实施期间，供应商填写的单价、合价和总额价是否由于物价波动进行价格调整按照合同条款第 16.1 款的规定处理。</w:t>
      </w:r>
    </w:p>
    <w:p w14:paraId="2016F61C">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14.响应文件有效期</w:t>
      </w:r>
    </w:p>
    <w:p w14:paraId="7647FE3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14.1 响应文件有效期：自响应文件递交截止时间之日起 90 天，有效期不足的响应文件将被拒绝。</w:t>
      </w:r>
    </w:p>
    <w:p w14:paraId="6F33193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14.2 出现特殊情况下，需要延长响应文件有效期的，采购代理机构以书面形式通知供应商延长响应文件有效期。供应商同意延长的，但不能修改响应文件。供应商拒绝延长的，其响应无效。</w:t>
      </w:r>
    </w:p>
    <w:p w14:paraId="7A4AA1F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15.磋商保证金</w:t>
      </w:r>
    </w:p>
    <w:p w14:paraId="10695BF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本项目无需缴纳磋商保证金。</w:t>
      </w:r>
    </w:p>
    <w:p w14:paraId="2DC5F96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16.响应文件的制作</w:t>
      </w:r>
    </w:p>
    <w:p w14:paraId="684D9FE5">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16.1 电子响应文件中须加盖供应商公章部分均采用 CA 签章，并根据“政府采购项目电子交易管理操 作指南-供应商 ”及本磋商文件规定的格式和顺序编制电子响应文件并进行关联定位， 以便磋商小组在评审时，点击评分项可直接定位到该评分项内容。如对磋商文件的某项要求，供应商的电子响应文件未能关 联定位提供相应的内容与其对应，则磋商小组在评审时如做出对供应商不利的评审由供应商自行承担。电子响应文件如内容不完整、编排混乱导致响应文件被误读、漏读，或者在按采购文件规定的部位查找不到相关内容的， 由供应商自行承担。</w:t>
      </w:r>
    </w:p>
    <w:p w14:paraId="2877FBDA">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16.2 供应商法定代表人（负责人）或授权委托人持有</w:t>
      </w:r>
      <w:r>
        <w:rPr>
          <w:rFonts w:hint="eastAsia"/>
          <w:color w:val="auto"/>
          <w:spacing w:val="0"/>
          <w:position w:val="0"/>
          <w:sz w:val="21"/>
          <w:szCs w:val="21"/>
          <w:lang w:eastAsia="zh-CN"/>
        </w:rPr>
        <w:t>广西政府采购云平台</w:t>
      </w:r>
      <w:r>
        <w:rPr>
          <w:color w:val="auto"/>
          <w:spacing w:val="0"/>
          <w:position w:val="0"/>
          <w:sz w:val="21"/>
          <w:szCs w:val="21"/>
        </w:rPr>
        <w:t>个人 CA 签章的，应在响应文件中涉及到 签字的位置使用个人 CA 签章，没有办理</w:t>
      </w:r>
      <w:r>
        <w:rPr>
          <w:rFonts w:hint="eastAsia"/>
          <w:color w:val="auto"/>
          <w:spacing w:val="0"/>
          <w:position w:val="0"/>
          <w:sz w:val="21"/>
          <w:szCs w:val="21"/>
          <w:lang w:eastAsia="zh-CN"/>
        </w:rPr>
        <w:t>广西政府采购云平台</w:t>
      </w:r>
      <w:r>
        <w:rPr>
          <w:color w:val="auto"/>
          <w:spacing w:val="0"/>
          <w:position w:val="0"/>
          <w:sz w:val="21"/>
          <w:szCs w:val="21"/>
        </w:rPr>
        <w:t>个人 CA 签章的可在响应文件中涉及到签字的位置手写签字 后扫描或者拍照做成 PDF 的格式上传即可。</w:t>
      </w:r>
    </w:p>
    <w:p w14:paraId="03A21B2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16.3 响应文件不得涂改，若有修改错漏处，须法定代表人（负责人）或授权委托人签字（或个人 CA 签章）。响应文件因字迹潦草或表达不清所引起的后果由供应商负责。</w:t>
      </w:r>
    </w:p>
    <w:p w14:paraId="1019D3C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16.4 磋商前准备</w:t>
      </w:r>
    </w:p>
    <w:p w14:paraId="7B52833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16.4.1 本项目实行在线磋商，采用电子响应文件。若供应商参与磋商， 自行承担磋商一切费用。</w:t>
      </w:r>
    </w:p>
    <w:p w14:paraId="572CB69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16.4.2 各供应商在截标前应确保成为</w:t>
      </w:r>
      <w:r>
        <w:rPr>
          <w:rFonts w:hint="eastAsia"/>
          <w:color w:val="auto"/>
          <w:spacing w:val="0"/>
          <w:position w:val="0"/>
          <w:sz w:val="21"/>
          <w:szCs w:val="21"/>
          <w:lang w:eastAsia="zh-CN"/>
        </w:rPr>
        <w:t>广西政府采购云平台</w:t>
      </w:r>
      <w:r>
        <w:rPr>
          <w:color w:val="auto"/>
          <w:spacing w:val="0"/>
          <w:position w:val="0"/>
          <w:sz w:val="21"/>
          <w:szCs w:val="21"/>
        </w:rPr>
        <w:t>正式注册入库供应商，并完成 CA 数字证书申领。如因未注册入库、未办理 CA 数字证书等原因造成无法磋商或磋商失败等后果由供应商自行承担。</w:t>
      </w:r>
    </w:p>
    <w:p w14:paraId="26450DE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16.4.3 供应商将</w:t>
      </w:r>
      <w:r>
        <w:rPr>
          <w:rFonts w:hint="eastAsia"/>
          <w:color w:val="auto"/>
          <w:spacing w:val="0"/>
          <w:position w:val="0"/>
          <w:sz w:val="21"/>
          <w:szCs w:val="21"/>
          <w:lang w:eastAsia="zh-CN"/>
        </w:rPr>
        <w:t>广西政府采购云平台</w:t>
      </w:r>
      <w:r>
        <w:rPr>
          <w:color w:val="auto"/>
          <w:spacing w:val="0"/>
          <w:position w:val="0"/>
          <w:sz w:val="21"/>
          <w:szCs w:val="21"/>
        </w:rPr>
        <w:t>电子交易客户端下载、安装完成后，可通过账号密码或 CA 登录客户端进行响应文件制作。客户端请至网站下载专区查看，如有问题可拨打</w:t>
      </w:r>
      <w:r>
        <w:rPr>
          <w:rFonts w:hint="eastAsia"/>
          <w:color w:val="auto"/>
          <w:spacing w:val="0"/>
          <w:position w:val="0"/>
          <w:sz w:val="21"/>
          <w:szCs w:val="21"/>
          <w:lang w:eastAsia="zh-CN"/>
        </w:rPr>
        <w:t>广西政府采购云平台</w:t>
      </w:r>
      <w:r>
        <w:rPr>
          <w:color w:val="auto"/>
          <w:spacing w:val="0"/>
          <w:position w:val="0"/>
          <w:sz w:val="21"/>
          <w:szCs w:val="21"/>
        </w:rPr>
        <w:t>客户服务热线 95763 进行咨询。</w:t>
      </w:r>
    </w:p>
    <w:p w14:paraId="52AA1F1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17.响应文件的修改和撤回</w:t>
      </w:r>
    </w:p>
    <w:p w14:paraId="3BE17B3F">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17.1 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511557A9">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17.2 在响应文件递交截止时间后的响应文件有效期内，供应商不得撤回其响应文件。</w:t>
      </w:r>
    </w:p>
    <w:p w14:paraId="08A46B6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18.响应文件的递交和解密</w:t>
      </w:r>
    </w:p>
    <w:p w14:paraId="4B89783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18.1 响应文件递交截止时间：供应商应</w:t>
      </w:r>
      <w:r>
        <w:rPr>
          <w:color w:val="auto"/>
          <w:spacing w:val="0"/>
          <w:position w:val="0"/>
          <w:sz w:val="21"/>
          <w:szCs w:val="21"/>
          <w:highlight w:val="none"/>
        </w:rPr>
        <w:t xml:space="preserve">于 </w:t>
      </w:r>
      <w:r>
        <w:rPr>
          <w:rFonts w:hint="eastAsia"/>
          <w:color w:val="auto"/>
          <w:spacing w:val="0"/>
          <w:position w:val="0"/>
          <w:sz w:val="21"/>
          <w:szCs w:val="21"/>
          <w:highlight w:val="none"/>
          <w:lang w:eastAsia="zh-CN"/>
        </w:rPr>
        <w:t>2026年</w:t>
      </w:r>
      <w:r>
        <w:rPr>
          <w:rFonts w:hint="eastAsia"/>
          <w:color w:val="auto"/>
          <w:spacing w:val="0"/>
          <w:position w:val="0"/>
          <w:sz w:val="21"/>
          <w:szCs w:val="21"/>
          <w:highlight w:val="none"/>
          <w:lang w:val="en-US" w:eastAsia="zh-CN"/>
        </w:rPr>
        <w:t>5</w:t>
      </w:r>
      <w:r>
        <w:rPr>
          <w:rFonts w:hint="eastAsia"/>
          <w:color w:val="auto"/>
          <w:spacing w:val="0"/>
          <w:position w:val="0"/>
          <w:sz w:val="21"/>
          <w:szCs w:val="21"/>
          <w:highlight w:val="none"/>
          <w:lang w:eastAsia="zh-CN"/>
        </w:rPr>
        <w:t>月</w:t>
      </w:r>
      <w:r>
        <w:rPr>
          <w:rFonts w:hint="eastAsia"/>
          <w:color w:val="auto"/>
          <w:spacing w:val="0"/>
          <w:position w:val="0"/>
          <w:sz w:val="21"/>
          <w:szCs w:val="21"/>
          <w:highlight w:val="none"/>
          <w:lang w:val="en-US" w:eastAsia="zh-CN"/>
        </w:rPr>
        <w:t>20</w:t>
      </w:r>
      <w:r>
        <w:rPr>
          <w:rFonts w:hint="eastAsia"/>
          <w:color w:val="auto"/>
          <w:spacing w:val="0"/>
          <w:position w:val="0"/>
          <w:sz w:val="21"/>
          <w:szCs w:val="21"/>
          <w:highlight w:val="none"/>
          <w:lang w:eastAsia="zh-CN"/>
        </w:rPr>
        <w:t>日</w:t>
      </w:r>
      <w:r>
        <w:rPr>
          <w:color w:val="auto"/>
          <w:spacing w:val="0"/>
          <w:position w:val="0"/>
          <w:sz w:val="21"/>
          <w:szCs w:val="21"/>
          <w:highlight w:val="none"/>
        </w:rPr>
        <w:t>上</w:t>
      </w:r>
      <w:r>
        <w:rPr>
          <w:color w:val="auto"/>
          <w:spacing w:val="0"/>
          <w:position w:val="0"/>
          <w:sz w:val="21"/>
          <w:szCs w:val="21"/>
        </w:rPr>
        <w:t>午</w:t>
      </w:r>
      <w:r>
        <w:rPr>
          <w:rFonts w:hint="eastAsia"/>
          <w:color w:val="auto"/>
          <w:spacing w:val="0"/>
          <w:position w:val="0"/>
          <w:sz w:val="21"/>
          <w:szCs w:val="21"/>
          <w:lang w:val="en-US" w:eastAsia="zh-CN"/>
        </w:rPr>
        <w:t>9</w:t>
      </w:r>
      <w:r>
        <w:rPr>
          <w:color w:val="auto"/>
          <w:spacing w:val="0"/>
          <w:position w:val="0"/>
          <w:sz w:val="21"/>
          <w:szCs w:val="21"/>
        </w:rPr>
        <w:t>时30分之前将电子响应文件上 传到</w:t>
      </w:r>
      <w:r>
        <w:rPr>
          <w:rFonts w:hint="eastAsia"/>
          <w:color w:val="auto"/>
          <w:spacing w:val="0"/>
          <w:position w:val="0"/>
          <w:sz w:val="21"/>
          <w:szCs w:val="21"/>
          <w:lang w:eastAsia="zh-CN"/>
        </w:rPr>
        <w:t>广西政府采购云</w:t>
      </w:r>
      <w:r>
        <w:rPr>
          <w:color w:val="auto"/>
          <w:spacing w:val="0"/>
          <w:position w:val="0"/>
          <w:sz w:val="21"/>
          <w:szCs w:val="21"/>
        </w:rPr>
        <w:t>平台。电子响应文件应按照本项目磋商文件和</w:t>
      </w:r>
      <w:r>
        <w:rPr>
          <w:rFonts w:hint="eastAsia"/>
          <w:color w:val="auto"/>
          <w:spacing w:val="0"/>
          <w:position w:val="0"/>
          <w:sz w:val="21"/>
          <w:szCs w:val="21"/>
          <w:lang w:eastAsia="zh-CN"/>
        </w:rPr>
        <w:t>广西政府采购云</w:t>
      </w:r>
      <w:r>
        <w:rPr>
          <w:color w:val="auto"/>
          <w:spacing w:val="0"/>
          <w:position w:val="0"/>
          <w:sz w:val="21"/>
          <w:szCs w:val="21"/>
        </w:rPr>
        <w:t>平台的要求编制、加密传输响应文件。供应商在使用系统进行投标的过程中遇到涉及平台使用的任何问题，可致电</w:t>
      </w:r>
      <w:r>
        <w:rPr>
          <w:rFonts w:hint="eastAsia"/>
          <w:color w:val="auto"/>
          <w:spacing w:val="0"/>
          <w:position w:val="0"/>
          <w:sz w:val="21"/>
          <w:szCs w:val="21"/>
          <w:lang w:eastAsia="zh-CN"/>
        </w:rPr>
        <w:t>广西政府采购云平台</w:t>
      </w:r>
      <w:r>
        <w:rPr>
          <w:color w:val="auto"/>
          <w:spacing w:val="0"/>
          <w:position w:val="0"/>
          <w:sz w:val="21"/>
          <w:szCs w:val="21"/>
        </w:rPr>
        <w:t>技术支持热线咨询， 联系方式：95763。</w:t>
      </w:r>
    </w:p>
    <w:p w14:paraId="56E01A6E">
      <w:pPr>
        <w:pStyle w:val="3"/>
        <w:keepNext w:val="0"/>
        <w:keepLines w:val="0"/>
        <w:pageBreakBefore w:val="0"/>
        <w:widowControl w:val="0"/>
        <w:kinsoku/>
        <w:wordWrap w:val="0"/>
        <w:overflowPunct/>
        <w:topLinePunct w:val="0"/>
        <w:bidi w:val="0"/>
        <w:spacing w:line="360" w:lineRule="auto"/>
        <w:ind w:right="0" w:firstLine="420" w:firstLineChars="200"/>
        <w:rPr>
          <w:color w:val="auto"/>
          <w:spacing w:val="0"/>
          <w:position w:val="0"/>
          <w:sz w:val="21"/>
          <w:szCs w:val="21"/>
        </w:rPr>
      </w:pPr>
      <w:r>
        <w:rPr>
          <w:color w:val="auto"/>
          <w:spacing w:val="0"/>
          <w:position w:val="0"/>
          <w:sz w:val="21"/>
          <w:szCs w:val="21"/>
        </w:rPr>
        <w:t>18.2 响应文件解密时间：截标时间后 30分钟内（</w:t>
      </w:r>
      <w:r>
        <w:rPr>
          <w:rFonts w:hint="eastAsia"/>
          <w:color w:val="auto"/>
          <w:spacing w:val="0"/>
          <w:position w:val="0"/>
          <w:sz w:val="21"/>
          <w:szCs w:val="21"/>
          <w:highlight w:val="none"/>
          <w:lang w:eastAsia="zh-CN"/>
        </w:rPr>
        <w:t>2026年</w:t>
      </w:r>
      <w:r>
        <w:rPr>
          <w:rFonts w:hint="eastAsia"/>
          <w:color w:val="auto"/>
          <w:spacing w:val="0"/>
          <w:position w:val="0"/>
          <w:sz w:val="21"/>
          <w:szCs w:val="21"/>
          <w:highlight w:val="none"/>
          <w:lang w:val="en-US" w:eastAsia="zh-CN"/>
        </w:rPr>
        <w:t>5</w:t>
      </w:r>
      <w:r>
        <w:rPr>
          <w:rFonts w:hint="eastAsia"/>
          <w:color w:val="auto"/>
          <w:spacing w:val="0"/>
          <w:position w:val="0"/>
          <w:sz w:val="21"/>
          <w:szCs w:val="21"/>
          <w:highlight w:val="none"/>
          <w:lang w:eastAsia="zh-CN"/>
        </w:rPr>
        <w:t>月</w:t>
      </w:r>
      <w:r>
        <w:rPr>
          <w:rFonts w:hint="eastAsia"/>
          <w:color w:val="auto"/>
          <w:spacing w:val="0"/>
          <w:position w:val="0"/>
          <w:sz w:val="21"/>
          <w:szCs w:val="21"/>
          <w:highlight w:val="none"/>
          <w:lang w:val="en-US" w:eastAsia="zh-CN"/>
        </w:rPr>
        <w:t>20</w:t>
      </w:r>
      <w:r>
        <w:rPr>
          <w:rFonts w:hint="eastAsia"/>
          <w:color w:val="auto"/>
          <w:spacing w:val="0"/>
          <w:position w:val="0"/>
          <w:sz w:val="21"/>
          <w:szCs w:val="21"/>
          <w:highlight w:val="none"/>
          <w:lang w:eastAsia="zh-CN"/>
        </w:rPr>
        <w:t>日</w:t>
      </w:r>
      <w:r>
        <w:rPr>
          <w:color w:val="auto"/>
          <w:spacing w:val="0"/>
          <w:position w:val="0"/>
          <w:sz w:val="21"/>
          <w:szCs w:val="21"/>
          <w:highlight w:val="none"/>
        </w:rPr>
        <w:t>上</w:t>
      </w:r>
      <w:r>
        <w:rPr>
          <w:color w:val="auto"/>
          <w:spacing w:val="0"/>
          <w:position w:val="0"/>
          <w:sz w:val="21"/>
          <w:szCs w:val="21"/>
        </w:rPr>
        <w:t>午</w:t>
      </w:r>
      <w:r>
        <w:rPr>
          <w:rFonts w:hint="eastAsia"/>
          <w:color w:val="auto"/>
          <w:spacing w:val="0"/>
          <w:position w:val="0"/>
          <w:sz w:val="21"/>
          <w:szCs w:val="21"/>
          <w:lang w:val="en-US" w:eastAsia="zh-CN"/>
        </w:rPr>
        <w:t>9</w:t>
      </w:r>
      <w:r>
        <w:rPr>
          <w:color w:val="auto"/>
          <w:spacing w:val="0"/>
          <w:position w:val="0"/>
          <w:sz w:val="21"/>
          <w:szCs w:val="21"/>
        </w:rPr>
        <w:t>时30分至1</w:t>
      </w:r>
      <w:r>
        <w:rPr>
          <w:rFonts w:hint="eastAsia"/>
          <w:color w:val="auto"/>
          <w:spacing w:val="0"/>
          <w:position w:val="0"/>
          <w:sz w:val="21"/>
          <w:szCs w:val="21"/>
          <w:lang w:val="en-US" w:eastAsia="zh-CN"/>
        </w:rPr>
        <w:t>0</w:t>
      </w:r>
      <w:r>
        <w:rPr>
          <w:color w:val="auto"/>
          <w:spacing w:val="0"/>
          <w:position w:val="0"/>
          <w:sz w:val="21"/>
          <w:szCs w:val="21"/>
        </w:rPr>
        <w:t>时00分) 供应商可以登录</w:t>
      </w:r>
      <w:r>
        <w:rPr>
          <w:rFonts w:hint="eastAsia"/>
          <w:color w:val="auto"/>
          <w:spacing w:val="0"/>
          <w:position w:val="0"/>
          <w:sz w:val="21"/>
          <w:szCs w:val="21"/>
          <w:lang w:eastAsia="zh-CN"/>
        </w:rPr>
        <w:t>广西政府采购云</w:t>
      </w:r>
      <w:r>
        <w:rPr>
          <w:color w:val="auto"/>
          <w:spacing w:val="0"/>
          <w:position w:val="0"/>
          <w:sz w:val="21"/>
          <w:szCs w:val="21"/>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color w:val="auto"/>
          <w:spacing w:val="0"/>
          <w:position w:val="0"/>
          <w:sz w:val="21"/>
          <w:szCs w:val="21"/>
          <w:u w:val="single"/>
        </w:rPr>
        <w:t xml:space="preserve"> </w:t>
      </w:r>
      <w:r>
        <w:rPr>
          <w:rFonts w:hint="eastAsia"/>
          <w:color w:val="auto"/>
          <w:spacing w:val="0"/>
          <w:position w:val="0"/>
          <w:sz w:val="21"/>
          <w:szCs w:val="21"/>
          <w:u w:val="single"/>
          <w:lang w:val="en-US" w:eastAsia="zh-CN"/>
        </w:rPr>
        <w:t xml:space="preserve"> 5</w:t>
      </w:r>
      <w:bookmarkStart w:id="7" w:name="_GoBack"/>
      <w:bookmarkEnd w:id="7"/>
      <w:r>
        <w:rPr>
          <w:rFonts w:hint="eastAsia"/>
          <w:color w:val="auto"/>
          <w:spacing w:val="0"/>
          <w:position w:val="0"/>
          <w:sz w:val="21"/>
          <w:szCs w:val="21"/>
          <w:u w:val="single"/>
          <w:lang w:val="en-US" w:eastAsia="zh-CN"/>
        </w:rPr>
        <w:t xml:space="preserve">  </w:t>
      </w:r>
      <w:r>
        <w:rPr>
          <w:color w:val="auto"/>
          <w:spacing w:val="0"/>
          <w:position w:val="0"/>
          <w:sz w:val="21"/>
          <w:szCs w:val="21"/>
        </w:rPr>
        <w:t>号</w:t>
      </w:r>
      <w:r>
        <w:rPr>
          <w:rFonts w:hint="eastAsia"/>
          <w:color w:val="auto"/>
          <w:spacing w:val="0"/>
          <w:position w:val="0"/>
          <w:sz w:val="21"/>
          <w:szCs w:val="21"/>
          <w:lang w:val="en-US" w:eastAsia="zh-CN"/>
        </w:rPr>
        <w:t>政采</w:t>
      </w:r>
      <w:r>
        <w:rPr>
          <w:color w:val="auto"/>
          <w:spacing w:val="0"/>
          <w:position w:val="0"/>
          <w:sz w:val="21"/>
          <w:szCs w:val="21"/>
        </w:rPr>
        <w:t>开标</w:t>
      </w:r>
      <w:r>
        <w:rPr>
          <w:rFonts w:hint="eastAsia"/>
          <w:color w:val="auto"/>
          <w:spacing w:val="0"/>
          <w:position w:val="0"/>
          <w:sz w:val="21"/>
          <w:szCs w:val="21"/>
          <w:lang w:val="en-US" w:eastAsia="zh-CN"/>
        </w:rPr>
        <w:t>仓</w:t>
      </w:r>
      <w:r>
        <w:rPr>
          <w:color w:val="auto"/>
          <w:spacing w:val="0"/>
          <w:position w:val="0"/>
          <w:sz w:val="21"/>
          <w:szCs w:val="21"/>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p w14:paraId="7A58841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18.3 除竞争性磋商文件另有规定外，供应商所递交的响应文件不予退还。</w:t>
      </w:r>
    </w:p>
    <w:p w14:paraId="6FD9A7B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18.4 电子响应文件的相关说明</w:t>
      </w:r>
    </w:p>
    <w:p w14:paraId="3CB55C33">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（1）供应商进行电子投标应安装客户端软件，并按照采购文件和电子交易平台的要求编制并加密响应文件。供应商未按规定加密的响应文件，电子交易平台将拒收。供应商应当在响应文件递交截止时间前 完成响应文件的传输递交，并可以补充、修改或者撤回电子响应文件。补充或者修改电子响应文件的，应当先行撤回原文件，补充、修改后重新传输递交，响应文件递交截止时间前未完成传输的，视为撤回电子 响应文件。响应文件递交截止时间后递交的响应文件，电子交易平台将拒收。</w:t>
      </w:r>
    </w:p>
    <w:p w14:paraId="6D71009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14:textOutline w14:w="5103" w14:cap="sq" w14:cmpd="sng">
            <w14:solidFill>
              <w14:srgbClr w14:val="000000"/>
            </w14:solidFill>
            <w14:prstDash w14:val="solid"/>
            <w14:bevel/>
          </w14:textOutline>
        </w:rPr>
      </w:pPr>
      <w:r>
        <w:rPr>
          <w:color w:val="auto"/>
          <w:spacing w:val="0"/>
          <w:position w:val="0"/>
          <w:sz w:val="21"/>
          <w:szCs w:val="21"/>
        </w:rPr>
        <w:t>（2）如有特殊情况，采购代理机构延长截止时间和开标时间，采购代理机构和供应商的权利和义务将受到新的截止时间和开标时间的约束。</w:t>
      </w:r>
    </w:p>
    <w:p w14:paraId="06DAF1BD">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四、竞争性磋商（简称磋商）与评审</w:t>
      </w:r>
    </w:p>
    <w:p w14:paraId="2200604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19.磋商小组组成及磋商时间、地点、人员</w:t>
      </w:r>
    </w:p>
    <w:p w14:paraId="3341916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19.1 磋商小组组成：磋商及评审工作由采购代理机构负责组织，具体磋商、评审工作由依法组建的 磋商小组负责，本项目的磋商小组由采购人代表和有关技术、经济等方面的专家组成。磋商小组的构成：3人，其中采购人代表1人，技术、经济等专家2人。</w:t>
      </w:r>
    </w:p>
    <w:p w14:paraId="35A1BFF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19.2 磋商时间、地点、人员：</w:t>
      </w:r>
    </w:p>
    <w:p w14:paraId="672E281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19.2.1 磋商时间：首次响应文件提交截止时间后。</w:t>
      </w:r>
    </w:p>
    <w:p w14:paraId="4715DB8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19.2.2 磋商地点：供应商代表在响应文件提交当天实时登录“</w:t>
      </w:r>
      <w:r>
        <w:rPr>
          <w:rFonts w:hint="eastAsia"/>
          <w:color w:val="auto"/>
          <w:spacing w:val="0"/>
          <w:position w:val="0"/>
          <w:sz w:val="21"/>
          <w:szCs w:val="21"/>
          <w:lang w:eastAsia="zh-CN"/>
        </w:rPr>
        <w:t>广西政府采购云平台</w:t>
      </w:r>
      <w:r>
        <w:rPr>
          <w:color w:val="auto"/>
          <w:spacing w:val="0"/>
          <w:position w:val="0"/>
          <w:sz w:val="21"/>
          <w:szCs w:val="21"/>
        </w:rPr>
        <w:t xml:space="preserve"> ”平台，按磋商小组要求在线等候参与磋商及提交最后报价。因供应商未保持实时在线，导致磋商小组无法及时与其取得联系，从而造 成供应商未按规定参与磋商或报价的，其不利后果由供应商自行承担。</w:t>
      </w:r>
    </w:p>
    <w:p w14:paraId="1AB33DB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19.2.3 磋商参加人员：供应商法定代表人(负责人、 自然人)或相应的委托代理人参加磋商。请供应 商实时登录“</w:t>
      </w:r>
      <w:r>
        <w:rPr>
          <w:rFonts w:hint="eastAsia"/>
          <w:color w:val="auto"/>
          <w:spacing w:val="0"/>
          <w:position w:val="0"/>
          <w:sz w:val="21"/>
          <w:szCs w:val="21"/>
          <w:lang w:eastAsia="zh-CN"/>
        </w:rPr>
        <w:t>广西政府采购云平台</w:t>
      </w:r>
      <w:r>
        <w:rPr>
          <w:color w:val="auto"/>
          <w:spacing w:val="0"/>
          <w:position w:val="0"/>
          <w:sz w:val="21"/>
          <w:szCs w:val="21"/>
        </w:rPr>
        <w:t xml:space="preserve"> ”平台等候在线磋商。</w:t>
      </w:r>
    </w:p>
    <w:p w14:paraId="31BAF5C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19.2.4 首次响应文件提交截止时间后，登录“</w:t>
      </w:r>
      <w:r>
        <w:rPr>
          <w:rFonts w:hint="eastAsia"/>
          <w:color w:val="auto"/>
          <w:spacing w:val="0"/>
          <w:position w:val="0"/>
          <w:sz w:val="21"/>
          <w:szCs w:val="21"/>
          <w:lang w:eastAsia="zh-CN"/>
        </w:rPr>
        <w:t>广西政府采购云平台</w:t>
      </w:r>
      <w:r>
        <w:rPr>
          <w:color w:val="auto"/>
          <w:spacing w:val="0"/>
          <w:position w:val="0"/>
          <w:sz w:val="21"/>
          <w:szCs w:val="21"/>
        </w:rPr>
        <w:t xml:space="preserve"> ”平台在线解密开启。</w:t>
      </w:r>
    </w:p>
    <w:p w14:paraId="536E60B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20.评审原则和评审办法</w:t>
      </w:r>
    </w:p>
    <w:p w14:paraId="2FD8BD5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20.1 磋商小组必须坚持公平、公正、科学和择优的原则。</w:t>
      </w:r>
    </w:p>
    <w:p w14:paraId="31C9B54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20.2 评审办法：综合评分法，具体详见第四章评审办法。</w:t>
      </w:r>
    </w:p>
    <w:p w14:paraId="74661DD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20.3 磋商小组应按磋商文件进行评审，不得擅自更改评审办法。</w:t>
      </w:r>
    </w:p>
    <w:p w14:paraId="5CB91B0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20.4 在评审过程中，磋商小组任何人不得对某个供应商发表任何倾向性意见，不得向其他磋商小组成员明示或者暗示自己的评审意见。</w:t>
      </w:r>
    </w:p>
    <w:p w14:paraId="3B0FAE1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20.5 磋商小组成员对需要共同认定的事项存在争议的，按照少数服从多数的原则作出结论。持不同意见的磋商小组成员应当在评审报告上签署不同意见并说明理由，否则视为同意。</w:t>
      </w:r>
    </w:p>
    <w:p w14:paraId="4351062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20.6 响应文件最后报价出现前后不一致的，除竞争性磋商文件另有规定外，按照下列规定修正：</w:t>
      </w:r>
    </w:p>
    <w:p w14:paraId="738B8A2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(1)响应文件中磋商报价表内容与响应文件中相应内容不一致的，以最后磋商报价表为准；</w:t>
      </w:r>
    </w:p>
    <w:p w14:paraId="426357E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(2)大写金额和小写金额不一致的， 以大写金额为准；</w:t>
      </w:r>
    </w:p>
    <w:p w14:paraId="0639925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(3)单价金额小数点或者百分比有明显错位的，以报价表的总价为准，并修改单价；</w:t>
      </w:r>
    </w:p>
    <w:p w14:paraId="11CFA08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(4)总价金额与按单价汇总金额不一致的，以单价金额计算结果为准。</w:t>
      </w:r>
    </w:p>
    <w:p w14:paraId="3694675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66FB583">
      <w:pPr>
        <w:pStyle w:val="3"/>
        <w:keepNext w:val="0"/>
        <w:keepLines w:val="0"/>
        <w:pageBreakBefore w:val="0"/>
        <w:widowControl w:val="0"/>
        <w:numPr>
          <w:ilvl w:val="0"/>
          <w:numId w:val="1"/>
        </w:numPr>
        <w:kinsoku/>
        <w:wordWrap w:val="0"/>
        <w:overflowPunct/>
        <w:topLinePunct w:val="0"/>
        <w:bidi w:val="0"/>
        <w:spacing w:line="360" w:lineRule="auto"/>
        <w:ind w:left="0" w:right="0" w:firstLine="420" w:firstLineChars="200"/>
        <w:rPr>
          <w:color w:val="auto"/>
          <w:spacing w:val="0"/>
          <w:position w:val="0"/>
          <w:sz w:val="21"/>
          <w:szCs w:val="21"/>
          <w14:textOutline w14:w="3795" w14:cap="sq" w14:cmpd="sng">
            <w14:solidFill>
              <w14:srgbClr w14:val="000000"/>
            </w14:solidFill>
            <w14:prstDash w14:val="solid"/>
            <w14:bevel/>
          </w14:textOutline>
        </w:rPr>
      </w:pPr>
      <w:r>
        <w:rPr>
          <w:color w:val="auto"/>
          <w:spacing w:val="0"/>
          <w:position w:val="0"/>
          <w:sz w:val="21"/>
          <w:szCs w:val="21"/>
          <w14:textOutline w14:w="3795" w14:cap="sq" w14:cmpd="sng">
            <w14:solidFill>
              <w14:srgbClr w14:val="000000"/>
            </w14:solidFill>
            <w14:prstDash w14:val="solid"/>
            <w14:bevel/>
          </w14:textOutline>
        </w:rPr>
        <w:t>评审程序及磋商要求</w:t>
      </w:r>
    </w:p>
    <w:p w14:paraId="52009C40">
      <w:pPr>
        <w:pStyle w:val="3"/>
        <w:keepNext w:val="0"/>
        <w:keepLines w:val="0"/>
        <w:pageBreakBefore w:val="0"/>
        <w:widowControl w:val="0"/>
        <w:numPr>
          <w:ilvl w:val="0"/>
          <w:numId w:val="0"/>
        </w:numPr>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21.1 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21A9508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11293E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21.3 磋商小组依据法律法规和竞争性磋商文件的规定，首先对响应文件进行资格性审查， 以确定供应商是否具备本项目供应商资格；再对通过资格性审查的供应商响应文件的有效性、完整性和对磋商文件的响应程度进行符合性审查，以确定是否对磋商文件的实质性要求做出响应。</w:t>
      </w:r>
    </w:p>
    <w:p w14:paraId="67C0158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21.4 磋商小组如发现供应商提供的证明文件不齐全或不符合规定格式的，应一次性告知供应商，供应商应在规定的时间内线上补正或更正。</w:t>
      </w:r>
    </w:p>
    <w:p w14:paraId="4DD18699">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21.5.1 查询渠道：《国家企业信用信息公示系统》（网址：</w:t>
      </w:r>
      <w:r>
        <w:rPr>
          <w:color w:val="auto"/>
          <w:spacing w:val="0"/>
          <w:position w:val="0"/>
          <w:sz w:val="21"/>
          <w:szCs w:val="21"/>
        </w:rPr>
        <w:fldChar w:fldCharType="begin"/>
      </w:r>
      <w:r>
        <w:rPr>
          <w:color w:val="auto"/>
          <w:spacing w:val="0"/>
          <w:position w:val="0"/>
          <w:sz w:val="21"/>
          <w:szCs w:val="21"/>
        </w:rPr>
        <w:instrText xml:space="preserve"> HYPERLINK "http://www.gsxt.gov.cn/index.html" </w:instrText>
      </w:r>
      <w:r>
        <w:rPr>
          <w:color w:val="auto"/>
          <w:spacing w:val="0"/>
          <w:position w:val="0"/>
          <w:sz w:val="21"/>
          <w:szCs w:val="21"/>
        </w:rPr>
        <w:fldChar w:fldCharType="separate"/>
      </w:r>
      <w:r>
        <w:rPr>
          <w:color w:val="auto"/>
          <w:spacing w:val="0"/>
          <w:position w:val="0"/>
          <w:sz w:val="21"/>
          <w:szCs w:val="21"/>
        </w:rPr>
        <w:t>http://www.gsxt.gov.cn/index.html</w:t>
      </w:r>
      <w:r>
        <w:rPr>
          <w:color w:val="auto"/>
          <w:spacing w:val="0"/>
          <w:position w:val="0"/>
          <w:sz w:val="21"/>
          <w:szCs w:val="21"/>
        </w:rPr>
        <w:fldChar w:fldCharType="end"/>
      </w:r>
      <w:r>
        <w:rPr>
          <w:color w:val="auto"/>
          <w:spacing w:val="0"/>
          <w:position w:val="0"/>
          <w:sz w:val="21"/>
          <w:szCs w:val="21"/>
        </w:rPr>
        <w:t>）</w:t>
      </w:r>
    </w:p>
    <w:p w14:paraId="5AE8F09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21.5.2 审查流程：</w:t>
      </w:r>
    </w:p>
    <w:p w14:paraId="3FC5C50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（1）进入《国家企业信用信息公示系统》（网址：http://www.gsxt.gov.cn/index.html），输入企业名称，进入企业信息主页面；</w:t>
      </w:r>
    </w:p>
    <w:p w14:paraId="2046AB8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（2）查看主页“股东及出资信息 ”栏，或年报中的“股东及出资信息 ”栏信息；</w:t>
      </w:r>
    </w:p>
    <w:p w14:paraId="35DDABB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（3）将各供应商的股东及出资信息进行比对，得出审查结论；</w:t>
      </w:r>
    </w:p>
    <w:p w14:paraId="518D93E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（4）将相关资料作为评审资料打印存档。</w:t>
      </w:r>
    </w:p>
    <w:p w14:paraId="03D1449B">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供应商均按响应文件无效处理。</w:t>
      </w:r>
    </w:p>
    <w:p w14:paraId="6DD0B1A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签章）或者加盖供应商公章（CA 签章）。</w:t>
      </w:r>
    </w:p>
    <w:p w14:paraId="4F9A077F">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磋商小组所有成员应当按已确定的磋商顺序集中与单一供应商分别进行磋商，并给予所有实质性响应竞争性磋商文件要求的供应商平等的磋商机会。</w:t>
      </w:r>
    </w:p>
    <w:p w14:paraId="32ADF68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磋商中，磋商小组不得透露与磋商有关的其他供应商的技术资料、价格和其他信息。 磋商小组对磋商过程和重要磋商内容进行记录，磋商双方在记录上签字确认。</w:t>
      </w:r>
    </w:p>
    <w:p w14:paraId="4FA0DDC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21.7 在磋商过程中，磋商小组可以根据磋商文件和磋商情况实质性变动服务采购需求中的技术、服务要求以及合同草案条款，但不得变动磋商文件中的其他内容。实质性变动的内容，须经采购人代表确认。</w:t>
      </w:r>
    </w:p>
    <w:p w14:paraId="1250322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对磋商文件作出的实质性变动是磋商文件的有效组成部分，磋商小组应当及时通过</w:t>
      </w:r>
      <w:r>
        <w:rPr>
          <w:rFonts w:hint="eastAsia"/>
          <w:color w:val="auto"/>
          <w:spacing w:val="0"/>
          <w:position w:val="0"/>
          <w:sz w:val="21"/>
          <w:szCs w:val="21"/>
          <w:lang w:eastAsia="zh-CN"/>
        </w:rPr>
        <w:t>广西政府采购云平台</w:t>
      </w:r>
      <w:r>
        <w:rPr>
          <w:color w:val="auto"/>
          <w:spacing w:val="0"/>
          <w:position w:val="0"/>
          <w:sz w:val="21"/>
          <w:szCs w:val="21"/>
        </w:rPr>
        <w:t>同时通知所有参加磋商的供应商。</w:t>
      </w:r>
    </w:p>
    <w:p w14:paraId="3747100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供应商应当按照磋商文件的变动情况和磋商小组的要求重新提交响应文件，并由其法定代表人、负责人、 自然人或相应的授权委托代表签字（个人 CA 签章）或者加盖供应商公章(CA 签章)。逾时不交的，视同放弃磋商。</w:t>
      </w:r>
    </w:p>
    <w:p w14:paraId="1C437FD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21.8 最后报价</w:t>
      </w:r>
    </w:p>
    <w:p w14:paraId="6976DD1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21.8.1 磋商文件能够详细列明采购标的的技术、服务要求的，磋商结束后，磋商小组应当要求所有继 续参加磋商的供应商在规定时间内线上提交最后报价，提交最后报价的供应商不得少于3家。</w:t>
      </w:r>
      <w:r>
        <w:rPr>
          <w:color w:val="auto"/>
          <w:spacing w:val="0"/>
          <w:position w:val="0"/>
          <w:sz w:val="21"/>
          <w:szCs w:val="21"/>
          <w14:textOutline w14:w="3795" w14:cap="sq" w14:cmpd="sng">
            <w14:solidFill>
              <w14:srgbClr w14:val="000000"/>
            </w14:solidFill>
            <w14:prstDash w14:val="solid"/>
            <w14:bevel/>
          </w14:textOutline>
        </w:rPr>
        <w:t>在磋商过程中，如供应商维持磋商报价不变，以原磋商报价作为供应商最后报价；如供应商需要改变原磋商报价时，</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供应商应在最后报价时将预先准备好调整后的报价清单计价表，在采购代理机构开启新一轮报价时，通过</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“上传附件</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”功能上传。如供应商在磋商过程中，改变原报价且未按磋商文件要求提供调整后的报价清单计价表的，其报价不予认可，视供应商维持原磋商报价不变。</w:t>
      </w:r>
    </w:p>
    <w:p w14:paraId="0AC03B0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21.8.2</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根据《政府采购竞争性磋商采购方式管理暂行办法》（财库〔2014〕214</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号）第二十一条规定，市场竞争不充分的科研项目，</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以及需要扶持的科技成果转化项目，提交最后报价的供应商可以为</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2</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家。</w:t>
      </w:r>
    </w:p>
    <w:p w14:paraId="64EC277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根据《财政部关于政府采购竞争性磋商采购方式管理暂行办法有关问题的补充通知》（财库〔2015〕124</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号）的规定，如采购项目为政府购买服务项目（含政府和社会资本合作项目），在采购过程中符合要求的供应商（社会资本）只有</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2</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家的，竞争性磋商采购活动可以继续进行。采购过程中符合要求的供应商（社会资本）只有</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1</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家的，采购人或者采购代理机构应当终止竞争性磋商采购活动，发布项目终止公告并说明原因，重新开展采购活动。</w:t>
      </w:r>
    </w:p>
    <w:p w14:paraId="1EC4553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21.8.3 最后报价是供应商响应文件的有效组成部分。</w:t>
      </w:r>
    </w:p>
    <w:p w14:paraId="3AA54794">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21.8.4 已提交响应文件的供应商，在提交最后报价之前，可以根据磋商情况书面退出磋商。</w:t>
      </w:r>
    </w:p>
    <w:p w14:paraId="383C0BB9">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未书面退出磋商的供应商在规定时间内线上提交最后报价，其最后报价超出招标控制价导致已通过评审的响应文件无效的，按供应商在提交响应文件截止时间后撤回响应文件处理。</w:t>
      </w:r>
    </w:p>
    <w:p w14:paraId="03E0181B">
      <w:pPr>
        <w:spacing w:line="360" w:lineRule="exact"/>
        <w:ind w:firstLine="420" w:firstLineChars="200"/>
        <w:rPr>
          <w:rFonts w:hint="eastAsia" w:ascii="宋体" w:hAnsi="宋体"/>
          <w:b/>
          <w:color w:val="auto"/>
          <w:spacing w:val="0"/>
          <w:szCs w:val="21"/>
          <w:highlight w:val="none"/>
        </w:rPr>
      </w:pPr>
      <w:r>
        <w:rPr>
          <w:rFonts w:hint="eastAsia" w:ascii="Arial" w:eastAsia="Arial"/>
          <w:color w:val="auto"/>
          <w:spacing w:val="0"/>
          <w:position w:val="0"/>
          <w:sz w:val="21"/>
          <w:szCs w:val="21"/>
          <w:highlight w:val="none"/>
          <w:lang w:val="en-US" w:eastAsia="zh-CN"/>
        </w:rPr>
        <w:t>21.8.5</w:t>
      </w:r>
      <w:r>
        <w:rPr>
          <w:rFonts w:hint="eastAsia" w:ascii="宋体" w:hAnsi="宋体"/>
          <w:b/>
          <w:color w:val="auto"/>
          <w:spacing w:val="0"/>
          <w:szCs w:val="21"/>
          <w:highlight w:val="none"/>
        </w:rPr>
        <w:t>异常低价审查</w:t>
      </w:r>
    </w:p>
    <w:p w14:paraId="35859DA9">
      <w:pPr>
        <w:spacing w:line="360" w:lineRule="exact"/>
        <w:ind w:firstLine="420" w:firstLineChars="200"/>
        <w:rPr>
          <w:rFonts w:hint="eastAsia" w:ascii="宋体" w:hAnsi="宋体"/>
          <w:b/>
          <w:color w:val="auto"/>
          <w:spacing w:val="0"/>
          <w:szCs w:val="21"/>
          <w:highlight w:val="none"/>
        </w:rPr>
      </w:pPr>
      <w:r>
        <w:rPr>
          <w:rFonts w:hint="eastAsia" w:ascii="宋体" w:hAnsi="宋体"/>
          <w:b/>
          <w:color w:val="auto"/>
          <w:spacing w:val="0"/>
          <w:szCs w:val="21"/>
          <w:highlight w:val="none"/>
        </w:rPr>
        <w:t>2</w:t>
      </w:r>
      <w:r>
        <w:rPr>
          <w:rFonts w:hint="eastAsia" w:ascii="宋体" w:hAnsi="宋体"/>
          <w:b/>
          <w:color w:val="auto"/>
          <w:spacing w:val="0"/>
          <w:szCs w:val="21"/>
          <w:highlight w:val="none"/>
          <w:lang w:val="en-US" w:eastAsia="zh-CN"/>
        </w:rPr>
        <w:t>1</w:t>
      </w:r>
      <w:r>
        <w:rPr>
          <w:rFonts w:hint="eastAsia" w:ascii="宋体" w:hAnsi="宋体"/>
          <w:b/>
          <w:color w:val="auto"/>
          <w:spacing w:val="0"/>
          <w:szCs w:val="21"/>
          <w:highlight w:val="none"/>
        </w:rPr>
        <w:t>.</w:t>
      </w:r>
      <w:r>
        <w:rPr>
          <w:rFonts w:hint="eastAsia" w:ascii="宋体" w:hAnsi="宋体"/>
          <w:b/>
          <w:color w:val="auto"/>
          <w:spacing w:val="0"/>
          <w:szCs w:val="21"/>
          <w:highlight w:val="none"/>
          <w:lang w:val="en-US" w:eastAsia="zh-CN"/>
        </w:rPr>
        <w:t>8</w:t>
      </w:r>
      <w:r>
        <w:rPr>
          <w:rFonts w:hint="eastAsia" w:ascii="宋体" w:hAnsi="宋体"/>
          <w:b/>
          <w:color w:val="auto"/>
          <w:spacing w:val="0"/>
          <w:szCs w:val="21"/>
          <w:highlight w:val="none"/>
        </w:rPr>
        <w:t>.</w:t>
      </w:r>
      <w:r>
        <w:rPr>
          <w:rFonts w:hint="eastAsia" w:ascii="宋体" w:hAnsi="宋体" w:eastAsia="宋体"/>
          <w:b/>
          <w:color w:val="auto"/>
          <w:spacing w:val="0"/>
          <w:szCs w:val="21"/>
          <w:highlight w:val="none"/>
          <w:lang w:val="en-US" w:eastAsia="zh-CN"/>
        </w:rPr>
        <w:t>5.</w:t>
      </w:r>
      <w:r>
        <w:rPr>
          <w:rFonts w:hint="eastAsia" w:ascii="宋体" w:hAnsi="宋体"/>
          <w:b/>
          <w:color w:val="auto"/>
          <w:spacing w:val="0"/>
          <w:szCs w:val="21"/>
          <w:highlight w:val="none"/>
        </w:rPr>
        <w:t>1异常低价投标情形（本项目在评审过程中出现下列情形之一的，</w:t>
      </w:r>
      <w:r>
        <w:rPr>
          <w:rFonts w:hint="eastAsia" w:ascii="宋体" w:hAnsi="宋体"/>
          <w:b/>
          <w:color w:val="auto"/>
          <w:spacing w:val="0"/>
          <w:szCs w:val="21"/>
          <w:highlight w:val="none"/>
          <w:lang w:val="en-US" w:eastAsia="zh-CN"/>
        </w:rPr>
        <w:t>磋商小组</w:t>
      </w:r>
      <w:r>
        <w:rPr>
          <w:rFonts w:hint="eastAsia" w:ascii="宋体" w:hAnsi="宋体"/>
          <w:b/>
          <w:color w:val="auto"/>
          <w:spacing w:val="0"/>
          <w:szCs w:val="21"/>
          <w:highlight w:val="none"/>
        </w:rPr>
        <w:t>应当启动异常低价投标审查程序）:</w:t>
      </w:r>
    </w:p>
    <w:p w14:paraId="50DF4468">
      <w:pPr>
        <w:spacing w:line="360" w:lineRule="exact"/>
        <w:ind w:firstLine="420" w:firstLineChars="200"/>
        <w:rPr>
          <w:rFonts w:ascii="宋体" w:hAnsi="宋体"/>
          <w:b/>
          <w:color w:val="auto"/>
          <w:spacing w:val="0"/>
          <w:szCs w:val="21"/>
          <w:highlight w:val="none"/>
        </w:rPr>
      </w:pPr>
      <w:r>
        <w:rPr>
          <w:rFonts w:hint="eastAsia" w:ascii="宋体" w:hAnsi="宋体"/>
          <w:b/>
          <w:color w:val="auto"/>
          <w:spacing w:val="0"/>
          <w:szCs w:val="21"/>
          <w:highlight w:val="none"/>
        </w:rPr>
        <w:t>(1)</w:t>
      </w:r>
      <w:r>
        <w:rPr>
          <w:rFonts w:hint="eastAsia" w:ascii="宋体" w:hAnsi="宋体"/>
          <w:b/>
          <w:color w:val="auto"/>
          <w:spacing w:val="0"/>
          <w:szCs w:val="21"/>
          <w:highlight w:val="none"/>
          <w:lang w:val="en-US" w:eastAsia="zh-CN"/>
        </w:rPr>
        <w:t>响应</w:t>
      </w:r>
      <w:r>
        <w:rPr>
          <w:rFonts w:hint="eastAsia" w:ascii="宋体" w:hAnsi="宋体"/>
          <w:b/>
          <w:color w:val="auto"/>
          <w:spacing w:val="0"/>
          <w:szCs w:val="21"/>
          <w:highlight w:val="none"/>
        </w:rPr>
        <w:t>报价低于全部通过符合性审查投标人投标报价平均值</w:t>
      </w:r>
      <w:r>
        <w:rPr>
          <w:rFonts w:hint="eastAsia" w:ascii="宋体" w:hAnsi="宋体"/>
          <w:b/>
          <w:color w:val="auto"/>
          <w:spacing w:val="0"/>
          <w:szCs w:val="21"/>
          <w:highlight w:val="none"/>
          <w:lang w:val="en-US" w:eastAsia="zh-CN"/>
        </w:rPr>
        <w:t>65</w:t>
      </w:r>
      <w:r>
        <w:rPr>
          <w:rFonts w:hint="eastAsia" w:ascii="宋体" w:hAnsi="宋体"/>
          <w:b/>
          <w:color w:val="auto"/>
          <w:spacing w:val="0"/>
          <w:szCs w:val="21"/>
          <w:highlight w:val="none"/>
        </w:rPr>
        <w:t>%的，即</w:t>
      </w:r>
      <w:r>
        <w:rPr>
          <w:rFonts w:hint="eastAsia" w:ascii="宋体" w:hAnsi="宋体"/>
          <w:b/>
          <w:color w:val="auto"/>
          <w:spacing w:val="0"/>
          <w:szCs w:val="21"/>
          <w:highlight w:val="none"/>
          <w:lang w:val="en-US" w:eastAsia="zh-CN"/>
        </w:rPr>
        <w:t>响应</w:t>
      </w:r>
      <w:r>
        <w:rPr>
          <w:rFonts w:hint="eastAsia" w:ascii="宋体" w:hAnsi="宋体"/>
          <w:b/>
          <w:color w:val="auto"/>
          <w:spacing w:val="0"/>
          <w:szCs w:val="21"/>
          <w:highlight w:val="none"/>
        </w:rPr>
        <w:t>报价＜全部通过符合性审查</w:t>
      </w:r>
      <w:r>
        <w:rPr>
          <w:rFonts w:hint="eastAsia" w:ascii="宋体" w:hAnsi="宋体"/>
          <w:b/>
          <w:color w:val="auto"/>
          <w:spacing w:val="0"/>
          <w:szCs w:val="21"/>
          <w:highlight w:val="none"/>
          <w:lang w:val="en-US" w:eastAsia="zh-CN"/>
        </w:rPr>
        <w:t>供应商磋商</w:t>
      </w:r>
      <w:r>
        <w:rPr>
          <w:rFonts w:hint="eastAsia" w:ascii="宋体" w:hAnsi="宋体"/>
          <w:b/>
          <w:color w:val="auto"/>
          <w:spacing w:val="0"/>
          <w:szCs w:val="21"/>
          <w:highlight w:val="none"/>
        </w:rPr>
        <w:t>报价平均值×</w:t>
      </w:r>
      <w:r>
        <w:rPr>
          <w:rFonts w:hint="eastAsia" w:ascii="宋体" w:hAnsi="宋体"/>
          <w:b/>
          <w:color w:val="auto"/>
          <w:spacing w:val="0"/>
          <w:szCs w:val="21"/>
          <w:highlight w:val="none"/>
          <w:lang w:val="en-US" w:eastAsia="zh-CN"/>
        </w:rPr>
        <w:t>65</w:t>
      </w:r>
      <w:r>
        <w:rPr>
          <w:rFonts w:hint="eastAsia" w:ascii="宋体" w:hAnsi="宋体"/>
          <w:b/>
          <w:color w:val="auto"/>
          <w:spacing w:val="0"/>
          <w:szCs w:val="21"/>
          <w:highlight w:val="none"/>
        </w:rPr>
        <w:t>%；</w:t>
      </w:r>
    </w:p>
    <w:p w14:paraId="5D9D3EF7">
      <w:pPr>
        <w:spacing w:line="360" w:lineRule="exact"/>
        <w:ind w:firstLine="420" w:firstLineChars="200"/>
        <w:rPr>
          <w:rFonts w:ascii="宋体" w:hAnsi="宋体"/>
          <w:b/>
          <w:color w:val="auto"/>
          <w:spacing w:val="0"/>
          <w:szCs w:val="21"/>
          <w:highlight w:val="none"/>
        </w:rPr>
      </w:pPr>
      <w:r>
        <w:rPr>
          <w:rFonts w:hint="eastAsia" w:ascii="宋体" w:hAnsi="宋体"/>
          <w:b/>
          <w:color w:val="auto"/>
          <w:spacing w:val="0"/>
          <w:szCs w:val="21"/>
          <w:highlight w:val="none"/>
        </w:rPr>
        <w:t>(2)</w:t>
      </w:r>
      <w:r>
        <w:rPr>
          <w:rFonts w:hint="eastAsia" w:ascii="宋体" w:hAnsi="宋体"/>
          <w:b/>
          <w:color w:val="auto"/>
          <w:spacing w:val="0"/>
          <w:szCs w:val="21"/>
          <w:highlight w:val="none"/>
          <w:lang w:val="en-US" w:eastAsia="zh-CN"/>
        </w:rPr>
        <w:t>响应</w:t>
      </w:r>
      <w:r>
        <w:rPr>
          <w:rFonts w:hint="eastAsia" w:ascii="宋体" w:hAnsi="宋体"/>
          <w:b/>
          <w:color w:val="auto"/>
          <w:spacing w:val="0"/>
          <w:szCs w:val="21"/>
          <w:highlight w:val="none"/>
        </w:rPr>
        <w:t>报价低于通过符合性审查且报价次低</w:t>
      </w:r>
      <w:r>
        <w:rPr>
          <w:rFonts w:hint="eastAsia" w:ascii="宋体" w:hAnsi="宋体"/>
          <w:b/>
          <w:color w:val="auto"/>
          <w:spacing w:val="0"/>
          <w:szCs w:val="21"/>
          <w:highlight w:val="none"/>
          <w:lang w:val="en-US" w:eastAsia="zh-CN"/>
        </w:rPr>
        <w:t>供应商响应</w:t>
      </w:r>
      <w:r>
        <w:rPr>
          <w:rFonts w:hint="eastAsia" w:ascii="宋体" w:hAnsi="宋体"/>
          <w:b/>
          <w:color w:val="auto"/>
          <w:spacing w:val="0"/>
          <w:szCs w:val="21"/>
          <w:highlight w:val="none"/>
        </w:rPr>
        <w:t>报价</w:t>
      </w:r>
      <w:r>
        <w:rPr>
          <w:rFonts w:hint="eastAsia" w:ascii="宋体" w:hAnsi="宋体"/>
          <w:b/>
          <w:color w:val="auto"/>
          <w:spacing w:val="0"/>
          <w:szCs w:val="21"/>
          <w:highlight w:val="none"/>
          <w:lang w:val="en-US" w:eastAsia="zh-CN"/>
        </w:rPr>
        <w:t>65</w:t>
      </w:r>
      <w:r>
        <w:rPr>
          <w:rFonts w:hint="eastAsia" w:ascii="宋体" w:hAnsi="宋体"/>
          <w:b/>
          <w:color w:val="auto"/>
          <w:spacing w:val="0"/>
          <w:szCs w:val="21"/>
          <w:highlight w:val="none"/>
        </w:rPr>
        <w:t>%的，即投标报价＜通过符合性审查且报价次低</w:t>
      </w:r>
      <w:r>
        <w:rPr>
          <w:rFonts w:hint="eastAsia" w:ascii="宋体" w:hAnsi="宋体"/>
          <w:b/>
          <w:color w:val="auto"/>
          <w:spacing w:val="0"/>
          <w:szCs w:val="21"/>
          <w:highlight w:val="none"/>
          <w:lang w:val="en-US" w:eastAsia="zh-CN"/>
        </w:rPr>
        <w:t>供应商响应</w:t>
      </w:r>
      <w:r>
        <w:rPr>
          <w:rFonts w:hint="eastAsia" w:ascii="宋体" w:hAnsi="宋体"/>
          <w:b/>
          <w:color w:val="auto"/>
          <w:spacing w:val="0"/>
          <w:szCs w:val="21"/>
          <w:highlight w:val="none"/>
        </w:rPr>
        <w:t>报价×</w:t>
      </w:r>
      <w:r>
        <w:rPr>
          <w:rFonts w:hint="eastAsia" w:ascii="宋体" w:hAnsi="宋体"/>
          <w:b/>
          <w:color w:val="auto"/>
          <w:spacing w:val="0"/>
          <w:szCs w:val="21"/>
          <w:highlight w:val="none"/>
          <w:lang w:val="en-US" w:eastAsia="zh-CN"/>
        </w:rPr>
        <w:t>65</w:t>
      </w:r>
      <w:r>
        <w:rPr>
          <w:rFonts w:hint="eastAsia" w:ascii="宋体" w:hAnsi="宋体"/>
          <w:b/>
          <w:color w:val="auto"/>
          <w:spacing w:val="0"/>
          <w:szCs w:val="21"/>
          <w:highlight w:val="none"/>
        </w:rPr>
        <w:t>%；</w:t>
      </w:r>
    </w:p>
    <w:p w14:paraId="709BD062">
      <w:pPr>
        <w:spacing w:line="360" w:lineRule="exact"/>
        <w:ind w:firstLine="420" w:firstLineChars="200"/>
        <w:rPr>
          <w:rFonts w:ascii="宋体" w:hAnsi="宋体"/>
          <w:b/>
          <w:color w:val="auto"/>
          <w:spacing w:val="0"/>
          <w:szCs w:val="21"/>
          <w:highlight w:val="none"/>
        </w:rPr>
      </w:pPr>
      <w:r>
        <w:rPr>
          <w:rFonts w:hint="eastAsia" w:ascii="宋体" w:hAnsi="宋体"/>
          <w:b/>
          <w:color w:val="auto"/>
          <w:spacing w:val="0"/>
          <w:szCs w:val="21"/>
          <w:highlight w:val="none"/>
        </w:rPr>
        <w:t>(3)</w:t>
      </w:r>
      <w:r>
        <w:rPr>
          <w:rFonts w:hint="eastAsia" w:ascii="宋体" w:hAnsi="宋体"/>
          <w:b/>
          <w:color w:val="auto"/>
          <w:spacing w:val="0"/>
          <w:szCs w:val="21"/>
          <w:highlight w:val="none"/>
          <w:lang w:val="en-US" w:eastAsia="zh-CN"/>
        </w:rPr>
        <w:t>响应</w:t>
      </w:r>
      <w:r>
        <w:rPr>
          <w:rFonts w:hint="eastAsia" w:ascii="宋体" w:hAnsi="宋体"/>
          <w:b/>
          <w:color w:val="auto"/>
          <w:spacing w:val="0"/>
          <w:szCs w:val="21"/>
          <w:highlight w:val="none"/>
        </w:rPr>
        <w:t>报价低于购项目最高限价</w:t>
      </w:r>
      <w:r>
        <w:rPr>
          <w:rFonts w:hint="eastAsia" w:ascii="宋体" w:hAnsi="宋体"/>
          <w:b/>
          <w:color w:val="auto"/>
          <w:spacing w:val="0"/>
          <w:szCs w:val="21"/>
          <w:highlight w:val="none"/>
          <w:lang w:val="en-US" w:eastAsia="zh-CN"/>
        </w:rPr>
        <w:t>65</w:t>
      </w:r>
      <w:r>
        <w:rPr>
          <w:rFonts w:hint="eastAsia" w:ascii="宋体" w:hAnsi="宋体"/>
          <w:b/>
          <w:color w:val="auto"/>
          <w:spacing w:val="0"/>
          <w:szCs w:val="21"/>
          <w:highlight w:val="none"/>
        </w:rPr>
        <w:t>%的，即</w:t>
      </w:r>
      <w:r>
        <w:rPr>
          <w:rFonts w:hint="eastAsia" w:ascii="宋体" w:hAnsi="宋体"/>
          <w:b/>
          <w:color w:val="auto"/>
          <w:spacing w:val="0"/>
          <w:szCs w:val="21"/>
          <w:highlight w:val="none"/>
          <w:lang w:val="en-US" w:eastAsia="zh-CN"/>
        </w:rPr>
        <w:t>响应</w:t>
      </w:r>
      <w:r>
        <w:rPr>
          <w:rFonts w:hint="eastAsia" w:ascii="宋体" w:hAnsi="宋体"/>
          <w:b/>
          <w:color w:val="auto"/>
          <w:spacing w:val="0"/>
          <w:szCs w:val="21"/>
          <w:highlight w:val="none"/>
        </w:rPr>
        <w:t>报价＜采购项目最高限价×</w:t>
      </w:r>
      <w:r>
        <w:rPr>
          <w:rFonts w:hint="eastAsia" w:ascii="宋体" w:hAnsi="宋体"/>
          <w:b/>
          <w:color w:val="auto"/>
          <w:spacing w:val="0"/>
          <w:szCs w:val="21"/>
          <w:highlight w:val="none"/>
          <w:lang w:val="en-US" w:eastAsia="zh-CN"/>
        </w:rPr>
        <w:t>65</w:t>
      </w:r>
      <w:r>
        <w:rPr>
          <w:rFonts w:hint="eastAsia" w:ascii="宋体" w:hAnsi="宋体"/>
          <w:b/>
          <w:color w:val="auto"/>
          <w:spacing w:val="0"/>
          <w:szCs w:val="21"/>
          <w:highlight w:val="none"/>
        </w:rPr>
        <w:t>%。</w:t>
      </w:r>
    </w:p>
    <w:p w14:paraId="2A301FC4">
      <w:pPr>
        <w:spacing w:line="360" w:lineRule="exact"/>
        <w:ind w:firstLine="420" w:firstLineChars="200"/>
        <w:rPr>
          <w:rFonts w:hint="eastAsia" w:ascii="宋体" w:hAnsi="宋体"/>
          <w:b/>
          <w:color w:val="auto"/>
          <w:spacing w:val="0"/>
          <w:szCs w:val="21"/>
          <w:highlight w:val="none"/>
        </w:rPr>
      </w:pPr>
      <w:r>
        <w:rPr>
          <w:rFonts w:hint="eastAsia" w:ascii="宋体" w:hAnsi="宋体"/>
          <w:b/>
          <w:color w:val="auto"/>
          <w:spacing w:val="0"/>
          <w:szCs w:val="21"/>
          <w:highlight w:val="none"/>
        </w:rPr>
        <w:t>(</w:t>
      </w:r>
      <w:r>
        <w:rPr>
          <w:rFonts w:ascii="宋体" w:hAnsi="宋体"/>
          <w:b/>
          <w:color w:val="auto"/>
          <w:spacing w:val="0"/>
          <w:szCs w:val="21"/>
          <w:highlight w:val="none"/>
        </w:rPr>
        <w:t>4)</w:t>
      </w:r>
      <w:r>
        <w:rPr>
          <w:rFonts w:hint="eastAsia" w:ascii="宋体" w:hAnsi="宋体"/>
          <w:b/>
          <w:color w:val="auto"/>
          <w:spacing w:val="0"/>
          <w:szCs w:val="21"/>
          <w:highlight w:val="none"/>
          <w:lang w:val="en-US" w:eastAsia="zh-CN"/>
        </w:rPr>
        <w:t>磋商小组</w:t>
      </w:r>
      <w:r>
        <w:rPr>
          <w:rFonts w:hint="eastAsia" w:ascii="宋体" w:hAnsi="宋体"/>
          <w:b/>
          <w:color w:val="auto"/>
          <w:spacing w:val="0"/>
          <w:szCs w:val="21"/>
          <w:highlight w:val="none"/>
        </w:rPr>
        <w:t>基于专业判断，认为供应商报价过低，有可能影响产品质量或者不能诚信履约的其他情形。</w:t>
      </w:r>
    </w:p>
    <w:p w14:paraId="05FA54DB">
      <w:pPr>
        <w:spacing w:line="360" w:lineRule="exact"/>
        <w:ind w:firstLine="420" w:firstLineChars="200"/>
        <w:rPr>
          <w:rFonts w:hint="eastAsia" w:ascii="宋体" w:hAnsi="宋体"/>
          <w:b/>
          <w:color w:val="auto"/>
          <w:spacing w:val="0"/>
          <w:szCs w:val="21"/>
          <w:highlight w:val="none"/>
        </w:rPr>
      </w:pPr>
      <w:bookmarkStart w:id="2" w:name="OLE_LINK40"/>
      <w:r>
        <w:rPr>
          <w:rFonts w:hint="eastAsia" w:ascii="宋体" w:hAnsi="宋体"/>
          <w:b/>
          <w:color w:val="auto"/>
          <w:spacing w:val="0"/>
          <w:szCs w:val="21"/>
          <w:highlight w:val="none"/>
        </w:rPr>
        <w:t>2</w:t>
      </w:r>
      <w:r>
        <w:rPr>
          <w:rFonts w:hint="eastAsia" w:ascii="宋体" w:hAnsi="宋体"/>
          <w:b/>
          <w:color w:val="auto"/>
          <w:spacing w:val="0"/>
          <w:szCs w:val="21"/>
          <w:highlight w:val="none"/>
          <w:lang w:val="en-US" w:eastAsia="zh-CN"/>
        </w:rPr>
        <w:t>1</w:t>
      </w:r>
      <w:r>
        <w:rPr>
          <w:rFonts w:hint="eastAsia" w:ascii="宋体" w:hAnsi="宋体"/>
          <w:b/>
          <w:color w:val="auto"/>
          <w:spacing w:val="0"/>
          <w:szCs w:val="21"/>
          <w:highlight w:val="none"/>
        </w:rPr>
        <w:t>.</w:t>
      </w:r>
      <w:r>
        <w:rPr>
          <w:rFonts w:hint="eastAsia" w:ascii="宋体" w:hAnsi="宋体"/>
          <w:b/>
          <w:color w:val="auto"/>
          <w:spacing w:val="0"/>
          <w:szCs w:val="21"/>
          <w:highlight w:val="none"/>
          <w:lang w:val="en-US" w:eastAsia="zh-CN"/>
        </w:rPr>
        <w:t>8</w:t>
      </w:r>
      <w:r>
        <w:rPr>
          <w:rFonts w:hint="eastAsia" w:ascii="宋体" w:hAnsi="宋体"/>
          <w:b/>
          <w:color w:val="auto"/>
          <w:spacing w:val="0"/>
          <w:szCs w:val="21"/>
          <w:highlight w:val="none"/>
        </w:rPr>
        <w:t>.</w:t>
      </w:r>
      <w:r>
        <w:rPr>
          <w:rFonts w:hint="eastAsia" w:ascii="宋体" w:hAnsi="宋体" w:eastAsia="宋体"/>
          <w:b/>
          <w:color w:val="auto"/>
          <w:spacing w:val="0"/>
          <w:szCs w:val="21"/>
          <w:highlight w:val="none"/>
          <w:lang w:val="en-US" w:eastAsia="zh-CN"/>
        </w:rPr>
        <w:t>5.2</w:t>
      </w:r>
      <w:r>
        <w:rPr>
          <w:rFonts w:hint="eastAsia" w:ascii="宋体" w:hAnsi="宋体"/>
          <w:b/>
          <w:color w:val="auto"/>
          <w:spacing w:val="0"/>
          <w:szCs w:val="21"/>
          <w:highlight w:val="none"/>
        </w:rPr>
        <w:t>异常低价投标审查</w:t>
      </w:r>
      <w:bookmarkEnd w:id="2"/>
      <w:r>
        <w:rPr>
          <w:rFonts w:hint="eastAsia" w:ascii="宋体" w:hAnsi="宋体"/>
          <w:b/>
          <w:color w:val="auto"/>
          <w:spacing w:val="0"/>
          <w:szCs w:val="21"/>
          <w:highlight w:val="none"/>
        </w:rPr>
        <w:t>流程：</w:t>
      </w:r>
    </w:p>
    <w:p w14:paraId="32335268">
      <w:pPr>
        <w:spacing w:line="360" w:lineRule="exact"/>
        <w:ind w:firstLine="420" w:firstLineChars="200"/>
        <w:rPr>
          <w:rFonts w:ascii="宋体" w:hAnsi="宋体"/>
          <w:b/>
          <w:color w:val="auto"/>
          <w:spacing w:val="0"/>
          <w:szCs w:val="21"/>
          <w:highlight w:val="none"/>
        </w:rPr>
      </w:pPr>
      <w:r>
        <w:rPr>
          <w:rFonts w:hint="eastAsia" w:ascii="宋体" w:hAnsi="宋体"/>
          <w:b/>
          <w:color w:val="auto"/>
          <w:spacing w:val="0"/>
          <w:szCs w:val="21"/>
          <w:highlight w:val="none"/>
          <w:lang w:val="en-US" w:eastAsia="zh-CN"/>
        </w:rPr>
        <w:t>磋商小组</w:t>
      </w:r>
      <w:r>
        <w:rPr>
          <w:rFonts w:hint="eastAsia" w:ascii="宋体" w:hAnsi="宋体"/>
          <w:b/>
          <w:color w:val="auto"/>
          <w:spacing w:val="0"/>
          <w:szCs w:val="21"/>
          <w:highlight w:val="none"/>
        </w:rPr>
        <w:t>启动异常低价投标审查程序后，应当要求相关</w:t>
      </w:r>
      <w:r>
        <w:rPr>
          <w:rFonts w:hint="eastAsia" w:ascii="宋体" w:hAnsi="宋体"/>
          <w:b/>
          <w:color w:val="auto"/>
          <w:spacing w:val="0"/>
          <w:szCs w:val="21"/>
          <w:highlight w:val="none"/>
          <w:lang w:val="en-US" w:eastAsia="zh-CN"/>
        </w:rPr>
        <w:t>供应商</w:t>
      </w:r>
      <w:r>
        <w:rPr>
          <w:rFonts w:hint="eastAsia" w:ascii="宋体" w:hAnsi="宋体"/>
          <w:b/>
          <w:color w:val="auto"/>
          <w:spacing w:val="0"/>
          <w:szCs w:val="21"/>
          <w:highlight w:val="none"/>
        </w:rPr>
        <w:t>在评审现场合理的时间内（不少于30分钟）提供书面说明及必要的证明材料，对</w:t>
      </w:r>
      <w:r>
        <w:rPr>
          <w:rFonts w:hint="eastAsia" w:ascii="宋体" w:hAnsi="宋体"/>
          <w:b/>
          <w:color w:val="auto"/>
          <w:spacing w:val="0"/>
          <w:szCs w:val="21"/>
          <w:highlight w:val="none"/>
          <w:lang w:val="en-US" w:eastAsia="zh-CN"/>
        </w:rPr>
        <w:t>磋商</w:t>
      </w:r>
      <w:r>
        <w:rPr>
          <w:rFonts w:hint="eastAsia" w:ascii="宋体" w:hAnsi="宋体"/>
          <w:b/>
          <w:color w:val="auto"/>
          <w:spacing w:val="0"/>
          <w:szCs w:val="21"/>
          <w:highlight w:val="none"/>
        </w:rPr>
        <w:t>价格作出解释。书面说明、证明材料主要是项目具体成本测算等与报价合理性相关的说明、材料。</w:t>
      </w:r>
      <w:r>
        <w:rPr>
          <w:rFonts w:hint="eastAsia" w:ascii="宋体" w:hAnsi="宋体"/>
          <w:b/>
          <w:color w:val="auto"/>
          <w:spacing w:val="0"/>
          <w:szCs w:val="21"/>
          <w:highlight w:val="none"/>
          <w:lang w:val="en-US" w:eastAsia="zh-CN"/>
        </w:rPr>
        <w:t>磋商小组</w:t>
      </w:r>
      <w:r>
        <w:rPr>
          <w:rFonts w:hint="eastAsia" w:ascii="宋体" w:hAnsi="宋体"/>
          <w:b/>
          <w:color w:val="auto"/>
          <w:spacing w:val="0"/>
          <w:szCs w:val="21"/>
          <w:highlight w:val="none"/>
        </w:rPr>
        <w:t>应当结合同类产品在主要电商平台的价格、该行业当地薪资水平等情况，依据专业经验对报价合理性进行判断。如果</w:t>
      </w:r>
      <w:r>
        <w:rPr>
          <w:rFonts w:hint="eastAsia" w:ascii="宋体" w:hAnsi="宋体"/>
          <w:b/>
          <w:color w:val="auto"/>
          <w:spacing w:val="0"/>
          <w:szCs w:val="21"/>
          <w:highlight w:val="none"/>
          <w:lang w:val="en-US" w:eastAsia="zh-CN"/>
        </w:rPr>
        <w:t>供应商</w:t>
      </w:r>
      <w:r>
        <w:rPr>
          <w:rFonts w:hint="eastAsia" w:ascii="宋体" w:hAnsi="宋体"/>
          <w:b/>
          <w:color w:val="auto"/>
          <w:spacing w:val="0"/>
          <w:szCs w:val="21"/>
          <w:highlight w:val="none"/>
        </w:rPr>
        <w:t>不提供书面说明、证明材料，或者提供的书面说明、证明材料不能证明其报价合理性的，评标委员会应当将其作为无效投标处理。以上审查相关情况应当在评审报告中记录。</w:t>
      </w:r>
    </w:p>
    <w:p w14:paraId="4A255D97">
      <w:pPr>
        <w:rPr>
          <w:spacing w:val="0"/>
        </w:rPr>
      </w:pPr>
    </w:p>
    <w:p w14:paraId="404AEF9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21.9 综合比较与评价</w:t>
      </w:r>
    </w:p>
    <w:p w14:paraId="1968428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21.9.1 磋商小组按竞争性磋商文件中规定的评审办法，对资格性审查和符合性审查合格的响应文件进行商务和技术评估，综合比较与评价。</w:t>
      </w:r>
    </w:p>
    <w:p w14:paraId="54CAAEA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21.9.2 采购代理机构对评审数据进行校对、核对，对畸高、畸低的重大差异评分提示磋商小组复核或书面说明理由。</w:t>
      </w:r>
    </w:p>
    <w:p w14:paraId="1CBED09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21.10 在评审过程中出现法律法规和磋商文件均没有明确规定的情形时，由磋商小组现场协商解决，协商不一致的，由全体磋商小组投票表决，以得票率二分之一以上专家的意见为准。</w:t>
      </w:r>
    </w:p>
    <w:p w14:paraId="38657ED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21.11 采购代理机构发现磋商小组有明显的违规倾向或歧视现象，或不按评审办法进行，或其他不正常行为的，应当及时制止。如制止无效，应及时向</w:t>
      </w:r>
      <w:r>
        <w:rPr>
          <w:rFonts w:hint="eastAsia"/>
          <w:color w:val="auto"/>
          <w:spacing w:val="0"/>
          <w:position w:val="0"/>
          <w:sz w:val="21"/>
          <w:szCs w:val="21"/>
          <w:lang w:eastAsia="zh-CN"/>
        </w:rPr>
        <w:t>资源</w:t>
      </w:r>
      <w:r>
        <w:rPr>
          <w:color w:val="auto"/>
          <w:spacing w:val="0"/>
          <w:position w:val="0"/>
          <w:sz w:val="21"/>
          <w:szCs w:val="21"/>
        </w:rPr>
        <w:t>县政府采购监督管理机构报告。</w:t>
      </w:r>
    </w:p>
    <w:p w14:paraId="7700D97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22.推荐及确定成交候选供应商原则</w:t>
      </w:r>
    </w:p>
    <w:p w14:paraId="418A288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（1）磋商小组应当根据综合评分情况，按照评审得分由高到低顺序推荐 3 名成交候选供应商，并编写评审报告。磋商小组根据评审得分由高到低排列次序，若得分相同时， 以评审报价由低到高顺序排列；若得分相同且评审报价相同的，以最后报价由低到高顺序排列；若仍相同的，由磋商小组按照抽签的方式决定排列次序。</w:t>
      </w:r>
    </w:p>
    <w:p w14:paraId="1374398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（2）采购单位应当确定磋商小组推荐排名第一的成交候选供应商为成交供应商。</w:t>
      </w:r>
    </w:p>
    <w:p w14:paraId="579E4BE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（3）排名第一的成交候选供应商放弃成交、因不可抗力提出不能履行合同，或因失信行为被取消成交候选人资格的，采购单位可以确定排名第二的成交候选供应商为成交供应商或重新采购。</w:t>
      </w:r>
    </w:p>
    <w:p w14:paraId="0DDA2427">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（4）排名第二的成交候选供应商因前款规定的同样原因不能签订合同的，采购单位可以确定排名第三的成交候选人为成交供应商或重新采购。</w:t>
      </w:r>
    </w:p>
    <w:p w14:paraId="7B9C42B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23.属于下列情况之一者，响应文件无效：</w:t>
      </w:r>
    </w:p>
    <w:p w14:paraId="6F520777">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（1）未按磋商文件规定完整线上提交响应文件或未按规定要求线上签字、签章的；</w:t>
      </w:r>
    </w:p>
    <w:p w14:paraId="1EC97E02">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（2）超越了按照法律法规规定必须获得行政许可或者行政审批的经营范围的；</w:t>
      </w:r>
    </w:p>
    <w:p w14:paraId="2DA904FC">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（3）不具备磋商文件规定的资格要求的；</w:t>
      </w:r>
    </w:p>
    <w:p w14:paraId="5CE55F2D">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（4）响应文件未按磋商文件的内容和要求编制，或提供虚假材料的；</w:t>
      </w:r>
    </w:p>
    <w:p w14:paraId="431324D4">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（5）响应文件有效期、质量要求、工期要求不能满足磋商文件要求的；</w:t>
      </w:r>
    </w:p>
    <w:p w14:paraId="70F5E609">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（6）供应商磋商报价超出招标控制价的；</w:t>
      </w:r>
    </w:p>
    <w:p w14:paraId="698C087F">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（7）未在磋商小组规定的时间内提交响应文件(包括最后报价)的；</w:t>
      </w:r>
    </w:p>
    <w:p w14:paraId="4BA77452">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（8）未满足磋商文件实质性要求的或者响应文件有采购人不能接受的附加条件的；</w:t>
      </w:r>
    </w:p>
    <w:p w14:paraId="1419C11E">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（9）响应文件实质性要求未做变动，供应商最后报价高于第一次报价的；</w:t>
      </w:r>
    </w:p>
    <w:p w14:paraId="56397B6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（10）不符合法律、法规和磋商文件规定的其他实质性要求和条件的。</w:t>
      </w:r>
    </w:p>
    <w:p w14:paraId="64B42B94">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（1）不同供应商的响应文件由同一单位或者个人编制的；</w:t>
      </w:r>
    </w:p>
    <w:p w14:paraId="084110B4">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（2）不同供应商委托同一单位或者个人办理磋商事宜的；</w:t>
      </w:r>
    </w:p>
    <w:p w14:paraId="5D968414">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（3）不同的供应商的响应文件载明的项目管理员为同一个人的；</w:t>
      </w:r>
    </w:p>
    <w:p w14:paraId="092D8293">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（4）不同供应商的响应文件异常一致或磋商报价呈规律性差异的；</w:t>
      </w:r>
    </w:p>
    <w:p w14:paraId="32181E4B">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（5）不同供应商的响应文件相互混编的。</w:t>
      </w:r>
    </w:p>
    <w:p w14:paraId="026420C4">
      <w:pPr>
        <w:pStyle w:val="3"/>
        <w:keepNext w:val="0"/>
        <w:keepLines w:val="0"/>
        <w:pageBreakBefore w:val="0"/>
        <w:widowControl w:val="0"/>
        <w:kinsoku/>
        <w:wordWrap w:val="0"/>
        <w:overflowPunct/>
        <w:topLinePunct w:val="0"/>
        <w:bidi w:val="0"/>
        <w:spacing w:line="360" w:lineRule="auto"/>
        <w:ind w:right="0" w:firstLine="420" w:firstLineChars="200"/>
        <w:outlineLvl w:val="1"/>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24.出现下列情形之一的，采购人或者采购代理机构应当终止竞争性磋商采购活动，发布项目终止公告并说明原因，重新开展采购活动：</w:t>
      </w:r>
    </w:p>
    <w:p w14:paraId="39E0012E">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（1）因情况变化，不再符合规定的竞争性磋商采购方式适用情形的；</w:t>
      </w:r>
    </w:p>
    <w:p w14:paraId="100034A3">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（2）出现影响采购公正的违法、违规行为的；</w:t>
      </w:r>
    </w:p>
    <w:p w14:paraId="59657FB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（3）除本须知第 21.8.2 条及法律法规规定的情形外，在采购过程中符合要求的供应商或者报价未超过采购预算的供应商不足 3 家的。</w:t>
      </w:r>
    </w:p>
    <w:p w14:paraId="66FE1898">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rPr>
        <w:t>25.在采购活动中因重大变故，采购任务取消的，采购人或者采购代理机构应当终止采购活动，通知所有参加采购活动的供应商，并将项目实施情况和采购任务取消原因报送本级财政部门。</w:t>
      </w:r>
    </w:p>
    <w:p w14:paraId="6C020216">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26.磋商过程的监控</w:t>
      </w:r>
    </w:p>
    <w:p w14:paraId="1C0429C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本项目磋商过程实行全程录音、录像监控，供应商在磋商过程中所进行的试图影响磋商结果的不公正活动，可能导致其响应被拒绝。</w:t>
      </w:r>
    </w:p>
    <w:p w14:paraId="519EB770">
      <w:pPr>
        <w:pStyle w:val="3"/>
        <w:keepNext w:val="0"/>
        <w:keepLines w:val="0"/>
        <w:pageBreakBefore w:val="0"/>
        <w:widowControl w:val="0"/>
        <w:kinsoku/>
        <w:wordWrap w:val="0"/>
        <w:overflowPunct/>
        <w:topLinePunct w:val="0"/>
        <w:bidi w:val="0"/>
        <w:spacing w:line="360" w:lineRule="auto"/>
        <w:ind w:left="0" w:right="0" w:firstLine="420" w:firstLineChars="200"/>
        <w:outlineLvl w:val="1"/>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27.</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信用查询</w:t>
      </w:r>
    </w:p>
    <w:p w14:paraId="29651F7C">
      <w:pPr>
        <w:pStyle w:val="3"/>
        <w:keepNext w:val="0"/>
        <w:keepLines w:val="0"/>
        <w:pageBreakBefore w:val="0"/>
        <w:widowControl w:val="0"/>
        <w:kinsoku/>
        <w:wordWrap w:val="0"/>
        <w:overflowPunct/>
        <w:topLinePunct w:val="0"/>
        <w:bidi w:val="0"/>
        <w:spacing w:line="360" w:lineRule="auto"/>
        <w:ind w:left="0" w:right="0" w:firstLine="420" w:firstLineChars="200"/>
        <w:outlineLvl w:val="1"/>
        <w:rPr>
          <w:rFonts w:ascii="宋体" w:hAnsi="宋体" w:eastAsia="宋体" w:cs="宋体"/>
          <w:color w:val="auto"/>
          <w:spacing w:val="0"/>
          <w:position w:val="0"/>
          <w:sz w:val="21"/>
          <w:szCs w:val="21"/>
        </w:rPr>
      </w:pPr>
      <w:r>
        <w:rPr>
          <w:rFonts w:ascii="宋体" w:hAnsi="宋体" w:eastAsia="宋体" w:cs="宋体"/>
          <w:color w:val="auto"/>
          <w:spacing w:val="0"/>
          <w:position w:val="0"/>
          <w:sz w:val="21"/>
          <w:szCs w:val="21"/>
        </w:rPr>
        <w:t>根据《关于做好政府采购有关信用主体标识码登记及在政府采购活动中查询使用信用记录有关问题的通知》（桂财采〔2016〕37），由采购代理机构对第一成交候选人进行信用查询：</w:t>
      </w:r>
    </w:p>
    <w:p w14:paraId="3F47A2FC">
      <w:pPr>
        <w:pStyle w:val="3"/>
        <w:keepNext w:val="0"/>
        <w:keepLines w:val="0"/>
        <w:pageBreakBefore w:val="0"/>
        <w:widowControl w:val="0"/>
        <w:kinsoku/>
        <w:wordWrap w:val="0"/>
        <w:overflowPunct/>
        <w:topLinePunct w:val="0"/>
        <w:bidi w:val="0"/>
        <w:spacing w:line="360" w:lineRule="auto"/>
        <w:ind w:left="0" w:right="0" w:firstLine="420" w:firstLineChars="200"/>
        <w:outlineLvl w:val="1"/>
        <w:rPr>
          <w:rFonts w:ascii="宋体" w:hAnsi="宋体" w:eastAsia="宋体" w:cs="宋体"/>
          <w:color w:val="auto"/>
          <w:spacing w:val="0"/>
          <w:position w:val="0"/>
          <w:sz w:val="21"/>
          <w:szCs w:val="21"/>
        </w:rPr>
      </w:pPr>
      <w:r>
        <w:rPr>
          <w:rFonts w:ascii="宋体" w:hAnsi="宋体" w:eastAsia="宋体" w:cs="宋体"/>
          <w:color w:val="auto"/>
          <w:spacing w:val="0"/>
          <w:position w:val="0"/>
          <w:sz w:val="21"/>
          <w:szCs w:val="21"/>
        </w:rPr>
        <w:t xml:space="preserve">⑴查询渠道：“信用中国 ”网站(www.creditchina.gov.cn)、中国政府采购网(www.ccgp.gov.cn)等； </w:t>
      </w:r>
    </w:p>
    <w:p w14:paraId="289D9706">
      <w:pPr>
        <w:pStyle w:val="3"/>
        <w:keepNext w:val="0"/>
        <w:keepLines w:val="0"/>
        <w:pageBreakBefore w:val="0"/>
        <w:widowControl w:val="0"/>
        <w:kinsoku/>
        <w:wordWrap w:val="0"/>
        <w:overflowPunct/>
        <w:topLinePunct w:val="0"/>
        <w:bidi w:val="0"/>
        <w:spacing w:line="360" w:lineRule="auto"/>
        <w:ind w:left="0" w:right="0" w:firstLine="420" w:firstLineChars="200"/>
        <w:outlineLvl w:val="1"/>
        <w:rPr>
          <w:rFonts w:ascii="宋体" w:hAnsi="宋体" w:eastAsia="宋体" w:cs="宋体"/>
          <w:color w:val="auto"/>
          <w:spacing w:val="0"/>
          <w:position w:val="0"/>
          <w:sz w:val="21"/>
          <w:szCs w:val="21"/>
        </w:rPr>
      </w:pPr>
      <w:r>
        <w:rPr>
          <w:rFonts w:ascii="宋体" w:hAnsi="宋体" w:eastAsia="宋体" w:cs="宋体"/>
          <w:color w:val="auto"/>
          <w:spacing w:val="0"/>
          <w:position w:val="0"/>
          <w:sz w:val="21"/>
          <w:szCs w:val="21"/>
        </w:rPr>
        <w:t>⑵查询截止时间：成交通知书发出前；</w:t>
      </w:r>
    </w:p>
    <w:p w14:paraId="4F7D2E57">
      <w:pPr>
        <w:pStyle w:val="3"/>
        <w:keepNext w:val="0"/>
        <w:keepLines w:val="0"/>
        <w:pageBreakBefore w:val="0"/>
        <w:widowControl w:val="0"/>
        <w:kinsoku/>
        <w:wordWrap w:val="0"/>
        <w:overflowPunct/>
        <w:topLinePunct w:val="0"/>
        <w:bidi w:val="0"/>
        <w:spacing w:line="360" w:lineRule="auto"/>
        <w:ind w:left="0" w:right="0" w:firstLine="420" w:firstLineChars="200"/>
        <w:outlineLvl w:val="1"/>
        <w:rPr>
          <w:rFonts w:ascii="宋体" w:hAnsi="宋体" w:eastAsia="宋体" w:cs="宋体"/>
          <w:color w:val="auto"/>
          <w:spacing w:val="0"/>
          <w:position w:val="0"/>
          <w:sz w:val="21"/>
          <w:szCs w:val="21"/>
        </w:rPr>
      </w:pPr>
      <w:r>
        <w:rPr>
          <w:rFonts w:ascii="宋体" w:hAnsi="宋体" w:eastAsia="宋体" w:cs="宋体"/>
          <w:color w:val="auto"/>
          <w:spacing w:val="0"/>
          <w:position w:val="0"/>
          <w:sz w:val="21"/>
          <w:szCs w:val="21"/>
        </w:rPr>
        <w:t>⑶信用信息查询记录和证据留存方式：在查询网站中直接打印查询记录，打印材料作为采购活动资料保存；</w:t>
      </w:r>
    </w:p>
    <w:p w14:paraId="25641B01">
      <w:pPr>
        <w:pStyle w:val="3"/>
        <w:keepNext w:val="0"/>
        <w:keepLines w:val="0"/>
        <w:pageBreakBefore w:val="0"/>
        <w:widowControl w:val="0"/>
        <w:kinsoku/>
        <w:wordWrap w:val="0"/>
        <w:overflowPunct/>
        <w:topLinePunct w:val="0"/>
        <w:bidi w:val="0"/>
        <w:spacing w:line="360" w:lineRule="auto"/>
        <w:ind w:left="0" w:right="0" w:firstLine="420" w:firstLineChars="200"/>
        <w:outlineLvl w:val="1"/>
        <w:rPr>
          <w:rFonts w:ascii="宋体" w:hAnsi="宋体" w:eastAsia="宋体" w:cs="宋体"/>
          <w:color w:val="auto"/>
          <w:spacing w:val="0"/>
          <w:position w:val="0"/>
          <w:sz w:val="21"/>
          <w:szCs w:val="21"/>
        </w:rPr>
      </w:pPr>
      <w:r>
        <w:rPr>
          <w:rFonts w:ascii="宋体" w:hAnsi="宋体" w:eastAsia="宋体" w:cs="宋体"/>
          <w:color w:val="auto"/>
          <w:spacing w:val="0"/>
          <w:position w:val="0"/>
          <w:sz w:val="21"/>
          <w:szCs w:val="21"/>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28.成交公告及成交通知书</w:t>
      </w:r>
    </w:p>
    <w:p w14:paraId="5E1C60E4">
      <w:pPr>
        <w:pStyle w:val="3"/>
        <w:keepNext w:val="0"/>
        <w:keepLines w:val="0"/>
        <w:pageBreakBefore w:val="0"/>
        <w:widowControl w:val="0"/>
        <w:kinsoku/>
        <w:wordWrap w:val="0"/>
        <w:overflowPunct/>
        <w:topLinePunct w:val="0"/>
        <w:bidi w:val="0"/>
        <w:spacing w:line="360" w:lineRule="auto"/>
        <w:ind w:left="0" w:right="0" w:firstLine="420" w:firstLineChars="200"/>
        <w:jc w:val="both"/>
        <w:rPr>
          <w:color w:val="auto"/>
          <w:spacing w:val="0"/>
          <w:position w:val="0"/>
          <w:sz w:val="21"/>
          <w:szCs w:val="21"/>
        </w:rPr>
      </w:pPr>
      <w:r>
        <w:rPr>
          <w:color w:val="auto"/>
          <w:spacing w:val="0"/>
          <w:position w:val="0"/>
          <w:sz w:val="21"/>
          <w:szCs w:val="21"/>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BAD751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28.2 在发布成交公告的同时，采购代理机构向成交供应商发出成交通知书。成交供应商应自接到通知之日起七个工作日内，办理成交通知书领取手续。</w:t>
      </w:r>
    </w:p>
    <w:p w14:paraId="47B8C17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28.3 采购代理机构无义务向未成交的供应商解释未成交原因和退还响应文件。</w:t>
      </w:r>
    </w:p>
    <w:p w14:paraId="510EA14C">
      <w:pPr>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14:textOutline w14:w="5103" w14:cap="sq" w14:cmpd="sng">
            <w14:solidFill>
              <w14:srgbClr w14:val="000000"/>
            </w14:solidFill>
            <w14:prstDash w14:val="solid"/>
            <w14:bevel/>
          </w14:textOutline>
        </w:rPr>
      </w:pPr>
    </w:p>
    <w:p w14:paraId="09137C04">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五、签订合同</w:t>
      </w:r>
    </w:p>
    <w:p w14:paraId="0A444DA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29.履约保证金</w:t>
      </w:r>
    </w:p>
    <w:p w14:paraId="2F90286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rFonts w:hint="eastAsia"/>
          <w:color w:val="auto"/>
          <w:spacing w:val="0"/>
          <w:position w:val="0"/>
          <w:sz w:val="21"/>
          <w:szCs w:val="21"/>
          <w:lang w:val="en-US" w:eastAsia="zh-CN"/>
        </w:rPr>
        <w:t>无</w:t>
      </w:r>
      <w:r>
        <w:rPr>
          <w:color w:val="auto"/>
          <w:spacing w:val="0"/>
          <w:position w:val="0"/>
          <w:sz w:val="21"/>
          <w:szCs w:val="21"/>
        </w:rPr>
        <w:t>。</w:t>
      </w:r>
    </w:p>
    <w:p w14:paraId="3D74C28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30.签订合同</w:t>
      </w:r>
    </w:p>
    <w:p w14:paraId="2B39B0C3">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30.1 签订合同时间：成交通知书发出之日起 8 个工作日内。成交供应商领取成交通知书后，应按规定与采购人签订合同。</w:t>
      </w:r>
    </w:p>
    <w:p w14:paraId="7D6E3A0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30.2 如成交供应商有下列情形之一的，采购代理机构将上报同级财政部门，情节严重的， 由财政部门将其列入不良行为记录名单，在一至三年内禁止参加政府采购活动，并予以通报。采购代理机构可从磋商小组推荐的成交候选供应商中按顺序重新确定成交供应商或重新组织采购。拒绝签订政府采购合同的成 交供应商不得参加对该项目重新开展的采购活动。</w:t>
      </w:r>
    </w:p>
    <w:p w14:paraId="61CEBA15">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（1）成交后不与采购人签订合同的（不可抗力除外）；</w:t>
      </w:r>
    </w:p>
    <w:p w14:paraId="25962831">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（2）将成交项目转让给他人，或者在响应文件中未说明，且未经采购人同意，将成交项目分包给他 人的；</w:t>
      </w:r>
    </w:p>
    <w:p w14:paraId="5B06ABA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（3）拒绝履行合同义务的。</w:t>
      </w:r>
    </w:p>
    <w:p w14:paraId="13C2D2CB">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30.3 合同备案存档：政府采购合同双方自签订之日起 1 个工作日内将合同原件壹份交采购代理机构备案存档。采购代理机构将政府采购合同在省级以上人民政府财政部门指定媒体上公告。</w:t>
      </w:r>
    </w:p>
    <w:p w14:paraId="06E2B475">
      <w:pPr>
        <w:rPr>
          <w:rFonts w:hint="default" w:eastAsia="宋体"/>
          <w:color w:val="auto"/>
          <w:spacing w:val="0"/>
          <w:position w:val="0"/>
          <w:lang w:val="en-US" w:eastAsia="zh-CN"/>
        </w:rPr>
      </w:pPr>
      <w:r>
        <w:rPr>
          <w:rFonts w:hint="eastAsia" w:eastAsia="宋体"/>
          <w:color w:val="auto"/>
          <w:spacing w:val="0"/>
          <w:position w:val="0"/>
          <w:sz w:val="20"/>
          <w:szCs w:val="20"/>
          <w:lang w:val="en-US" w:eastAsia="zh-CN"/>
        </w:rPr>
        <w:t xml:space="preserve">     </w:t>
      </w:r>
    </w:p>
    <w:p w14:paraId="3E528780">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六、其他事项</w:t>
      </w:r>
    </w:p>
    <w:p w14:paraId="0F64D909">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31.采购代理服务费</w:t>
      </w:r>
    </w:p>
    <w:p w14:paraId="568C3DF4">
      <w:pPr>
        <w:pStyle w:val="3"/>
        <w:keepNext w:val="0"/>
        <w:keepLines w:val="0"/>
        <w:pageBreakBefore w:val="0"/>
        <w:widowControl w:val="0"/>
        <w:kinsoku/>
        <w:wordWrap w:val="0"/>
        <w:overflowPunct/>
        <w:topLinePunct w:val="0"/>
        <w:bidi w:val="0"/>
        <w:spacing w:line="360" w:lineRule="auto"/>
        <w:ind w:right="0" w:firstLine="420" w:firstLineChars="200"/>
        <w:jc w:val="left"/>
        <w:rPr>
          <w:color w:val="auto"/>
          <w:spacing w:val="0"/>
          <w:position w:val="0"/>
          <w:sz w:val="21"/>
          <w:szCs w:val="21"/>
        </w:rPr>
      </w:pPr>
      <w:r>
        <w:rPr>
          <w:color w:val="auto"/>
          <w:spacing w:val="0"/>
          <w:position w:val="0"/>
          <w:sz w:val="21"/>
          <w:szCs w:val="21"/>
        </w:rPr>
        <w:t>成交供应商领取成交通知书前， 向</w:t>
      </w:r>
      <w:r>
        <w:rPr>
          <w:rFonts w:hint="eastAsia"/>
          <w:color w:val="auto"/>
          <w:spacing w:val="0"/>
          <w:position w:val="0"/>
          <w:sz w:val="21"/>
          <w:szCs w:val="21"/>
          <w:lang w:eastAsia="zh-CN"/>
        </w:rPr>
        <w:t>广西汇集工程咨询有限公司</w:t>
      </w:r>
      <w:r>
        <w:rPr>
          <w:color w:val="auto"/>
          <w:spacing w:val="0"/>
          <w:position w:val="0"/>
          <w:sz w:val="21"/>
          <w:szCs w:val="21"/>
        </w:rPr>
        <w:t>一次性付清代理服务费，本项目的代理服务</w:t>
      </w:r>
      <w:r>
        <w:rPr>
          <w:rFonts w:hint="eastAsia"/>
          <w:color w:val="auto"/>
          <w:spacing w:val="0"/>
          <w:position w:val="0"/>
          <w:sz w:val="21"/>
          <w:szCs w:val="21"/>
          <w:lang w:val="en-US" w:eastAsia="zh-CN"/>
        </w:rPr>
        <w:t>费按</w:t>
      </w:r>
      <w:r>
        <w:rPr>
          <w:rFonts w:hint="eastAsia" w:ascii="宋体" w:hAnsi="宋体" w:eastAsia="宋体" w:cs="宋体"/>
          <w:color w:val="auto"/>
          <w:spacing w:val="0"/>
          <w:position w:val="0"/>
          <w:sz w:val="21"/>
          <w:szCs w:val="21"/>
          <w:lang w:val="en-US" w:eastAsia="zh-CN"/>
        </w:rPr>
        <w:t>桂建标〔2018〕37号文的收费标准下</w:t>
      </w:r>
      <w:r>
        <w:rPr>
          <w:rFonts w:hint="eastAsia" w:cs="宋体"/>
          <w:color w:val="auto"/>
          <w:spacing w:val="0"/>
          <w:position w:val="0"/>
          <w:sz w:val="21"/>
          <w:szCs w:val="21"/>
          <w:lang w:val="en-US" w:eastAsia="zh-CN"/>
        </w:rPr>
        <w:t>浮25</w:t>
      </w:r>
      <w:r>
        <w:rPr>
          <w:rFonts w:hint="eastAsia" w:ascii="宋体" w:hAnsi="宋体" w:eastAsia="宋体" w:cs="宋体"/>
          <w:color w:val="auto"/>
          <w:spacing w:val="0"/>
          <w:position w:val="0"/>
          <w:sz w:val="21"/>
          <w:szCs w:val="21"/>
          <w:lang w:val="en-US" w:eastAsia="zh-CN"/>
        </w:rPr>
        <w:t>%向各分标成交供应商收取招标代理服务费（不足5000元按5000元收取）</w:t>
      </w:r>
      <w:r>
        <w:rPr>
          <w:color w:val="auto"/>
          <w:spacing w:val="0"/>
          <w:position w:val="0"/>
          <w:sz w:val="21"/>
          <w:szCs w:val="21"/>
        </w:rPr>
        <w:t>。</w:t>
      </w:r>
    </w:p>
    <w:p w14:paraId="15B1CB52">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32.采购代理机构银行账户：</w:t>
      </w:r>
    </w:p>
    <w:p w14:paraId="59731DB0">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开户名称：</w:t>
      </w:r>
      <w:r>
        <w:rPr>
          <w:rFonts w:hint="eastAsia"/>
          <w:color w:val="auto"/>
          <w:spacing w:val="0"/>
          <w:position w:val="0"/>
          <w:sz w:val="21"/>
          <w:szCs w:val="21"/>
          <w:lang w:eastAsia="zh-CN"/>
        </w:rPr>
        <w:t xml:space="preserve">广西汇集工程咨询有限公司 </w:t>
      </w:r>
    </w:p>
    <w:p w14:paraId="5B544FDD">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开户银行：</w:t>
      </w:r>
      <w:r>
        <w:rPr>
          <w:rFonts w:hint="eastAsia"/>
          <w:color w:val="auto"/>
          <w:spacing w:val="0"/>
          <w:position w:val="0"/>
          <w:sz w:val="21"/>
          <w:szCs w:val="21"/>
          <w:lang w:val="en-US" w:eastAsia="zh-CN"/>
        </w:rPr>
        <w:t>桂林银行股份有限公司西城支行</w:t>
      </w:r>
    </w:p>
    <w:p w14:paraId="6C67FA4A">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rPr>
        <w:t xml:space="preserve">账   </w:t>
      </w:r>
      <w:r>
        <w:rPr>
          <w:rFonts w:hint="eastAsia"/>
          <w:color w:val="auto"/>
          <w:spacing w:val="0"/>
          <w:position w:val="0"/>
          <w:sz w:val="21"/>
          <w:szCs w:val="21"/>
          <w:lang w:eastAsia="zh-CN"/>
        </w:rPr>
        <w:t xml:space="preserve"> 号：</w:t>
      </w:r>
      <w:r>
        <w:rPr>
          <w:rFonts w:hint="eastAsia"/>
          <w:color w:val="auto"/>
          <w:spacing w:val="0"/>
          <w:position w:val="0"/>
          <w:sz w:val="21"/>
          <w:szCs w:val="21"/>
          <w:lang w:val="en-US" w:eastAsia="zh-CN"/>
        </w:rPr>
        <w:t>660012107755700020</w:t>
      </w:r>
    </w:p>
    <w:p w14:paraId="748A93AE">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33.解释权：</w:t>
      </w:r>
      <w:r>
        <w:rPr>
          <w:color w:val="auto"/>
          <w:spacing w:val="0"/>
          <w:positio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0FCD995">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eastAsia="宋体"/>
          <w:color w:val="auto"/>
          <w:spacing w:val="0"/>
          <w:position w:val="0"/>
          <w:sz w:val="21"/>
          <w:szCs w:val="21"/>
          <w:lang w:eastAsia="zh-CN"/>
        </w:rPr>
      </w:pPr>
      <w:r>
        <w:rPr>
          <w:color w:val="auto"/>
          <w:spacing w:val="0"/>
          <w:position w:val="0"/>
          <w:sz w:val="21"/>
          <w:szCs w:val="21"/>
          <w14:textOutline w14:w="3795" w14:cap="sq" w14:cmpd="sng">
            <w14:solidFill>
              <w14:srgbClr w14:val="000000"/>
            </w14:solidFill>
            <w14:prstDash w14:val="solid"/>
            <w14:bevel/>
          </w14:textOutline>
        </w:rPr>
        <w:t>34.监督管理机构：</w:t>
      </w:r>
      <w:r>
        <w:rPr>
          <w:rFonts w:hint="eastAsia"/>
          <w:color w:val="auto"/>
          <w:spacing w:val="0"/>
          <w:position w:val="0"/>
          <w:sz w:val="21"/>
          <w:szCs w:val="21"/>
          <w:lang w:eastAsia="zh-CN"/>
        </w:rPr>
        <w:t>资源县财政局</w:t>
      </w:r>
      <w:r>
        <w:rPr>
          <w:color w:val="auto"/>
          <w:spacing w:val="0"/>
          <w:position w:val="0"/>
          <w:sz w:val="21"/>
          <w:szCs w:val="21"/>
        </w:rPr>
        <w:t xml:space="preserve">     电话：</w:t>
      </w:r>
      <w:r>
        <w:rPr>
          <w:rFonts w:hint="eastAsia"/>
          <w:color w:val="auto"/>
          <w:spacing w:val="0"/>
          <w:position w:val="0"/>
          <w:sz w:val="21"/>
          <w:szCs w:val="21"/>
          <w:lang w:eastAsia="zh-CN"/>
        </w:rPr>
        <w:t>0773-4315648</w:t>
      </w:r>
    </w:p>
    <w:p w14:paraId="7BBF99C9">
      <w:pPr>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sectPr>
          <w:footerReference r:id="rId9" w:type="default"/>
          <w:pgSz w:w="11906" w:h="16839"/>
          <w:pgMar w:top="1418" w:right="1137" w:bottom="1362" w:left="1140" w:header="0" w:footer="1200" w:gutter="0"/>
          <w:pgNumType w:fmt="decimal"/>
          <w:cols w:space="720" w:num="1"/>
        </w:sectPr>
      </w:pPr>
    </w:p>
    <w:p w14:paraId="656D45DE">
      <w:pPr>
        <w:pStyle w:val="3"/>
        <w:keepNext w:val="0"/>
        <w:keepLines w:val="0"/>
        <w:pageBreakBefore w:val="0"/>
        <w:widowControl w:val="0"/>
        <w:kinsoku/>
        <w:wordWrap w:val="0"/>
        <w:overflowPunct/>
        <w:topLinePunct w:val="0"/>
        <w:bidi w:val="0"/>
        <w:spacing w:line="360" w:lineRule="auto"/>
        <w:ind w:right="0"/>
        <w:rPr>
          <w:color w:val="auto"/>
          <w:spacing w:val="0"/>
          <w:position w:val="0"/>
          <w:sz w:val="24"/>
          <w:szCs w:val="24"/>
        </w:rPr>
      </w:pPr>
      <w:r>
        <w:rPr>
          <w:color w:val="auto"/>
          <w:spacing w:val="0"/>
          <w:position w:val="0"/>
          <w:sz w:val="24"/>
          <w:szCs w:val="24"/>
          <w14:textOutline w14:w="4358" w14:cap="sq" w14:cmpd="sng">
            <w14:solidFill>
              <w14:srgbClr w14:val="000000"/>
            </w14:solidFill>
            <w14:prstDash w14:val="solid"/>
            <w14:bevel/>
          </w14:textOutline>
        </w:rPr>
        <w:t>附表</w:t>
      </w:r>
      <w:r>
        <w:rPr>
          <w:color w:val="auto"/>
          <w:spacing w:val="0"/>
          <w:position w:val="0"/>
          <w:sz w:val="24"/>
          <w:szCs w:val="24"/>
        </w:rPr>
        <w:t xml:space="preserve"> </w:t>
      </w:r>
      <w:r>
        <w:rPr>
          <w:color w:val="auto"/>
          <w:spacing w:val="0"/>
          <w:position w:val="0"/>
          <w:sz w:val="24"/>
          <w:szCs w:val="24"/>
          <w14:textOutline w14:w="4358" w14:cap="sq" w14:cmpd="sng">
            <w14:solidFill>
              <w14:srgbClr w14:val="000000"/>
            </w14:solidFill>
            <w14:prstDash w14:val="solid"/>
            <w14:bevel/>
          </w14:textOutline>
        </w:rPr>
        <w:t>1：</w:t>
      </w:r>
    </w:p>
    <w:p w14:paraId="37486389">
      <w:pPr>
        <w:pStyle w:val="3"/>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rPr>
      </w:pPr>
      <w:r>
        <w:rPr>
          <w:color w:val="auto"/>
          <w:spacing w:val="0"/>
          <w:position w:val="0"/>
          <w14:textOutline w14:w="5793" w14:cap="sq" w14:cmpd="sng">
            <w14:solidFill>
              <w14:srgbClr w14:val="000000"/>
            </w14:solidFill>
            <w14:prstDash w14:val="solid"/>
            <w14:bevel/>
          </w14:textOutline>
        </w:rPr>
        <w:t>质疑函（格式）</w:t>
      </w:r>
    </w:p>
    <w:p w14:paraId="7DA24EA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一、质疑供应商基本信息：</w:t>
      </w:r>
    </w:p>
    <w:p w14:paraId="1DEF2156">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质疑供应商：</w:t>
      </w:r>
      <w:r>
        <w:rPr>
          <w:color w:val="auto"/>
          <w:spacing w:val="0"/>
          <w:position w:val="0"/>
          <w:sz w:val="20"/>
          <w:szCs w:val="20"/>
          <w:u w:val="single" w:color="auto"/>
        </w:rPr>
        <w:t xml:space="preserve">                                         </w:t>
      </w:r>
    </w:p>
    <w:p w14:paraId="5D581AE6">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地址：</w:t>
      </w:r>
      <w:r>
        <w:rPr>
          <w:color w:val="auto"/>
          <w:spacing w:val="0"/>
          <w:position w:val="0"/>
          <w:sz w:val="20"/>
          <w:szCs w:val="20"/>
          <w:u w:val="single" w:color="auto"/>
        </w:rPr>
        <w:t xml:space="preserve">                                            </w:t>
      </w:r>
      <w:r>
        <w:rPr>
          <w:color w:val="auto"/>
          <w:spacing w:val="0"/>
          <w:position w:val="0"/>
          <w:sz w:val="20"/>
          <w:szCs w:val="20"/>
        </w:rPr>
        <w:t xml:space="preserve"> 邮编：</w:t>
      </w:r>
      <w:r>
        <w:rPr>
          <w:color w:val="auto"/>
          <w:spacing w:val="0"/>
          <w:position w:val="0"/>
          <w:sz w:val="20"/>
          <w:szCs w:val="20"/>
          <w:u w:val="single" w:color="auto"/>
        </w:rPr>
        <w:t xml:space="preserve">                   </w:t>
      </w:r>
    </w:p>
    <w:p w14:paraId="6C3F8C1F">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联系人：</w:t>
      </w:r>
      <w:r>
        <w:rPr>
          <w:color w:val="auto"/>
          <w:spacing w:val="0"/>
          <w:position w:val="0"/>
          <w:sz w:val="20"/>
          <w:szCs w:val="20"/>
          <w:u w:val="single" w:color="auto"/>
        </w:rPr>
        <w:t xml:space="preserve">                     </w:t>
      </w:r>
      <w:r>
        <w:rPr>
          <w:color w:val="auto"/>
          <w:spacing w:val="0"/>
          <w:position w:val="0"/>
          <w:sz w:val="20"/>
          <w:szCs w:val="20"/>
        </w:rPr>
        <w:t xml:space="preserve"> 联系电话：</w:t>
      </w:r>
      <w:r>
        <w:rPr>
          <w:color w:val="auto"/>
          <w:spacing w:val="0"/>
          <w:position w:val="0"/>
          <w:sz w:val="20"/>
          <w:szCs w:val="20"/>
          <w:u w:val="single" w:color="auto"/>
        </w:rPr>
        <w:t xml:space="preserve">                  </w:t>
      </w:r>
    </w:p>
    <w:p w14:paraId="7609458C">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授权代表：</w:t>
      </w:r>
      <w:r>
        <w:rPr>
          <w:color w:val="auto"/>
          <w:spacing w:val="0"/>
          <w:position w:val="0"/>
          <w:sz w:val="20"/>
          <w:szCs w:val="20"/>
          <w:u w:val="single" w:color="auto"/>
        </w:rPr>
        <w:t xml:space="preserve">                        </w:t>
      </w:r>
    </w:p>
    <w:p w14:paraId="3C7F54B8">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联系电话：</w:t>
      </w:r>
      <w:r>
        <w:rPr>
          <w:color w:val="auto"/>
          <w:spacing w:val="0"/>
          <w:position w:val="0"/>
          <w:sz w:val="20"/>
          <w:szCs w:val="20"/>
          <w:u w:val="single" w:color="auto"/>
        </w:rPr>
        <w:t xml:space="preserve">                        </w:t>
      </w:r>
    </w:p>
    <w:p w14:paraId="39180E17">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地址：</w:t>
      </w:r>
      <w:r>
        <w:rPr>
          <w:color w:val="auto"/>
          <w:spacing w:val="0"/>
          <w:position w:val="0"/>
          <w:sz w:val="20"/>
          <w:szCs w:val="20"/>
          <w:u w:val="single" w:color="auto"/>
        </w:rPr>
        <w:t xml:space="preserve">                 </w:t>
      </w:r>
      <w:r>
        <w:rPr>
          <w:color w:val="auto"/>
          <w:spacing w:val="0"/>
          <w:position w:val="0"/>
          <w:sz w:val="20"/>
          <w:szCs w:val="20"/>
        </w:rPr>
        <w:t xml:space="preserve"> 邮编：</w:t>
      </w:r>
      <w:r>
        <w:rPr>
          <w:color w:val="auto"/>
          <w:spacing w:val="0"/>
          <w:position w:val="0"/>
          <w:sz w:val="20"/>
          <w:szCs w:val="20"/>
          <w:u w:val="single" w:color="auto"/>
        </w:rPr>
        <w:t xml:space="preserve">                   </w:t>
      </w:r>
    </w:p>
    <w:p w14:paraId="4C1EC848">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二、质疑项目基本情况：</w:t>
      </w:r>
    </w:p>
    <w:p w14:paraId="00201FA3">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质疑项目的名称：</w:t>
      </w:r>
      <w:r>
        <w:rPr>
          <w:color w:val="auto"/>
          <w:spacing w:val="0"/>
          <w:position w:val="0"/>
          <w:sz w:val="20"/>
          <w:szCs w:val="20"/>
          <w:u w:val="single" w:color="auto"/>
        </w:rPr>
        <w:t xml:space="preserve">                                       </w:t>
      </w:r>
    </w:p>
    <w:p w14:paraId="1A375A71">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质疑项目的编号：</w:t>
      </w:r>
      <w:r>
        <w:rPr>
          <w:color w:val="auto"/>
          <w:spacing w:val="0"/>
          <w:position w:val="0"/>
          <w:sz w:val="20"/>
          <w:szCs w:val="20"/>
          <w:u w:val="single" w:color="auto"/>
        </w:rPr>
        <w:t xml:space="preserve">                               </w:t>
      </w:r>
      <w:r>
        <w:rPr>
          <w:color w:val="auto"/>
          <w:spacing w:val="0"/>
          <w:position w:val="0"/>
          <w:sz w:val="20"/>
          <w:szCs w:val="20"/>
        </w:rPr>
        <w:t xml:space="preserve"> 包号：</w:t>
      </w:r>
      <w:r>
        <w:rPr>
          <w:color w:val="auto"/>
          <w:spacing w:val="0"/>
          <w:position w:val="0"/>
          <w:sz w:val="20"/>
          <w:szCs w:val="20"/>
          <w:u w:val="single" w:color="auto"/>
        </w:rPr>
        <w:t xml:space="preserve">                             </w:t>
      </w:r>
    </w:p>
    <w:p w14:paraId="4310A1A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采购人名称：</w:t>
      </w:r>
      <w:r>
        <w:rPr>
          <w:color w:val="auto"/>
          <w:spacing w:val="0"/>
          <w:position w:val="0"/>
          <w:sz w:val="20"/>
          <w:szCs w:val="20"/>
          <w:u w:val="single" w:color="auto"/>
        </w:rPr>
        <w:t xml:space="preserve">                                            </w:t>
      </w:r>
    </w:p>
    <w:p w14:paraId="64F74886">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采购文件获取日期：</w:t>
      </w:r>
      <w:r>
        <w:rPr>
          <w:color w:val="auto"/>
          <w:spacing w:val="0"/>
          <w:position w:val="0"/>
          <w:sz w:val="20"/>
          <w:szCs w:val="20"/>
          <w:u w:val="single" w:color="auto"/>
        </w:rPr>
        <w:t xml:space="preserve">                                     </w:t>
      </w:r>
    </w:p>
    <w:p w14:paraId="6ED24DE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三、质疑事项具体内容</w:t>
      </w:r>
    </w:p>
    <w:p w14:paraId="0256350A">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质疑事项 1：</w:t>
      </w:r>
      <w:r>
        <w:rPr>
          <w:color w:val="auto"/>
          <w:spacing w:val="0"/>
          <w:position w:val="0"/>
          <w:sz w:val="20"/>
          <w:szCs w:val="20"/>
          <w:u w:val="single" w:color="auto"/>
        </w:rPr>
        <w:t xml:space="preserve">                                                                        </w:t>
      </w:r>
    </w:p>
    <w:p w14:paraId="243D61C8">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事实依据：</w:t>
      </w:r>
      <w:r>
        <w:rPr>
          <w:color w:val="auto"/>
          <w:spacing w:val="0"/>
          <w:position w:val="0"/>
          <w:sz w:val="20"/>
          <w:szCs w:val="20"/>
          <w:u w:val="single" w:color="auto"/>
        </w:rPr>
        <w:t xml:space="preserve">                                                                       </w:t>
      </w:r>
    </w:p>
    <w:p w14:paraId="5BC884D6">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法律依据：</w:t>
      </w:r>
      <w:r>
        <w:rPr>
          <w:color w:val="auto"/>
          <w:spacing w:val="0"/>
          <w:position w:val="0"/>
          <w:sz w:val="20"/>
          <w:szCs w:val="20"/>
          <w:u w:val="single" w:color="auto"/>
        </w:rPr>
        <w:t xml:space="preserve">                                                                      </w:t>
      </w:r>
      <w:r>
        <w:rPr>
          <w:color w:val="auto"/>
          <w:spacing w:val="0"/>
          <w:position w:val="0"/>
          <w:sz w:val="20"/>
          <w:szCs w:val="20"/>
        </w:rPr>
        <w:t xml:space="preserve"> </w:t>
      </w:r>
    </w:p>
    <w:p w14:paraId="0A06269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质疑事项 2</w:t>
      </w:r>
    </w:p>
    <w:p w14:paraId="6F27612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w:t>
      </w:r>
    </w:p>
    <w:p w14:paraId="216B12FE">
      <w:pPr>
        <w:pStyle w:val="3"/>
        <w:keepNext w:val="0"/>
        <w:keepLines w:val="0"/>
        <w:pageBreakBefore w:val="0"/>
        <w:widowControl w:val="0"/>
        <w:kinsoku/>
        <w:wordWrap w:val="0"/>
        <w:overflowPunct/>
        <w:topLinePunct w:val="0"/>
        <w:bidi w:val="0"/>
        <w:spacing w:line="360" w:lineRule="auto"/>
        <w:ind w:left="0" w:right="0" w:firstLine="402" w:firstLineChars="200"/>
        <w:rPr>
          <w:b/>
          <w:bCs/>
          <w:color w:val="auto"/>
          <w:spacing w:val="0"/>
          <w:position w:val="0"/>
          <w:sz w:val="20"/>
          <w:szCs w:val="20"/>
        </w:rPr>
      </w:pPr>
      <w:r>
        <w:rPr>
          <w:b/>
          <w:bCs/>
          <w:color w:val="auto"/>
          <w:spacing w:val="0"/>
          <w:position w:val="0"/>
          <w:sz w:val="20"/>
          <w:szCs w:val="20"/>
        </w:rPr>
        <w:t>四、与质疑事项相关的质疑请求：</w:t>
      </w:r>
    </w:p>
    <w:p w14:paraId="2037D81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请求：</w:t>
      </w:r>
      <w:r>
        <w:rPr>
          <w:color w:val="auto"/>
          <w:spacing w:val="0"/>
          <w:position w:val="0"/>
          <w:sz w:val="20"/>
          <w:szCs w:val="20"/>
          <w:u w:val="single" w:color="auto"/>
        </w:rPr>
        <w:t xml:space="preserve">                                                                 </w:t>
      </w:r>
    </w:p>
    <w:p w14:paraId="7825082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签字（签章）：                                         公章：</w:t>
      </w:r>
    </w:p>
    <w:p w14:paraId="671B043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日期：</w:t>
      </w:r>
    </w:p>
    <w:p w14:paraId="2101612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说明：</w:t>
      </w:r>
    </w:p>
    <w:p w14:paraId="3F30F8F1">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”的有关内容，并在附件中</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提交由质疑供应商签署的授权委托书。授权委托书应载明代理人的姓名或者名称、代理事项、具体权限、</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期限和相关事项。</w:t>
      </w:r>
    </w:p>
    <w:p w14:paraId="6FAAA6D9">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3.质疑供应商若对项目的某一分包进行质疑，质疑函中应列明具体分包号。</w:t>
      </w:r>
    </w:p>
    <w:p w14:paraId="17CECD0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4.质疑函的质疑事项应具体、明确，并有必要的事实依据和法律依据。</w:t>
      </w:r>
    </w:p>
    <w:p w14:paraId="508EFFF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5.质疑函的质疑请求应与质疑事项相关。</w:t>
      </w:r>
    </w:p>
    <w:p w14:paraId="65748C6A">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6.质疑供应商为自然人的，质疑函应由本人签字；质疑供应商为法人或者其他组织的，质疑函应由法</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定代表人、主要负责人，或者其授权代表签字或者盖章，并加盖公章。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sectPr>
          <w:footerReference r:id="rId10" w:type="default"/>
          <w:pgSz w:w="11906" w:h="16839"/>
          <w:pgMar w:top="1431" w:right="1087" w:bottom="1362" w:left="1143" w:header="0" w:footer="1200" w:gutter="0"/>
          <w:pgNumType w:fmt="decimal"/>
          <w:cols w:space="720" w:num="1"/>
        </w:sectPr>
      </w:pPr>
    </w:p>
    <w:p w14:paraId="190AB754">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14:textOutline w14:w="4358" w14:cap="sq" w14:cmpd="sng">
            <w14:solidFill>
              <w14:srgbClr w14:val="000000"/>
            </w14:solidFill>
            <w14:prstDash w14:val="solid"/>
            <w14:bevel/>
          </w14:textOutline>
        </w:rPr>
        <w:t>附表</w:t>
      </w:r>
      <w:r>
        <w:rPr>
          <w:color w:val="auto"/>
          <w:spacing w:val="0"/>
          <w:position w:val="0"/>
          <w:sz w:val="24"/>
          <w:szCs w:val="24"/>
        </w:rPr>
        <w:t xml:space="preserve"> </w:t>
      </w:r>
      <w:r>
        <w:rPr>
          <w:color w:val="auto"/>
          <w:spacing w:val="0"/>
          <w:position w:val="0"/>
          <w:sz w:val="24"/>
          <w:szCs w:val="24"/>
          <w14:textOutline w14:w="4358" w14:cap="sq" w14:cmpd="sng">
            <w14:solidFill>
              <w14:srgbClr w14:val="000000"/>
            </w14:solidFill>
            <w14:prstDash w14:val="solid"/>
            <w14:bevel/>
          </w14:textOutline>
        </w:rPr>
        <w:t>2：</w:t>
      </w:r>
    </w:p>
    <w:p w14:paraId="15B210AB">
      <w:pPr>
        <w:pStyle w:val="3"/>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rPr>
      </w:pPr>
      <w:r>
        <w:rPr>
          <w:color w:val="auto"/>
          <w:spacing w:val="0"/>
          <w:position w:val="0"/>
          <w14:textOutline w14:w="5793" w14:cap="sq" w14:cmpd="sng">
            <w14:solidFill>
              <w14:srgbClr w14:val="000000"/>
            </w14:solidFill>
            <w14:prstDash w14:val="solid"/>
            <w14:bevel/>
          </w14:textOutline>
        </w:rPr>
        <w:t>投诉书（格式）</w:t>
      </w:r>
    </w:p>
    <w:p w14:paraId="2E02FF5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一、投诉相关主体基本情况：</w:t>
      </w:r>
    </w:p>
    <w:p w14:paraId="4B6B3A6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投标人：</w:t>
      </w:r>
      <w:r>
        <w:rPr>
          <w:color w:val="auto"/>
          <w:spacing w:val="0"/>
          <w:position w:val="0"/>
          <w:sz w:val="20"/>
          <w:szCs w:val="20"/>
          <w:u w:val="single" w:color="auto"/>
        </w:rPr>
        <w:t xml:space="preserve">                                                                              </w:t>
      </w:r>
    </w:p>
    <w:p w14:paraId="180345EA">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地址：</w:t>
      </w:r>
      <w:r>
        <w:rPr>
          <w:color w:val="auto"/>
          <w:spacing w:val="0"/>
          <w:position w:val="0"/>
          <w:sz w:val="20"/>
          <w:szCs w:val="20"/>
          <w:u w:val="single" w:color="auto"/>
        </w:rPr>
        <w:t xml:space="preserve">                                            </w:t>
      </w:r>
      <w:r>
        <w:rPr>
          <w:color w:val="auto"/>
          <w:spacing w:val="0"/>
          <w:position w:val="0"/>
          <w:sz w:val="20"/>
          <w:szCs w:val="20"/>
        </w:rPr>
        <w:t xml:space="preserve"> 邮编：</w:t>
      </w:r>
      <w:r>
        <w:rPr>
          <w:color w:val="auto"/>
          <w:spacing w:val="0"/>
          <w:position w:val="0"/>
          <w:sz w:val="20"/>
          <w:szCs w:val="20"/>
          <w:u w:val="single" w:color="auto"/>
        </w:rPr>
        <w:t xml:space="preserve">                             </w:t>
      </w:r>
    </w:p>
    <w:p w14:paraId="3F3551F9">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法定代表人/主要负责人：</w:t>
      </w:r>
      <w:r>
        <w:rPr>
          <w:color w:val="auto"/>
          <w:spacing w:val="0"/>
          <w:position w:val="0"/>
          <w:sz w:val="20"/>
          <w:szCs w:val="20"/>
          <w:u w:val="single" w:color="auto"/>
        </w:rPr>
        <w:t xml:space="preserve">                                                              </w:t>
      </w:r>
    </w:p>
    <w:p w14:paraId="0494D6E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联系电话：</w:t>
      </w:r>
      <w:r>
        <w:rPr>
          <w:color w:val="auto"/>
          <w:spacing w:val="0"/>
          <w:position w:val="0"/>
          <w:sz w:val="20"/>
          <w:szCs w:val="20"/>
          <w:u w:val="single" w:color="auto"/>
        </w:rPr>
        <w:t xml:space="preserve">                                            </w:t>
      </w:r>
    </w:p>
    <w:p w14:paraId="3ED19131">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授权代表：</w:t>
      </w:r>
      <w:r>
        <w:rPr>
          <w:color w:val="auto"/>
          <w:spacing w:val="0"/>
          <w:position w:val="0"/>
          <w:sz w:val="20"/>
          <w:szCs w:val="20"/>
          <w:u w:val="single" w:color="auto"/>
        </w:rPr>
        <w:t xml:space="preserve">                                         </w:t>
      </w:r>
      <w:r>
        <w:rPr>
          <w:color w:val="auto"/>
          <w:spacing w:val="0"/>
          <w:position w:val="0"/>
          <w:sz w:val="20"/>
          <w:szCs w:val="20"/>
        </w:rPr>
        <w:t xml:space="preserve"> 联系电话：</w:t>
      </w:r>
      <w:r>
        <w:rPr>
          <w:color w:val="auto"/>
          <w:spacing w:val="0"/>
          <w:position w:val="0"/>
          <w:sz w:val="20"/>
          <w:szCs w:val="20"/>
          <w:u w:val="single" w:color="auto"/>
        </w:rPr>
        <w:t xml:space="preserve">                      </w:t>
      </w:r>
    </w:p>
    <w:p w14:paraId="6C88A83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地址：</w:t>
      </w:r>
      <w:r>
        <w:rPr>
          <w:color w:val="auto"/>
          <w:spacing w:val="0"/>
          <w:position w:val="0"/>
          <w:sz w:val="20"/>
          <w:szCs w:val="20"/>
          <w:u w:val="single" w:color="auto"/>
        </w:rPr>
        <w:t xml:space="preserve">                                                             </w:t>
      </w:r>
      <w:r>
        <w:rPr>
          <w:color w:val="auto"/>
          <w:spacing w:val="0"/>
          <w:position w:val="0"/>
          <w:sz w:val="20"/>
          <w:szCs w:val="20"/>
        </w:rPr>
        <w:t xml:space="preserve"> 邮编：</w:t>
      </w:r>
      <w:r>
        <w:rPr>
          <w:color w:val="auto"/>
          <w:spacing w:val="0"/>
          <w:position w:val="0"/>
          <w:sz w:val="20"/>
          <w:szCs w:val="20"/>
          <w:u w:val="single" w:color="auto"/>
        </w:rPr>
        <w:t xml:space="preserve">           </w:t>
      </w:r>
    </w:p>
    <w:p w14:paraId="3E0B5079">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被投诉人 1：</w:t>
      </w:r>
      <w:r>
        <w:rPr>
          <w:color w:val="auto"/>
          <w:spacing w:val="0"/>
          <w:position w:val="0"/>
          <w:sz w:val="20"/>
          <w:szCs w:val="20"/>
          <w:u w:val="single" w:color="auto"/>
        </w:rPr>
        <w:t xml:space="preserve">                                         </w:t>
      </w:r>
    </w:p>
    <w:p w14:paraId="39AADDA7">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地址：</w:t>
      </w:r>
      <w:r>
        <w:rPr>
          <w:color w:val="auto"/>
          <w:spacing w:val="0"/>
          <w:position w:val="0"/>
          <w:sz w:val="20"/>
          <w:szCs w:val="20"/>
          <w:u w:val="single" w:color="auto"/>
        </w:rPr>
        <w:t xml:space="preserve">                                                             </w:t>
      </w:r>
      <w:r>
        <w:rPr>
          <w:color w:val="auto"/>
          <w:spacing w:val="0"/>
          <w:position w:val="0"/>
          <w:sz w:val="20"/>
          <w:szCs w:val="20"/>
        </w:rPr>
        <w:t xml:space="preserve"> 邮编：</w:t>
      </w:r>
      <w:r>
        <w:rPr>
          <w:color w:val="auto"/>
          <w:spacing w:val="0"/>
          <w:position w:val="0"/>
          <w:sz w:val="20"/>
          <w:szCs w:val="20"/>
          <w:u w:val="single" w:color="auto"/>
        </w:rPr>
        <w:t xml:space="preserve">           </w:t>
      </w:r>
    </w:p>
    <w:p w14:paraId="4FE3461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联系人：</w:t>
      </w:r>
      <w:r>
        <w:rPr>
          <w:color w:val="auto"/>
          <w:spacing w:val="0"/>
          <w:position w:val="0"/>
          <w:sz w:val="20"/>
          <w:szCs w:val="20"/>
          <w:u w:val="single" w:color="auto"/>
        </w:rPr>
        <w:t xml:space="preserve">                                                </w:t>
      </w:r>
      <w:r>
        <w:rPr>
          <w:color w:val="auto"/>
          <w:spacing w:val="0"/>
          <w:position w:val="0"/>
          <w:sz w:val="20"/>
          <w:szCs w:val="20"/>
        </w:rPr>
        <w:t xml:space="preserve"> 联系电话：</w:t>
      </w:r>
      <w:r>
        <w:rPr>
          <w:color w:val="auto"/>
          <w:spacing w:val="0"/>
          <w:position w:val="0"/>
          <w:sz w:val="20"/>
          <w:szCs w:val="20"/>
          <w:u w:val="single" w:color="auto"/>
        </w:rPr>
        <w:t xml:space="preserve">                 </w:t>
      </w:r>
    </w:p>
    <w:p w14:paraId="734B717E">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被投诉人 2：</w:t>
      </w:r>
    </w:p>
    <w:p w14:paraId="61548F69">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w:t>
      </w:r>
    </w:p>
    <w:p w14:paraId="1539A83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相关供应商：</w:t>
      </w:r>
      <w:r>
        <w:rPr>
          <w:color w:val="auto"/>
          <w:spacing w:val="0"/>
          <w:position w:val="0"/>
          <w:sz w:val="20"/>
          <w:szCs w:val="20"/>
          <w:u w:val="single" w:color="auto"/>
        </w:rPr>
        <w:t xml:space="preserve">                                                                       </w:t>
      </w:r>
    </w:p>
    <w:p w14:paraId="098E3414">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地址：</w:t>
      </w:r>
      <w:r>
        <w:rPr>
          <w:color w:val="auto"/>
          <w:spacing w:val="0"/>
          <w:position w:val="0"/>
          <w:sz w:val="20"/>
          <w:szCs w:val="20"/>
          <w:u w:val="single" w:color="auto"/>
        </w:rPr>
        <w:t xml:space="preserve">                                               </w:t>
      </w:r>
      <w:r>
        <w:rPr>
          <w:color w:val="auto"/>
          <w:spacing w:val="0"/>
          <w:position w:val="0"/>
          <w:sz w:val="20"/>
          <w:szCs w:val="20"/>
        </w:rPr>
        <w:t xml:space="preserve"> 邮编：</w:t>
      </w:r>
      <w:r>
        <w:rPr>
          <w:color w:val="auto"/>
          <w:spacing w:val="0"/>
          <w:position w:val="0"/>
          <w:sz w:val="20"/>
          <w:szCs w:val="20"/>
          <w:u w:val="single" w:color="auto"/>
        </w:rPr>
        <w:t xml:space="preserve">                         </w:t>
      </w:r>
    </w:p>
    <w:p w14:paraId="7EC876A9">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联系人：</w:t>
      </w:r>
      <w:r>
        <w:rPr>
          <w:color w:val="auto"/>
          <w:spacing w:val="0"/>
          <w:position w:val="0"/>
          <w:sz w:val="20"/>
          <w:szCs w:val="20"/>
          <w:u w:val="single" w:color="auto"/>
        </w:rPr>
        <w:t xml:space="preserve">                                            </w:t>
      </w:r>
      <w:r>
        <w:rPr>
          <w:color w:val="auto"/>
          <w:spacing w:val="0"/>
          <w:position w:val="0"/>
          <w:sz w:val="20"/>
          <w:szCs w:val="20"/>
        </w:rPr>
        <w:t xml:space="preserve"> 联系电话：</w:t>
      </w:r>
      <w:r>
        <w:rPr>
          <w:color w:val="auto"/>
          <w:spacing w:val="0"/>
          <w:position w:val="0"/>
          <w:sz w:val="20"/>
          <w:szCs w:val="20"/>
          <w:u w:val="single" w:color="auto"/>
        </w:rPr>
        <w:t xml:space="preserve">                     </w:t>
      </w:r>
    </w:p>
    <w:p w14:paraId="0FC1138A">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二、投诉项目基本情况：</w:t>
      </w:r>
    </w:p>
    <w:p w14:paraId="28AE6D5F">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采购项目的名称：</w:t>
      </w:r>
      <w:r>
        <w:rPr>
          <w:color w:val="auto"/>
          <w:spacing w:val="0"/>
          <w:position w:val="0"/>
          <w:sz w:val="20"/>
          <w:szCs w:val="20"/>
          <w:u w:val="single" w:color="auto"/>
        </w:rPr>
        <w:t xml:space="preserve">                                                                   </w:t>
      </w:r>
    </w:p>
    <w:p w14:paraId="4586145F">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采购项目的编号：</w:t>
      </w:r>
      <w:r>
        <w:rPr>
          <w:color w:val="auto"/>
          <w:spacing w:val="0"/>
          <w:position w:val="0"/>
          <w:sz w:val="20"/>
          <w:szCs w:val="20"/>
          <w:u w:val="single" w:color="auto"/>
        </w:rPr>
        <w:t xml:space="preserve">                                    </w:t>
      </w:r>
      <w:r>
        <w:rPr>
          <w:color w:val="auto"/>
          <w:spacing w:val="0"/>
          <w:position w:val="0"/>
          <w:sz w:val="20"/>
          <w:szCs w:val="20"/>
        </w:rPr>
        <w:t xml:space="preserve"> 包号：</w:t>
      </w:r>
      <w:r>
        <w:rPr>
          <w:color w:val="auto"/>
          <w:spacing w:val="0"/>
          <w:position w:val="0"/>
          <w:sz w:val="20"/>
          <w:szCs w:val="20"/>
          <w:u w:val="single" w:color="auto"/>
        </w:rPr>
        <w:t xml:space="preserve">                         </w:t>
      </w:r>
    </w:p>
    <w:p w14:paraId="0EBDFCA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采购人名称：</w:t>
      </w:r>
      <w:r>
        <w:rPr>
          <w:color w:val="auto"/>
          <w:spacing w:val="0"/>
          <w:position w:val="0"/>
          <w:sz w:val="20"/>
          <w:szCs w:val="20"/>
          <w:u w:val="single" w:color="auto"/>
        </w:rPr>
        <w:t xml:space="preserve">                                                                       </w:t>
      </w:r>
    </w:p>
    <w:p w14:paraId="05933B43">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代理机构名称：</w:t>
      </w:r>
      <w:r>
        <w:rPr>
          <w:color w:val="auto"/>
          <w:spacing w:val="0"/>
          <w:position w:val="0"/>
          <w:sz w:val="20"/>
          <w:szCs w:val="20"/>
          <w:u w:val="single" w:color="auto"/>
        </w:rPr>
        <w:t xml:space="preserve">                                                                     </w:t>
      </w:r>
    </w:p>
    <w:p w14:paraId="5E723854">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采购文件公告：</w:t>
      </w:r>
      <w:r>
        <w:rPr>
          <w:color w:val="auto"/>
          <w:spacing w:val="0"/>
          <w:position w:val="0"/>
          <w:sz w:val="20"/>
          <w:szCs w:val="20"/>
          <w:u w:val="single" w:color="auto"/>
        </w:rPr>
        <w:t>是/否</w:t>
      </w:r>
      <w:r>
        <w:rPr>
          <w:color w:val="auto"/>
          <w:spacing w:val="0"/>
          <w:position w:val="0"/>
          <w:sz w:val="20"/>
          <w:szCs w:val="20"/>
        </w:rPr>
        <w:t>公告期限：</w:t>
      </w:r>
      <w:r>
        <w:rPr>
          <w:color w:val="auto"/>
          <w:spacing w:val="0"/>
          <w:position w:val="0"/>
          <w:sz w:val="20"/>
          <w:szCs w:val="20"/>
          <w:u w:val="single" w:color="auto"/>
        </w:rPr>
        <w:t xml:space="preserve">                                                        </w:t>
      </w:r>
    </w:p>
    <w:p w14:paraId="30CEE3D2">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采购结果公告：</w:t>
      </w:r>
      <w:r>
        <w:rPr>
          <w:color w:val="auto"/>
          <w:spacing w:val="0"/>
          <w:position w:val="0"/>
          <w:sz w:val="20"/>
          <w:szCs w:val="20"/>
          <w:u w:val="single" w:color="auto"/>
        </w:rPr>
        <w:t>是/否</w:t>
      </w:r>
      <w:r>
        <w:rPr>
          <w:color w:val="auto"/>
          <w:spacing w:val="0"/>
          <w:position w:val="0"/>
          <w:sz w:val="20"/>
          <w:szCs w:val="20"/>
        </w:rPr>
        <w:t>公告期限：</w:t>
      </w:r>
      <w:r>
        <w:rPr>
          <w:color w:val="auto"/>
          <w:spacing w:val="0"/>
          <w:position w:val="0"/>
          <w:sz w:val="20"/>
          <w:szCs w:val="20"/>
          <w:u w:val="single" w:color="auto"/>
        </w:rPr>
        <w:t xml:space="preserve">                                                        </w:t>
      </w:r>
    </w:p>
    <w:p w14:paraId="4E8A9ED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三、质疑基本情况</w:t>
      </w:r>
    </w:p>
    <w:p w14:paraId="5C7212A3">
      <w:pPr>
        <w:pStyle w:val="3"/>
        <w:keepNext w:val="0"/>
        <w:keepLines w:val="0"/>
        <w:pageBreakBefore w:val="0"/>
        <w:widowControl w:val="0"/>
        <w:kinsoku/>
        <w:wordWrap w:val="0"/>
        <w:overflowPunct/>
        <w:topLinePunct w:val="0"/>
        <w:bidi w:val="0"/>
        <w:spacing w:line="360" w:lineRule="auto"/>
        <w:ind w:left="0" w:right="0" w:firstLine="400" w:firstLineChars="200"/>
        <w:jc w:val="both"/>
        <w:rPr>
          <w:color w:val="auto"/>
          <w:spacing w:val="0"/>
          <w:position w:val="0"/>
          <w:sz w:val="20"/>
          <w:szCs w:val="20"/>
        </w:rPr>
      </w:pPr>
      <w:r>
        <w:rPr>
          <w:color w:val="auto"/>
          <w:spacing w:val="0"/>
          <w:position w:val="0"/>
          <w:sz w:val="20"/>
          <w:szCs w:val="20"/>
        </w:rPr>
        <w:t xml:space="preserve">投诉人于 </w:t>
      </w:r>
      <w:r>
        <w:rPr>
          <w:color w:val="auto"/>
          <w:spacing w:val="0"/>
          <w:position w:val="0"/>
          <w:sz w:val="20"/>
          <w:szCs w:val="20"/>
          <w:u w:val="single" w:color="auto"/>
        </w:rPr>
        <w:t xml:space="preserve">     </w:t>
      </w:r>
      <w:r>
        <w:rPr>
          <w:color w:val="auto"/>
          <w:spacing w:val="0"/>
          <w:position w:val="0"/>
          <w:sz w:val="20"/>
          <w:szCs w:val="20"/>
        </w:rPr>
        <w:t xml:space="preserve"> 年 </w:t>
      </w:r>
      <w:r>
        <w:rPr>
          <w:color w:val="auto"/>
          <w:spacing w:val="0"/>
          <w:position w:val="0"/>
          <w:sz w:val="20"/>
          <w:szCs w:val="20"/>
          <w:u w:val="single" w:color="auto"/>
        </w:rPr>
        <w:t xml:space="preserve">    </w:t>
      </w:r>
      <w:r>
        <w:rPr>
          <w:color w:val="auto"/>
          <w:spacing w:val="0"/>
          <w:position w:val="0"/>
          <w:sz w:val="20"/>
          <w:szCs w:val="20"/>
        </w:rPr>
        <w:t xml:space="preserve"> 月</w:t>
      </w:r>
      <w:r>
        <w:rPr>
          <w:color w:val="auto"/>
          <w:spacing w:val="0"/>
          <w:position w:val="0"/>
          <w:sz w:val="20"/>
          <w:szCs w:val="20"/>
          <w:u w:val="single" w:color="auto"/>
        </w:rPr>
        <w:t xml:space="preserve">    </w:t>
      </w:r>
      <w:r>
        <w:rPr>
          <w:color w:val="auto"/>
          <w:spacing w:val="0"/>
          <w:position w:val="0"/>
          <w:sz w:val="20"/>
          <w:szCs w:val="20"/>
        </w:rPr>
        <w:t xml:space="preserve"> 日，向 </w:t>
      </w:r>
      <w:r>
        <w:rPr>
          <w:color w:val="auto"/>
          <w:spacing w:val="0"/>
          <w:position w:val="0"/>
          <w:sz w:val="20"/>
          <w:szCs w:val="20"/>
          <w:u w:val="single" w:color="auto"/>
        </w:rPr>
        <w:t xml:space="preserve">                                 </w:t>
      </w:r>
      <w:r>
        <w:rPr>
          <w:color w:val="auto"/>
          <w:spacing w:val="0"/>
          <w:position w:val="0"/>
          <w:sz w:val="20"/>
          <w:szCs w:val="20"/>
        </w:rPr>
        <w:t xml:space="preserve"> 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spacing w:val="0"/>
          <w:position w:val="0"/>
          <w:sz w:val="21"/>
        </w:rPr>
      </w:pPr>
      <w:r>
        <w:rPr>
          <w:rFonts w:ascii="Arial" w:hAnsi="Arial" w:eastAsia="Arial" w:cs="Arial"/>
          <w:color w:val="auto"/>
          <w:spacing w:val="0"/>
          <w:position w:val="0"/>
          <w:sz w:val="21"/>
          <w:szCs w:val="21"/>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spacing w:val="0"/>
          <w:position w:val="0"/>
          <w:sz w:val="21"/>
        </w:rPr>
      </w:pPr>
      <w:r>
        <w:rPr>
          <w:rFonts w:ascii="Arial" w:hAnsi="Arial" w:eastAsia="Arial" w:cs="Arial"/>
          <w:color w:val="auto"/>
          <w:spacing w:val="0"/>
          <w:position w:val="0"/>
          <w:sz w:val="21"/>
          <w:szCs w:val="21"/>
          <w:u w:val="single" w:color="auto"/>
        </w:rPr>
        <w:tab/>
      </w:r>
    </w:p>
    <w:p w14:paraId="1FE8B62C">
      <w:pPr>
        <w:pStyle w:val="3"/>
        <w:keepNext w:val="0"/>
        <w:keepLines w:val="0"/>
        <w:pageBreakBefore w:val="0"/>
        <w:widowControl w:val="0"/>
        <w:kinsoku/>
        <w:wordWrap w:val="0"/>
        <w:overflowPunct/>
        <w:topLinePunct w:val="0"/>
        <w:bidi w:val="0"/>
        <w:spacing w:line="360" w:lineRule="auto"/>
        <w:ind w:left="0" w:right="0" w:firstLine="400" w:firstLineChars="200"/>
        <w:jc w:val="both"/>
        <w:rPr>
          <w:color w:val="auto"/>
          <w:spacing w:val="0"/>
          <w:position w:val="0"/>
          <w:sz w:val="20"/>
          <w:szCs w:val="20"/>
        </w:rPr>
      </w:pPr>
      <w:r>
        <w:rPr>
          <w:color w:val="auto"/>
          <w:spacing w:val="0"/>
          <w:position w:val="0"/>
          <w:sz w:val="20"/>
          <w:szCs w:val="20"/>
          <w:u w:val="single" w:color="auto"/>
        </w:rPr>
        <w:t>采购人/代理机构</w:t>
      </w:r>
      <w:r>
        <w:rPr>
          <w:color w:val="auto"/>
          <w:spacing w:val="0"/>
          <w:position w:val="0"/>
          <w:sz w:val="20"/>
          <w:szCs w:val="20"/>
        </w:rPr>
        <w:t xml:space="preserve">于 </w:t>
      </w:r>
      <w:r>
        <w:rPr>
          <w:color w:val="auto"/>
          <w:spacing w:val="0"/>
          <w:position w:val="0"/>
          <w:sz w:val="20"/>
          <w:szCs w:val="20"/>
          <w:u w:val="single" w:color="auto"/>
        </w:rPr>
        <w:t xml:space="preserve">      </w:t>
      </w:r>
      <w:r>
        <w:rPr>
          <w:color w:val="auto"/>
          <w:spacing w:val="0"/>
          <w:position w:val="0"/>
          <w:sz w:val="20"/>
          <w:szCs w:val="20"/>
        </w:rPr>
        <w:t xml:space="preserve"> 年 </w:t>
      </w:r>
      <w:r>
        <w:rPr>
          <w:color w:val="auto"/>
          <w:spacing w:val="0"/>
          <w:position w:val="0"/>
          <w:sz w:val="20"/>
          <w:szCs w:val="20"/>
          <w:u w:val="single" w:color="auto"/>
        </w:rPr>
        <w:t xml:space="preserve">     </w:t>
      </w:r>
      <w:r>
        <w:rPr>
          <w:color w:val="auto"/>
          <w:spacing w:val="0"/>
          <w:position w:val="0"/>
          <w:sz w:val="20"/>
          <w:szCs w:val="20"/>
        </w:rPr>
        <w:t xml:space="preserve"> 月 </w:t>
      </w:r>
      <w:r>
        <w:rPr>
          <w:color w:val="auto"/>
          <w:spacing w:val="0"/>
          <w:position w:val="0"/>
          <w:sz w:val="20"/>
          <w:szCs w:val="20"/>
          <w:u w:val="single" w:color="auto"/>
        </w:rPr>
        <w:t xml:space="preserve">    </w:t>
      </w:r>
      <w:r>
        <w:rPr>
          <w:color w:val="auto"/>
          <w:spacing w:val="0"/>
          <w:position w:val="0"/>
          <w:sz w:val="20"/>
          <w:szCs w:val="20"/>
        </w:rPr>
        <w:t xml:space="preserve"> 日，就质疑事项作出了答复/没有在法定期限内作出答</w:t>
      </w:r>
    </w:p>
    <w:p w14:paraId="32CD12DF">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复。</w:t>
      </w:r>
    </w:p>
    <w:p w14:paraId="4B984AFD">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四、投诉事项具体内容</w:t>
      </w:r>
    </w:p>
    <w:p w14:paraId="1FE6256C">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投诉事项 1：</w:t>
      </w:r>
      <w:r>
        <w:rPr>
          <w:color w:val="auto"/>
          <w:spacing w:val="0"/>
          <w:position w:val="0"/>
          <w:sz w:val="20"/>
          <w:szCs w:val="20"/>
          <w:u w:val="single" w:color="auto"/>
        </w:rPr>
        <w:t xml:space="preserve">                                                                         </w:t>
      </w:r>
    </w:p>
    <w:p w14:paraId="345B7FB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 xml:space="preserve">事实依据： </w:t>
      </w:r>
      <w:r>
        <w:rPr>
          <w:color w:val="auto"/>
          <w:spacing w:val="0"/>
          <w:position w:val="0"/>
          <w:sz w:val="20"/>
          <w:szCs w:val="20"/>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spacing w:val="0"/>
          <w:position w:val="0"/>
          <w:sz w:val="21"/>
        </w:rPr>
      </w:pPr>
      <w:r>
        <w:rPr>
          <w:rFonts w:ascii="Arial" w:hAnsi="Arial" w:eastAsia="Arial" w:cs="Arial"/>
          <w:color w:val="auto"/>
          <w:spacing w:val="0"/>
          <w:position w:val="0"/>
          <w:sz w:val="21"/>
          <w:szCs w:val="21"/>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spacing w:val="0"/>
          <w:position w:val="0"/>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 xml:space="preserve">法律依据： </w:t>
      </w:r>
      <w:r>
        <w:rPr>
          <w:color w:val="auto"/>
          <w:spacing w:val="0"/>
          <w:position w:val="0"/>
          <w:sz w:val="20"/>
          <w:szCs w:val="20"/>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spacing w:val="0"/>
          <w:position w:val="0"/>
          <w:sz w:val="21"/>
        </w:rPr>
      </w:pPr>
      <w:r>
        <w:rPr>
          <w:rFonts w:ascii="Arial" w:hAnsi="Arial" w:eastAsia="Arial" w:cs="Arial"/>
          <w:color w:val="auto"/>
          <w:spacing w:val="0"/>
          <w:position w:val="0"/>
          <w:sz w:val="21"/>
          <w:szCs w:val="21"/>
          <w:u w:val="single" w:color="auto"/>
        </w:rPr>
        <w:tab/>
      </w:r>
    </w:p>
    <w:p w14:paraId="1B3BA1A1">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投诉事项 2</w:t>
      </w:r>
    </w:p>
    <w:p w14:paraId="3DCDFF66">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w:t>
      </w:r>
    </w:p>
    <w:p w14:paraId="72CDDD85">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五、与投诉事项相关的投诉请求：</w:t>
      </w:r>
    </w:p>
    <w:p w14:paraId="028C7C31">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请求：</w:t>
      </w:r>
      <w:r>
        <w:rPr>
          <w:color w:val="auto"/>
          <w:spacing w:val="0"/>
          <w:position w:val="0"/>
          <w:sz w:val="20"/>
          <w:szCs w:val="20"/>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024E293">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签字（签章）：                                         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01286BE">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2D16530">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说明：</w:t>
      </w:r>
    </w:p>
    <w:p w14:paraId="3DE6B007">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1.投诉人提起投诉时，应当提交投诉书和必要的证明材料，并按照被投诉人和与投诉事项有关的供应</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商数量提供投诉书副本。</w:t>
      </w:r>
    </w:p>
    <w:p w14:paraId="3067B5B0">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2.投诉人若委托代理人进行投诉的，投诉书应按照要求列明“授权代表</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”的有关内容，并在附件中提</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交由投诉人签署的授权委托书。授权委托书应当载明代理人的姓名或者名称、代理事项、具体权限、期限</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和相关事项。</w:t>
      </w:r>
    </w:p>
    <w:p w14:paraId="069FCB01">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3.投诉人若对项目的某一分包进行投诉，投诉书应列明具体分包号。</w:t>
      </w:r>
    </w:p>
    <w:p w14:paraId="0561402C">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4.投诉书应简要列明质疑事项，质疑函、质疑答复等作为附件材料提供。</w:t>
      </w:r>
    </w:p>
    <w:p w14:paraId="565167C7">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5.投诉书的投诉事项应具体、明确，并有必要的事实依据和法律依据。</w:t>
      </w:r>
    </w:p>
    <w:p w14:paraId="6CD09FE7">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6.投诉书的投诉请求应与投诉事项相关。</w:t>
      </w:r>
    </w:p>
    <w:p w14:paraId="6FCB6A60">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7.投诉人为自然人的，投诉书应当由本人签字；投诉人为法人或者其他组织的，投诉书应当由法定代</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spacing w:val="0"/>
          <w:position w:val="0"/>
          <w:sz w:val="43"/>
          <w:szCs w:val="43"/>
        </w:rPr>
      </w:pPr>
      <w:r>
        <w:rPr>
          <w:rFonts w:ascii="微软雅黑" w:hAnsi="微软雅黑" w:eastAsia="微软雅黑" w:cs="微软雅黑"/>
          <w:color w:val="auto"/>
          <w:spacing w:val="0"/>
          <w:position w:val="0"/>
          <w:sz w:val="43"/>
          <w:szCs w:val="43"/>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0B2B663">
      <w:pPr>
        <w:keepNext w:val="0"/>
        <w:keepLines w:val="0"/>
        <w:pageBreakBefore w:val="0"/>
        <w:widowControl w:val="0"/>
        <w:kinsoku/>
        <w:wordWrap w:val="0"/>
        <w:overflowPunct/>
        <w:topLinePunct w:val="0"/>
        <w:bidi w:val="0"/>
        <w:spacing w:line="360" w:lineRule="auto"/>
        <w:ind w:left="0" w:right="0" w:firstLine="480" w:firstLineChars="200"/>
        <w:rPr>
          <w:rFonts w:ascii="Arial"/>
          <w:color w:val="auto"/>
          <w:spacing w:val="0"/>
          <w:position w:val="0"/>
          <w:sz w:val="24"/>
          <w:szCs w:val="24"/>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spacing w:val="0"/>
          <w:position w:val="0"/>
          <w:sz w:val="24"/>
          <w:szCs w:val="24"/>
        </w:rPr>
      </w:pPr>
      <w:r>
        <w:rPr>
          <w:rFonts w:ascii="仿宋" w:hAnsi="仿宋" w:eastAsia="仿宋" w:cs="仿宋"/>
          <w:color w:val="auto"/>
          <w:spacing w:val="0"/>
          <w:position w:val="0"/>
          <w:sz w:val="24"/>
          <w:szCs w:val="24"/>
        </w:rPr>
        <w:t>各供应商：</w:t>
      </w:r>
    </w:p>
    <w:p w14:paraId="022CE95E">
      <w:pPr>
        <w:keepNext w:val="0"/>
        <w:keepLines w:val="0"/>
        <w:pageBreakBefore w:val="0"/>
        <w:widowControl w:val="0"/>
        <w:kinsoku/>
        <w:wordWrap w:val="0"/>
        <w:overflowPunct/>
        <w:topLinePunct w:val="0"/>
        <w:bidi w:val="0"/>
        <w:spacing w:line="360" w:lineRule="auto"/>
        <w:ind w:left="0" w:right="0" w:firstLine="480" w:firstLineChars="200"/>
        <w:rPr>
          <w:rFonts w:ascii="仿宋" w:hAnsi="仿宋" w:eastAsia="仿宋" w:cs="仿宋"/>
          <w:color w:val="auto"/>
          <w:spacing w:val="0"/>
          <w:position w:val="0"/>
          <w:sz w:val="24"/>
          <w:szCs w:val="24"/>
        </w:rPr>
      </w:pPr>
      <w:r>
        <w:rPr>
          <w:rFonts w:ascii="仿宋" w:hAnsi="仿宋" w:eastAsia="仿宋" w:cs="仿宋"/>
          <w:color w:val="auto"/>
          <w:spacing w:val="0"/>
          <w:position w:val="0"/>
          <w:sz w:val="24"/>
          <w:szCs w:val="24"/>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480" w:firstLineChars="200"/>
        <w:rPr>
          <w:rFonts w:ascii="仿宋" w:hAnsi="仿宋" w:eastAsia="仿宋" w:cs="仿宋"/>
          <w:color w:val="auto"/>
          <w:spacing w:val="0"/>
          <w:position w:val="0"/>
          <w:sz w:val="24"/>
          <w:szCs w:val="24"/>
        </w:rPr>
      </w:pPr>
      <w:r>
        <w:rPr>
          <w:rFonts w:ascii="仿宋" w:hAnsi="仿宋" w:eastAsia="仿宋" w:cs="仿宋"/>
          <w:color w:val="auto"/>
          <w:spacing w:val="0"/>
          <w:position w:val="0"/>
          <w:sz w:val="24"/>
          <w:szCs w:val="24"/>
        </w:rPr>
        <w:t>线上“政采贷 ”是人民银行南宁中心支行和自治区财政厅共同支 持企业发展，针对参与政府采购活动的企业融资难、融资贵、融资慢、 融资繁问题推出的一项融资政策。贵公司若成为本次政府采购项目的 中标（成交）供应商，可持政府采购合同在线向银行业金融机构申请 贷款，融资机构将根据《中国人民银行南宁中心支行 广西壮族自治区 财政厅关于推广线上“政采贷 ”融资模式的通知》（南宁银发〔2021〕</w:t>
      </w:r>
    </w:p>
    <w:p w14:paraId="400CE86A">
      <w:pPr>
        <w:keepNext w:val="0"/>
        <w:keepLines w:val="0"/>
        <w:pageBreakBefore w:val="0"/>
        <w:widowControl w:val="0"/>
        <w:kinsoku/>
        <w:wordWrap w:val="0"/>
        <w:overflowPunct/>
        <w:topLinePunct w:val="0"/>
        <w:bidi w:val="0"/>
        <w:spacing w:line="360" w:lineRule="auto"/>
        <w:ind w:left="0" w:right="0" w:firstLine="480" w:firstLineChars="200"/>
        <w:rPr>
          <w:rFonts w:ascii="仿宋" w:hAnsi="仿宋" w:eastAsia="仿宋" w:cs="仿宋"/>
          <w:color w:val="auto"/>
          <w:spacing w:val="0"/>
          <w:position w:val="0"/>
          <w:sz w:val="24"/>
          <w:szCs w:val="24"/>
        </w:rPr>
      </w:pPr>
      <w:r>
        <w:rPr>
          <w:rFonts w:ascii="仿宋" w:hAnsi="仿宋" w:eastAsia="仿宋" w:cs="仿宋"/>
          <w:color w:val="auto"/>
          <w:spacing w:val="0"/>
          <w:position w:val="0"/>
          <w:sz w:val="24"/>
          <w:szCs w:val="24"/>
        </w:rPr>
        <w:t>258 号），按照双方自愿的原则提供便捷、优惠的贷款服务。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480" w:firstLineChars="200"/>
        <w:rPr>
          <w:rFonts w:ascii="仿宋" w:hAnsi="仿宋" w:eastAsia="仿宋" w:cs="仿宋"/>
          <w:color w:val="auto"/>
          <w:spacing w:val="0"/>
          <w:position w:val="0"/>
          <w:sz w:val="24"/>
          <w:szCs w:val="24"/>
        </w:rPr>
      </w:pPr>
      <w:r>
        <w:rPr>
          <w:rFonts w:ascii="仿宋" w:hAnsi="仿宋" w:eastAsia="仿宋" w:cs="仿宋"/>
          <w:color w:val="auto"/>
          <w:spacing w:val="0"/>
          <w:position w:val="0"/>
          <w:sz w:val="24"/>
          <w:szCs w:val="24"/>
        </w:rPr>
        <w:t xml:space="preserve">相关金融产品和银行业金融机构联系方式，可在中征应收账款融 资 服 务 平 台 查 询 （网 址 ： </w:t>
      </w:r>
      <w:r>
        <w:rPr>
          <w:color w:val="auto"/>
          <w:spacing w:val="0"/>
          <w:position w:val="0"/>
          <w:sz w:val="24"/>
          <w:szCs w:val="24"/>
        </w:rPr>
        <w:fldChar w:fldCharType="begin"/>
      </w:r>
      <w:r>
        <w:rPr>
          <w:color w:val="auto"/>
          <w:spacing w:val="0"/>
          <w:position w:val="0"/>
          <w:sz w:val="24"/>
          <w:szCs w:val="24"/>
        </w:rPr>
        <w:instrText xml:space="preserve"> HYPERLINK "https://www.crcrfsp.com/" </w:instrText>
      </w:r>
      <w:r>
        <w:rPr>
          <w:color w:val="auto"/>
          <w:spacing w:val="0"/>
          <w:position w:val="0"/>
          <w:sz w:val="24"/>
          <w:szCs w:val="24"/>
        </w:rPr>
        <w:fldChar w:fldCharType="separate"/>
      </w:r>
      <w:r>
        <w:rPr>
          <w:rFonts w:ascii="Times New Roman" w:hAnsi="Times New Roman" w:eastAsia="Times New Roman" w:cs="Times New Roman"/>
          <w:color w:val="auto"/>
          <w:spacing w:val="0"/>
          <w:position w:val="0"/>
          <w:sz w:val="24"/>
          <w:szCs w:val="24"/>
          <w:u w:val="single" w:color="auto"/>
        </w:rPr>
        <w:t>https://www.crcrfsp.com/</w:t>
      </w:r>
      <w:r>
        <w:rPr>
          <w:rFonts w:ascii="Times New Roman" w:hAnsi="Times New Roman" w:eastAsia="Times New Roman" w:cs="Times New Roman"/>
          <w:color w:val="auto"/>
          <w:spacing w:val="0"/>
          <w:position w:val="0"/>
          <w:sz w:val="24"/>
          <w:szCs w:val="24"/>
          <w:u w:val="single" w:color="auto"/>
        </w:rPr>
        <w:fldChar w:fldCharType="end"/>
      </w:r>
      <w:r>
        <w:rPr>
          <w:rFonts w:ascii="Times New Roman" w:hAnsi="Times New Roman" w:eastAsia="Times New Roman" w:cs="Times New Roman"/>
          <w:color w:val="auto"/>
          <w:spacing w:val="0"/>
          <w:position w:val="0"/>
          <w:sz w:val="24"/>
          <w:szCs w:val="24"/>
        </w:rPr>
        <w:t xml:space="preserve"> </w:t>
      </w:r>
      <w:r>
        <w:rPr>
          <w:rFonts w:ascii="仿宋" w:hAnsi="仿宋" w:eastAsia="仿宋" w:cs="仿宋"/>
          <w:color w:val="auto"/>
          <w:spacing w:val="0"/>
          <w:position w:val="0"/>
          <w:sz w:val="24"/>
          <w:szCs w:val="24"/>
        </w:rPr>
        <w:t>， 客 服 电 话：400-009-0001）。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spacing w:val="0"/>
          <w:position w:val="0"/>
          <w:sz w:val="31"/>
          <w:szCs w:val="31"/>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53EA8616">
      <w:pPr>
        <w:pStyle w:val="3"/>
        <w:keepNext w:val="0"/>
        <w:keepLines w:val="0"/>
        <w:pageBreakBefore w:val="0"/>
        <w:widowControl w:val="0"/>
        <w:kinsoku/>
        <w:wordWrap w:val="0"/>
        <w:overflowPunct/>
        <w:topLinePunct w:val="0"/>
        <w:bidi w:val="0"/>
        <w:spacing w:line="360" w:lineRule="auto"/>
        <w:ind w:right="0"/>
        <w:jc w:val="center"/>
        <w:outlineLvl w:val="0"/>
        <w:rPr>
          <w:color w:val="auto"/>
          <w:spacing w:val="0"/>
          <w:position w:val="0"/>
        </w:rPr>
      </w:pPr>
      <w:bookmarkStart w:id="3" w:name="bookmark3"/>
      <w:bookmarkEnd w:id="3"/>
      <w:r>
        <w:rPr>
          <w:color w:val="auto"/>
          <w:spacing w:val="0"/>
          <w:position w:val="0"/>
          <w14:textOutline w14:w="5793" w14:cap="sq" w14:cmpd="sng">
            <w14:solidFill>
              <w14:srgbClr w14:val="000000"/>
            </w14:solidFill>
            <w14:prstDash w14:val="solid"/>
            <w14:bevel/>
          </w14:textOutline>
        </w:rPr>
        <w:t>第三章</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50DADF75">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rPr>
      </w:pPr>
      <w:r>
        <w:rPr>
          <w:color w:val="auto"/>
          <w:spacing w:val="0"/>
          <w:position w:val="0"/>
        </w:rPr>
        <w:t>另册</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rPr>
      </w:pPr>
    </w:p>
    <w:p w14:paraId="5DBCB8DF">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rPr>
        <w:sectPr>
          <w:footerReference r:id="rId14" w:type="default"/>
          <w:pgSz w:w="11906" w:h="16839"/>
          <w:pgMar w:top="1431" w:right="1785" w:bottom="1362" w:left="1785" w:header="0" w:footer="1200" w:gutter="0"/>
          <w:pgNumType w:fmt="decimal"/>
          <w:cols w:space="720" w:num="1"/>
        </w:sectPr>
      </w:pPr>
      <w:r>
        <w:rPr>
          <w:rFonts w:hint="eastAsia" w:eastAsia="宋体"/>
          <w:color w:val="auto"/>
          <w:spacing w:val="0"/>
          <w:position w:val="0"/>
          <w:lang w:val="en-US" w:eastAsia="zh-CN"/>
        </w:rPr>
        <w:t>注：</w:t>
      </w:r>
      <w:r>
        <w:rPr>
          <w:rFonts w:hint="eastAsia"/>
          <w:color w:val="auto"/>
          <w:spacing w:val="0"/>
          <w:position w:val="0"/>
        </w:rPr>
        <w:t>材料价格按《桂林市建设工程造价信息》资源县材料信息2026年第2期，无信息价按同期《桂林市建设工程造价信息》桂林信息价计算及市场询价。</w:t>
      </w:r>
    </w:p>
    <w:p w14:paraId="7A7581BF">
      <w:pPr>
        <w:pStyle w:val="3"/>
        <w:keepNext w:val="0"/>
        <w:keepLines w:val="0"/>
        <w:pageBreakBefore w:val="0"/>
        <w:widowControl w:val="0"/>
        <w:kinsoku/>
        <w:wordWrap w:val="0"/>
        <w:overflowPunct/>
        <w:topLinePunct w:val="0"/>
        <w:bidi w:val="0"/>
        <w:spacing w:line="360" w:lineRule="auto"/>
        <w:ind w:right="0"/>
        <w:jc w:val="center"/>
        <w:outlineLvl w:val="0"/>
        <w:rPr>
          <w:color w:val="auto"/>
          <w:spacing w:val="0"/>
          <w:position w:val="0"/>
        </w:rPr>
      </w:pPr>
      <w:bookmarkStart w:id="4" w:name="bookmark4"/>
      <w:bookmarkEnd w:id="4"/>
      <w:r>
        <w:rPr>
          <w:color w:val="auto"/>
          <w:spacing w:val="0"/>
          <w:position w:val="0"/>
          <w14:textOutline w14:w="5793" w14:cap="sq" w14:cmpd="sng">
            <w14:solidFill>
              <w14:srgbClr w14:val="000000"/>
            </w14:solidFill>
            <w14:prstDash w14:val="solid"/>
            <w14:bevel/>
          </w14:textOutline>
        </w:rPr>
        <w:t>第四章</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评审办法</w:t>
      </w:r>
    </w:p>
    <w:p w14:paraId="52B597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一、评审依据及方式</w:t>
      </w:r>
    </w:p>
    <w:p w14:paraId="6F319C4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1.评审依据：磋商小组以磋商文件和响应文件为评审依据，对供应商的响应文件进行评审。</w:t>
      </w:r>
    </w:p>
    <w:p w14:paraId="3BC62B1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2.评审方式： 以封闭方式进行评审。</w:t>
      </w:r>
    </w:p>
    <w:p w14:paraId="03DBAB8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3.采购人和采购代理机构、磋商小组成员要严格遵守政府采购相关法律制度，依法履行各自职责，公正、客观、审慎地组织和参与评审工作。</w:t>
      </w:r>
    </w:p>
    <w:p w14:paraId="39C34C9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二、评审办法</w:t>
      </w:r>
    </w:p>
    <w:p w14:paraId="30BA9B7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（一）对进入详评的，采用综合评分法。</w:t>
      </w:r>
    </w:p>
    <w:p w14:paraId="3848DDE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（二）计分办法（按四舍五入取至小数点后二位）</w:t>
      </w:r>
    </w:p>
    <w:p w14:paraId="0D3ED2E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1、价格分……………………………………………………………………………………满分</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30</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分</w:t>
      </w:r>
    </w:p>
    <w:p w14:paraId="7293F6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rPr>
      </w:pPr>
      <w:r>
        <w:rPr>
          <w:color w:val="auto"/>
          <w:spacing w:val="0"/>
          <w:position w:val="0"/>
          <w:sz w:val="21"/>
          <w:szCs w:val="21"/>
        </w:rPr>
        <w:t>（1）价格分采用低价优先法计算，即满足磋商文件要求且评审报价最低的评审报价为磋商基准价，其价格分为 30 分。</w:t>
      </w:r>
    </w:p>
    <w:p w14:paraId="2550F13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（2）价格分计算公式</w:t>
      </w:r>
    </w:p>
    <w:p w14:paraId="3B9F790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520" w:firstLineChars="1200"/>
        <w:textAlignment w:val="baseline"/>
        <w:rPr>
          <w:color w:val="auto"/>
          <w:spacing w:val="0"/>
          <w:position w:val="0"/>
          <w:sz w:val="21"/>
          <w:szCs w:val="21"/>
        </w:rPr>
      </w:pPr>
      <w:r>
        <w:rPr>
          <w:color w:val="auto"/>
          <w:spacing w:val="0"/>
          <w:position w:val="0"/>
          <w:sz w:val="21"/>
          <w:szCs w:val="21"/>
        </w:rPr>
        <w:t>磋商基准价</w:t>
      </w:r>
    </w:p>
    <w:p w14:paraId="5F5E886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 xml:space="preserve">某供应商价格分 = </w:t>
      </w:r>
      <w:r>
        <w:rPr>
          <w:strike/>
          <w:color w:val="auto"/>
          <w:spacing w:val="0"/>
          <w:position w:val="0"/>
          <w:sz w:val="21"/>
          <w:szCs w:val="21"/>
        </w:rPr>
        <w:t xml:space="preserve">                   </w:t>
      </w:r>
      <w:r>
        <w:rPr>
          <w:color w:val="auto"/>
          <w:spacing w:val="0"/>
          <w:position w:val="0"/>
          <w:sz w:val="21"/>
          <w:szCs w:val="21"/>
        </w:rPr>
        <w:t xml:space="preserve">  ×  30 分</w:t>
      </w:r>
    </w:p>
    <w:p w14:paraId="5CBDC5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100" w:firstLineChars="1000"/>
        <w:textAlignment w:val="baseline"/>
        <w:rPr>
          <w:color w:val="auto"/>
          <w:spacing w:val="0"/>
          <w:position w:val="0"/>
          <w:sz w:val="21"/>
          <w:szCs w:val="21"/>
        </w:rPr>
      </w:pPr>
      <w:r>
        <w:rPr>
          <w:color w:val="auto"/>
          <w:spacing w:val="0"/>
          <w:position w:val="0"/>
          <w:sz w:val="21"/>
          <w:szCs w:val="21"/>
        </w:rPr>
        <w:t>某供应商的评审报价</w:t>
      </w:r>
    </w:p>
    <w:p w14:paraId="7D09DAD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2、施工组织设计……………………………………………………………………………满分</w:t>
      </w:r>
      <w:r>
        <w:rPr>
          <w:rFonts w:hint="eastAsia"/>
          <w:color w:val="auto"/>
          <w:spacing w:val="0"/>
          <w:position w:val="0"/>
          <w:sz w:val="21"/>
          <w:szCs w:val="21"/>
          <w:lang w:val="en-US" w:eastAsia="zh-CN"/>
          <w14:textOutline w14:w="3795" w14:cap="sq" w14:cmpd="sng">
            <w14:solidFill>
              <w14:srgbClr w14:val="000000"/>
            </w14:solidFill>
            <w14:prstDash w14:val="solid"/>
            <w14:bevel/>
          </w14:textOutline>
        </w:rPr>
        <w:t>6</w:t>
      </w:r>
      <w:r>
        <w:rPr>
          <w:color w:val="auto"/>
          <w:spacing w:val="0"/>
          <w:position w:val="0"/>
          <w:sz w:val="21"/>
          <w:szCs w:val="21"/>
          <w14:textOutline w14:w="3795" w14:cap="sq" w14:cmpd="sng">
            <w14:solidFill>
              <w14:srgbClr w14:val="000000"/>
            </w14:solidFill>
            <w14:prstDash w14:val="solid"/>
            <w14:bevel/>
          </w14:textOutline>
        </w:rPr>
        <w:t>0</w:t>
      </w:r>
      <w:r>
        <w:rPr>
          <w:color w:val="auto"/>
          <w:spacing w:val="0"/>
          <w:position w:val="0"/>
          <w:sz w:val="21"/>
          <w:szCs w:val="21"/>
        </w:rPr>
        <w:t xml:space="preserve"> </w:t>
      </w:r>
      <w:r>
        <w:rPr>
          <w:color w:val="auto"/>
          <w:spacing w:val="0"/>
          <w:position w:val="0"/>
          <w:sz w:val="21"/>
          <w:szCs w:val="21"/>
          <w14:textOutline w14:w="3795" w14:cap="sq" w14:cmpd="sng">
            <w14:solidFill>
              <w14:srgbClr w14:val="000000"/>
            </w14:solidFill>
            <w14:prstDash w14:val="solid"/>
            <w14:bevel/>
          </w14:textOutline>
        </w:rPr>
        <w:t>分</w:t>
      </w:r>
    </w:p>
    <w:p w14:paraId="7813640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（1）总体施工组织布置及规划（满分</w:t>
      </w:r>
      <w:r>
        <w:rPr>
          <w:rFonts w:hint="eastAsia"/>
          <w:color w:val="auto"/>
          <w:spacing w:val="0"/>
          <w:position w:val="0"/>
          <w:sz w:val="21"/>
          <w:szCs w:val="21"/>
          <w:lang w:val="en-US" w:eastAsia="zh-CN"/>
        </w:rPr>
        <w:t>10</w:t>
      </w:r>
      <w:r>
        <w:rPr>
          <w:color w:val="auto"/>
          <w:spacing w:val="0"/>
          <w:position w:val="0"/>
          <w:sz w:val="21"/>
          <w:szCs w:val="21"/>
        </w:rPr>
        <w:t xml:space="preserve"> 分）</w:t>
      </w:r>
    </w:p>
    <w:p w14:paraId="28E6629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w:t>
      </w:r>
      <w:r>
        <w:rPr>
          <w:rFonts w:hint="eastAsia"/>
          <w:color w:val="auto"/>
          <w:spacing w:val="0"/>
          <w:position w:val="0"/>
          <w:sz w:val="21"/>
          <w:szCs w:val="21"/>
          <w:lang w:val="en-US" w:eastAsia="zh-CN"/>
        </w:rPr>
        <w:t>10</w:t>
      </w:r>
      <w:r>
        <w:rPr>
          <w:color w:val="auto"/>
          <w:spacing w:val="0"/>
          <w:position w:val="0"/>
          <w:sz w:val="21"/>
          <w:szCs w:val="21"/>
        </w:rPr>
        <w:t xml:space="preserve"> 分）：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计划编划合理、可行，关键节点的控制措施有力、合理、可行。</w:t>
      </w:r>
    </w:p>
    <w:p w14:paraId="550742F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7</w:t>
      </w:r>
      <w:r>
        <w:rPr>
          <w:color w:val="auto"/>
          <w:spacing w:val="0"/>
          <w:position w:val="0"/>
          <w:sz w:val="21"/>
          <w:szCs w:val="21"/>
        </w:rPr>
        <w:t>分）：总体概述（施工程序总体设想及施工段）对项目总体有认识，表述完整、合理，措施 具体；施工段划分呼应总体表述，划分合理，符合规范要求。施工进度计划和各阶段进度的保证措施关键线路准确、完整、计划编划可行，关键节点的控制措施可行。</w:t>
      </w:r>
    </w:p>
    <w:p w14:paraId="1C1AFD7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三档（3 分）：总体概述（施工程序总体设想及施工段）对项目总体有基本认识，表述欠完整，措施 一般但符合规范要求。施工进度计划和各阶段进度的保证措施关键线路基本满足要求、计划编划基本可行，关键节点的控制措施基本可行。</w:t>
      </w:r>
    </w:p>
    <w:p w14:paraId="7AA1A28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 xml:space="preserve"> 分）：总体概述（施工程序总体设想及施工段）对项目认识不足，表达不清晰，措施不具体；施工段划分不合理。</w:t>
      </w:r>
    </w:p>
    <w:p w14:paraId="1F97F1B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（2）主要工程项目的施工方案、方法与技术措施（满分</w:t>
      </w:r>
      <w:r>
        <w:rPr>
          <w:rFonts w:hint="eastAsia"/>
          <w:color w:val="auto"/>
          <w:spacing w:val="0"/>
          <w:position w:val="0"/>
          <w:sz w:val="21"/>
          <w:szCs w:val="21"/>
          <w:lang w:val="en-US" w:eastAsia="zh-CN"/>
        </w:rPr>
        <w:t>12</w:t>
      </w:r>
      <w:r>
        <w:rPr>
          <w:color w:val="auto"/>
          <w:spacing w:val="0"/>
          <w:position w:val="0"/>
          <w:sz w:val="21"/>
          <w:szCs w:val="21"/>
        </w:rPr>
        <w:t xml:space="preserve"> 分）</w:t>
      </w:r>
    </w:p>
    <w:p w14:paraId="2AA8A1A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w:t>
      </w:r>
      <w:r>
        <w:rPr>
          <w:rFonts w:hint="eastAsia"/>
          <w:color w:val="auto"/>
          <w:spacing w:val="0"/>
          <w:position w:val="0"/>
          <w:sz w:val="21"/>
          <w:szCs w:val="21"/>
          <w:lang w:val="en-US" w:eastAsia="zh-CN"/>
        </w:rPr>
        <w:t>12</w:t>
      </w:r>
      <w:r>
        <w:rPr>
          <w:color w:val="auto"/>
          <w:spacing w:val="0"/>
          <w:position w:val="0"/>
          <w:sz w:val="21"/>
          <w:szCs w:val="21"/>
        </w:rPr>
        <w:t xml:space="preserve"> 分）：主要工程的施工方案、方法与技术措施符合项目实际，有详尽的施工技术方案，工艺 先进、方法科学合理、可行，能指导具体施工并确保安全。投入的施工材料有详细的组织计划且计划周密，数量、选型配置、进场时间安排合理，完全满足施工需要。</w:t>
      </w:r>
    </w:p>
    <w:p w14:paraId="166FC26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8</w:t>
      </w:r>
      <w:r>
        <w:rPr>
          <w:color w:val="auto"/>
          <w:spacing w:val="0"/>
          <w:position w:val="0"/>
          <w:sz w:val="21"/>
          <w:szCs w:val="21"/>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napToGrid w:val="0"/>
          <w:color w:val="auto"/>
          <w:spacing w:val="0"/>
          <w:kern w:val="0"/>
          <w:position w:val="0"/>
          <w:sz w:val="21"/>
          <w:szCs w:val="21"/>
          <w:lang w:val="en-US" w:eastAsia="en-US" w:bidi="ar-SA"/>
        </w:rPr>
      </w:pPr>
      <w:r>
        <w:rPr>
          <w:rFonts w:ascii="宋体" w:hAnsi="宋体" w:eastAsia="宋体" w:cs="宋体"/>
          <w:snapToGrid w:val="0"/>
          <w:color w:val="auto"/>
          <w:spacing w:val="0"/>
          <w:kern w:val="0"/>
          <w:position w:val="0"/>
          <w:sz w:val="21"/>
          <w:szCs w:val="21"/>
          <w:lang w:val="en-US" w:eastAsia="en-US" w:bidi="ar-SA"/>
        </w:rPr>
        <w:t>三档（</w:t>
      </w:r>
      <w:r>
        <w:rPr>
          <w:rFonts w:hint="eastAsia" w:ascii="宋体" w:hAnsi="宋体" w:eastAsia="宋体" w:cs="宋体"/>
          <w:snapToGrid w:val="0"/>
          <w:color w:val="auto"/>
          <w:spacing w:val="0"/>
          <w:kern w:val="0"/>
          <w:position w:val="0"/>
          <w:sz w:val="21"/>
          <w:szCs w:val="21"/>
          <w:lang w:val="en-US" w:eastAsia="zh-CN" w:bidi="ar-SA"/>
        </w:rPr>
        <w:t>5</w:t>
      </w:r>
      <w:r>
        <w:rPr>
          <w:rFonts w:ascii="宋体" w:hAnsi="宋体" w:eastAsia="宋体" w:cs="宋体"/>
          <w:snapToGrid w:val="0"/>
          <w:color w:val="auto"/>
          <w:spacing w:val="0"/>
          <w:kern w:val="0"/>
          <w:position w:val="0"/>
          <w:sz w:val="21"/>
          <w:szCs w:val="21"/>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both"/>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 xml:space="preserve"> 分）：主要工程的施工方案、方法与技术措施不能满足项目需求，没有施工技术方案，不能指导具体施工并确保安全。</w:t>
      </w:r>
    </w:p>
    <w:p w14:paraId="41A82E8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 xml:space="preserve">（3）人员及机械设备配置（满分 </w:t>
      </w:r>
      <w:r>
        <w:rPr>
          <w:rFonts w:hint="eastAsia"/>
          <w:color w:val="auto"/>
          <w:spacing w:val="0"/>
          <w:position w:val="0"/>
          <w:sz w:val="21"/>
          <w:szCs w:val="21"/>
          <w:lang w:val="en-US" w:eastAsia="zh-CN"/>
        </w:rPr>
        <w:t>7</w:t>
      </w:r>
      <w:r>
        <w:rPr>
          <w:color w:val="auto"/>
          <w:spacing w:val="0"/>
          <w:position w:val="0"/>
          <w:sz w:val="21"/>
          <w:szCs w:val="21"/>
        </w:rPr>
        <w:t xml:space="preserve"> 分）</w:t>
      </w:r>
    </w:p>
    <w:p w14:paraId="1F0ECF7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w:t>
      </w:r>
      <w:r>
        <w:rPr>
          <w:rFonts w:hint="eastAsia"/>
          <w:color w:val="auto"/>
          <w:spacing w:val="0"/>
          <w:position w:val="0"/>
          <w:sz w:val="21"/>
          <w:szCs w:val="21"/>
          <w:lang w:val="en-US" w:eastAsia="zh-CN"/>
        </w:rPr>
        <w:t>7</w:t>
      </w:r>
      <w:r>
        <w:rPr>
          <w:color w:val="auto"/>
          <w:spacing w:val="0"/>
          <w:position w:val="0"/>
          <w:sz w:val="21"/>
          <w:szCs w:val="21"/>
        </w:rPr>
        <w:t xml:space="preserve"> 分）：管理人员、机械设备配置完全满足要求，各主要施工工序有详细周密的劳动力、施工 机械、设备、机具的组织安排计划较好，劳动力投入合理，设备数量、选型配置、进场时间安排较合理，较好满足施工需要。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snapToGrid w:val="0"/>
          <w:color w:val="auto"/>
          <w:spacing w:val="0"/>
          <w:kern w:val="0"/>
          <w:position w:val="0"/>
          <w:sz w:val="21"/>
          <w:szCs w:val="21"/>
          <w:lang w:val="en-US" w:eastAsia="en-US" w:bidi="ar-SA"/>
        </w:rPr>
      </w:pPr>
      <w:r>
        <w:rPr>
          <w:rFonts w:ascii="宋体" w:hAnsi="宋体" w:eastAsia="宋体" w:cs="宋体"/>
          <w:snapToGrid w:val="0"/>
          <w:color w:val="auto"/>
          <w:spacing w:val="0"/>
          <w:kern w:val="0"/>
          <w:position w:val="0"/>
          <w:sz w:val="21"/>
          <w:szCs w:val="21"/>
          <w:lang w:val="en-US" w:eastAsia="en-US" w:bidi="ar-SA"/>
        </w:rPr>
        <w:t>二档（</w:t>
      </w:r>
      <w:r>
        <w:rPr>
          <w:rFonts w:hint="eastAsia" w:ascii="宋体" w:hAnsi="宋体" w:eastAsia="宋体" w:cs="宋体"/>
          <w:snapToGrid w:val="0"/>
          <w:color w:val="auto"/>
          <w:spacing w:val="0"/>
          <w:kern w:val="0"/>
          <w:position w:val="0"/>
          <w:sz w:val="21"/>
          <w:szCs w:val="21"/>
          <w:lang w:val="en-US" w:eastAsia="zh-CN" w:bidi="ar-SA"/>
        </w:rPr>
        <w:t>5</w:t>
      </w:r>
      <w:r>
        <w:rPr>
          <w:rFonts w:ascii="宋体" w:hAnsi="宋体" w:eastAsia="宋体" w:cs="宋体"/>
          <w:snapToGrid w:val="0"/>
          <w:color w:val="auto"/>
          <w:spacing w:val="0"/>
          <w:kern w:val="0"/>
          <w:position w:val="0"/>
          <w:sz w:val="21"/>
          <w:szCs w:val="21"/>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rFonts w:ascii="宋体" w:hAnsi="宋体" w:eastAsia="宋体" w:cs="宋体"/>
          <w:snapToGrid w:val="0"/>
          <w:color w:val="auto"/>
          <w:spacing w:val="0"/>
          <w:kern w:val="0"/>
          <w:position w:val="0"/>
          <w:sz w:val="21"/>
          <w:szCs w:val="21"/>
          <w:lang w:val="en-US" w:eastAsia="en-US" w:bidi="ar-SA"/>
        </w:rPr>
        <w:t>三档</w:t>
      </w:r>
      <w:r>
        <w:rPr>
          <w:color w:val="auto"/>
          <w:spacing w:val="0"/>
          <w:position w:val="0"/>
          <w:sz w:val="21"/>
          <w:szCs w:val="21"/>
        </w:rPr>
        <w:t>（</w:t>
      </w:r>
      <w:r>
        <w:rPr>
          <w:rFonts w:hint="eastAsia"/>
          <w:color w:val="auto"/>
          <w:spacing w:val="0"/>
          <w:position w:val="0"/>
          <w:sz w:val="21"/>
          <w:szCs w:val="21"/>
          <w:lang w:val="en-US" w:eastAsia="zh-CN"/>
        </w:rPr>
        <w:t>3</w:t>
      </w:r>
      <w:r>
        <w:rPr>
          <w:color w:val="auto"/>
          <w:spacing w:val="0"/>
          <w:position w:val="0"/>
          <w:sz w:val="21"/>
          <w:szCs w:val="21"/>
        </w:rPr>
        <w:t xml:space="preserve"> 分）：管理人员、机械设备配置满足要求，各主要施工工序应有劳动力、施工机械、设备、 机具的组织安排计划，劳动力投入基本合理，设备数量、选型配置、进场时间安排欠合理，基本满足施工需要。</w:t>
      </w:r>
    </w:p>
    <w:p w14:paraId="20D90B2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 xml:space="preserve"> 分）：管理人员、机械设备配置基本满足要求，各主要施工工序应有劳动力、施工机械、设 备、机具的组织安排计划，劳动力投入欠合理，设备数量、选型配置、进场时间安排不合理，不能完全满足施工需要。</w:t>
      </w:r>
    </w:p>
    <w:p w14:paraId="3B2AC1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（4）工期保证体系及保证措施（满分 6 分）</w:t>
      </w:r>
    </w:p>
    <w:p w14:paraId="3F7D853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color w:val="auto"/>
          <w:spacing w:val="0"/>
          <w:position w:val="0"/>
          <w:sz w:val="21"/>
          <w:szCs w:val="21"/>
        </w:rPr>
      </w:pPr>
      <w:r>
        <w:rPr>
          <w:rFonts w:hint="eastAsia"/>
          <w:color w:val="auto"/>
          <w:spacing w:val="0"/>
          <w:position w:val="0"/>
          <w:sz w:val="21"/>
          <w:szCs w:val="21"/>
          <w:lang w:val="en-US" w:eastAsia="zh-CN"/>
        </w:rPr>
        <w:t xml:space="preserve"> </w:t>
      </w:r>
      <w:r>
        <w:rPr>
          <w:color w:val="auto"/>
          <w:spacing w:val="0"/>
          <w:position w:val="0"/>
          <w:sz w:val="21"/>
          <w:szCs w:val="21"/>
        </w:rPr>
        <w:t>一档（6 分）：有工期保证体系，且工期保证措施合理得当。有控制工期的施工进度计划。有施工总进度表或施工网络图，各项计划图表编制详细且完善，安排科学合理，完全符合本项目施工实际要求。</w:t>
      </w:r>
    </w:p>
    <w:p w14:paraId="5D00BE9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二档（4 分）：有工期保证体系，且工期保证措施基本满足要求。有控制工期的施工进度计划。有施 工总进度表或施工网络图，各项计划图表编制基本完善，安排基本满足要求，基本符合本项目施工实际要求。</w:t>
      </w:r>
    </w:p>
    <w:p w14:paraId="6CE0FE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color w:val="auto"/>
          <w:spacing w:val="0"/>
          <w:position w:val="0"/>
          <w:sz w:val="21"/>
          <w:szCs w:val="21"/>
        </w:rPr>
      </w:pPr>
      <w:r>
        <w:rPr>
          <w:color w:val="auto"/>
          <w:spacing w:val="0"/>
          <w:position w:val="0"/>
          <w:sz w:val="21"/>
          <w:szCs w:val="21"/>
        </w:rPr>
        <w:t>三档（2 分）：有工期保证体系、工期保证措施欠合理。有控制工期的施工进度计划。有施工总进度表或施工网络图，各项计划图表编制基本完善但欠合理，安排基本合理，基本符合本项目施工实际要求。</w:t>
      </w:r>
    </w:p>
    <w:p w14:paraId="39A0EEF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 xml:space="preserve"> 分）：有工期保证体系、工期保证措施不合理。有控制工期的施工进度计划。有施工总进度表或施工网络图，各项计划图表编制基本完善但不合理，安排不合理，不符合本项目施工实际要求。</w:t>
      </w:r>
    </w:p>
    <w:p w14:paraId="1F12244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（5）工程质量管理体系及保证措施（满分 5 分）</w:t>
      </w:r>
    </w:p>
    <w:p w14:paraId="154A7B4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rPr>
      </w:pPr>
      <w:r>
        <w:rPr>
          <w:color w:val="auto"/>
          <w:spacing w:val="0"/>
          <w:position w:val="0"/>
          <w:sz w:val="21"/>
          <w:szCs w:val="21"/>
        </w:rPr>
        <w:t>一档（5 分）：有质量管理体系、保证措施可行较合理。主要工序有质量技术保证措施和手段， 自控体系合理完整，能有效保证技术质量，达到承诺的质量标准。</w:t>
      </w:r>
    </w:p>
    <w:p w14:paraId="4AF69C0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4</w:t>
      </w:r>
      <w:r>
        <w:rPr>
          <w:color w:val="auto"/>
          <w:spacing w:val="0"/>
          <w:position w:val="0"/>
          <w:sz w:val="21"/>
          <w:szCs w:val="21"/>
        </w:rPr>
        <w:t xml:space="preserve"> 分）：有质量管理体系、保证措施可行合理。主要工序有质量技术保证措施和手段， 自控体系完整，能保证技术质量，达到承诺的质量标准。</w:t>
      </w:r>
    </w:p>
    <w:p w14:paraId="008A2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rPr>
      </w:pPr>
      <w:r>
        <w:rPr>
          <w:color w:val="auto"/>
          <w:spacing w:val="0"/>
          <w:position w:val="0"/>
          <w:sz w:val="21"/>
          <w:szCs w:val="21"/>
        </w:rPr>
        <w:t>三档（</w:t>
      </w:r>
      <w:r>
        <w:rPr>
          <w:rFonts w:hint="eastAsia"/>
          <w:color w:val="auto"/>
          <w:spacing w:val="0"/>
          <w:position w:val="0"/>
          <w:sz w:val="21"/>
          <w:szCs w:val="21"/>
          <w:lang w:val="en-US" w:eastAsia="zh-CN"/>
        </w:rPr>
        <w:t>2</w:t>
      </w:r>
      <w:r>
        <w:rPr>
          <w:color w:val="auto"/>
          <w:spacing w:val="0"/>
          <w:position w:val="0"/>
          <w:sz w:val="21"/>
          <w:szCs w:val="21"/>
        </w:rPr>
        <w:t xml:space="preserve"> 分）：有质量管理体系、保证措施基本可行合理。主要工序有质量技术保证措施， 自控体系基本完整，能基本保证技术质量，达到承诺的质量标准。</w:t>
      </w:r>
    </w:p>
    <w:p w14:paraId="3881F88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both"/>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 xml:space="preserve"> 分）：质量管理体系、保证措施基本可行但欠合理。主要工序有质量技术保证措施欠合理，基本达到承诺的质量标准。</w:t>
      </w:r>
    </w:p>
    <w:p w14:paraId="6C55857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（6）安全生产管理体系及保证措施（满分 5 分）</w:t>
      </w:r>
    </w:p>
    <w:p w14:paraId="50B4319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一档（5 分）：有安全生产管理体系、保证措施可行合理，各道工序安全技术措施针对性强，符合实际且满足有关安全技术标准要求。现场防火、应急救援、社会治安安全措施得力。</w:t>
      </w:r>
    </w:p>
    <w:p w14:paraId="77F722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4</w:t>
      </w:r>
      <w:r>
        <w:rPr>
          <w:color w:val="auto"/>
          <w:spacing w:val="0"/>
          <w:position w:val="0"/>
          <w:sz w:val="21"/>
          <w:szCs w:val="21"/>
        </w:rPr>
        <w:t xml:space="preserve"> 分）：有安全生产管理体系、保证措施可行合理，有各道工序安全技术措施，基本符合实际且有关安全技术标准要求。有现场防火、应急救援、社会治安安全措施。</w:t>
      </w:r>
    </w:p>
    <w:p w14:paraId="0310DC1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三档（</w:t>
      </w:r>
      <w:r>
        <w:rPr>
          <w:rFonts w:hint="eastAsia"/>
          <w:color w:val="auto"/>
          <w:spacing w:val="0"/>
          <w:position w:val="0"/>
          <w:sz w:val="21"/>
          <w:szCs w:val="21"/>
          <w:lang w:val="en-US" w:eastAsia="zh-CN"/>
        </w:rPr>
        <w:t>2</w:t>
      </w:r>
      <w:r>
        <w:rPr>
          <w:color w:val="auto"/>
          <w:spacing w:val="0"/>
          <w:position w:val="0"/>
          <w:sz w:val="21"/>
          <w:szCs w:val="21"/>
        </w:rPr>
        <w:t xml:space="preserve"> 分）：有安全生产管理体系、保证措施基本可行，符合实际且基本满足有关安全技术标准要求。有现场防火、应急救援、社会治安安全措施。</w:t>
      </w:r>
    </w:p>
    <w:p w14:paraId="4220EED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rFonts w:hint="eastAsia"/>
          <w:color w:val="auto"/>
          <w:spacing w:val="0"/>
          <w:position w:val="0"/>
          <w:sz w:val="21"/>
          <w:szCs w:val="21"/>
          <w:lang w:val="en-US" w:eastAsia="zh-CN"/>
        </w:rPr>
        <w:t>四</w:t>
      </w:r>
      <w:r>
        <w:rPr>
          <w:color w:val="auto"/>
          <w:spacing w:val="0"/>
          <w:position w:val="0"/>
          <w:sz w:val="21"/>
          <w:szCs w:val="21"/>
        </w:rPr>
        <w:t>档（</w:t>
      </w:r>
      <w:r>
        <w:rPr>
          <w:rFonts w:hint="eastAsia"/>
          <w:color w:val="auto"/>
          <w:spacing w:val="0"/>
          <w:position w:val="0"/>
          <w:sz w:val="21"/>
          <w:szCs w:val="21"/>
          <w:lang w:val="en-US" w:eastAsia="zh-CN"/>
        </w:rPr>
        <w:t>1</w:t>
      </w:r>
      <w:r>
        <w:rPr>
          <w:color w:val="auto"/>
          <w:spacing w:val="0"/>
          <w:position w:val="0"/>
          <w:sz w:val="21"/>
          <w:szCs w:val="21"/>
        </w:rPr>
        <w:t xml:space="preserve"> 分）：没有安全生产管理体系、保证措施基本，不符合实际不满足有关安全技术标准要求。没有现场防火、应急救援、社会治安安全措施。</w:t>
      </w:r>
    </w:p>
    <w:p w14:paraId="3FF1A03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 xml:space="preserve">（7）环境保护、水土保持保证体系及保证措施（满分 </w:t>
      </w:r>
      <w:r>
        <w:rPr>
          <w:rFonts w:hint="eastAsia"/>
          <w:color w:val="auto"/>
          <w:spacing w:val="0"/>
          <w:position w:val="0"/>
          <w:sz w:val="21"/>
          <w:szCs w:val="21"/>
          <w:lang w:val="en-US" w:eastAsia="zh-CN"/>
        </w:rPr>
        <w:t>5</w:t>
      </w:r>
      <w:r>
        <w:rPr>
          <w:color w:val="auto"/>
          <w:spacing w:val="0"/>
          <w:position w:val="0"/>
          <w:sz w:val="21"/>
          <w:szCs w:val="21"/>
        </w:rPr>
        <w:t xml:space="preserve"> 分）</w:t>
      </w:r>
    </w:p>
    <w:p w14:paraId="483412B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w:t>
      </w:r>
      <w:r>
        <w:rPr>
          <w:rFonts w:hint="eastAsia"/>
          <w:color w:val="auto"/>
          <w:spacing w:val="0"/>
          <w:position w:val="0"/>
          <w:sz w:val="21"/>
          <w:szCs w:val="21"/>
          <w:lang w:val="en-US" w:eastAsia="zh-CN"/>
        </w:rPr>
        <w:t>5</w:t>
      </w:r>
      <w:r>
        <w:rPr>
          <w:color w:val="auto"/>
          <w:spacing w:val="0"/>
          <w:position w:val="0"/>
          <w:sz w:val="21"/>
          <w:szCs w:val="21"/>
        </w:rPr>
        <w:t xml:space="preserve"> 分）：有环境保护、水土保持保证体系、保证措施可行，针对本工程项目特点，有现场环境保护、水土保护措施，且各项措施内容周全、具体、有效。</w:t>
      </w:r>
    </w:p>
    <w:p w14:paraId="041A8C7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4</w:t>
      </w:r>
      <w:r>
        <w:rPr>
          <w:color w:val="auto"/>
          <w:spacing w:val="0"/>
          <w:position w:val="0"/>
          <w:sz w:val="21"/>
          <w:szCs w:val="21"/>
        </w:rPr>
        <w:t xml:space="preserve"> 分）：有环境保护、水土保持保证体系、保证措施可行，针对本工程项目，有现场环境保护、水土保护措施。</w:t>
      </w:r>
    </w:p>
    <w:p w14:paraId="7FC98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三档（</w:t>
      </w:r>
      <w:r>
        <w:rPr>
          <w:rFonts w:hint="eastAsia"/>
          <w:color w:val="auto"/>
          <w:spacing w:val="0"/>
          <w:position w:val="0"/>
          <w:sz w:val="21"/>
          <w:szCs w:val="21"/>
          <w:lang w:val="en-US" w:eastAsia="zh-CN"/>
        </w:rPr>
        <w:t>2</w:t>
      </w:r>
      <w:r>
        <w:rPr>
          <w:color w:val="auto"/>
          <w:spacing w:val="0"/>
          <w:position w:val="0"/>
          <w:sz w:val="21"/>
          <w:szCs w:val="21"/>
        </w:rPr>
        <w:t xml:space="preserve"> 分）：有环境保护、水土保持保证体系、保证措施基本可行，有现场环境保护、水土保护措施。</w:t>
      </w:r>
    </w:p>
    <w:p w14:paraId="006EE89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分）：环境保护、水土保持保证体系、保证措施不可行。</w:t>
      </w:r>
    </w:p>
    <w:p w14:paraId="2939734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（8）文明施工、文物保护保证体系及保证措施（满分</w:t>
      </w:r>
      <w:r>
        <w:rPr>
          <w:rFonts w:hint="eastAsia"/>
          <w:color w:val="auto"/>
          <w:spacing w:val="0"/>
          <w:position w:val="0"/>
          <w:sz w:val="21"/>
          <w:szCs w:val="21"/>
          <w:lang w:val="en-US" w:eastAsia="zh-CN"/>
        </w:rPr>
        <w:t>5</w:t>
      </w:r>
      <w:r>
        <w:rPr>
          <w:color w:val="auto"/>
          <w:spacing w:val="0"/>
          <w:position w:val="0"/>
          <w:sz w:val="21"/>
          <w:szCs w:val="21"/>
        </w:rPr>
        <w:t xml:space="preserve"> 分）</w:t>
      </w:r>
    </w:p>
    <w:p w14:paraId="6005564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w:t>
      </w:r>
      <w:r>
        <w:rPr>
          <w:rFonts w:hint="eastAsia"/>
          <w:color w:val="auto"/>
          <w:spacing w:val="0"/>
          <w:position w:val="0"/>
          <w:sz w:val="21"/>
          <w:szCs w:val="21"/>
          <w:lang w:val="en-US" w:eastAsia="zh-CN"/>
        </w:rPr>
        <w:t>5</w:t>
      </w:r>
      <w:r>
        <w:rPr>
          <w:color w:val="auto"/>
          <w:spacing w:val="0"/>
          <w:position w:val="0"/>
          <w:sz w:val="21"/>
          <w:szCs w:val="21"/>
        </w:rPr>
        <w:t xml:space="preserve"> 分）：有文明施工、文物保护保证体系、保证措施可行。针对本工程项目特点，有现场文明施工、环境保护措施，且各项措施周全、具体、有效。有具体实现现场文明施工目标的承诺。</w:t>
      </w:r>
    </w:p>
    <w:p w14:paraId="31F429F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4</w:t>
      </w:r>
      <w:r>
        <w:rPr>
          <w:color w:val="auto"/>
          <w:spacing w:val="0"/>
          <w:position w:val="0"/>
          <w:sz w:val="21"/>
          <w:szCs w:val="21"/>
        </w:rPr>
        <w:t xml:space="preserve"> 分）：有文明施工、文物保护保证体系、保证措施可行。针对本工程项目特点，有现场文明施工、环境保护措施。有具体实现现场文明施工目标的承诺。</w:t>
      </w:r>
    </w:p>
    <w:p w14:paraId="6BE8A54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三档（</w:t>
      </w:r>
      <w:r>
        <w:rPr>
          <w:rFonts w:hint="eastAsia"/>
          <w:color w:val="auto"/>
          <w:spacing w:val="0"/>
          <w:position w:val="0"/>
          <w:sz w:val="21"/>
          <w:szCs w:val="21"/>
          <w:lang w:val="en-US" w:eastAsia="zh-CN"/>
        </w:rPr>
        <w:t>2</w:t>
      </w:r>
      <w:r>
        <w:rPr>
          <w:color w:val="auto"/>
          <w:spacing w:val="0"/>
          <w:position w:val="0"/>
          <w:sz w:val="21"/>
          <w:szCs w:val="21"/>
        </w:rPr>
        <w:t xml:space="preserve"> 分）：有文明施工、文物保护保证体系、保证措施基本可行。有现场文明施工、环境保护措施，有文明施工目标的承诺。</w:t>
      </w:r>
    </w:p>
    <w:p w14:paraId="2693794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rFonts w:hint="eastAsia"/>
          <w:color w:val="auto"/>
          <w:spacing w:val="0"/>
          <w:position w:val="0"/>
          <w:sz w:val="21"/>
          <w:szCs w:val="21"/>
          <w:lang w:val="en-US" w:eastAsia="zh-CN"/>
        </w:rPr>
        <w:t>四</w:t>
      </w:r>
      <w:r>
        <w:rPr>
          <w:color w:val="auto"/>
          <w:spacing w:val="0"/>
          <w:position w:val="0"/>
          <w:sz w:val="21"/>
          <w:szCs w:val="21"/>
        </w:rPr>
        <w:t>档（</w:t>
      </w:r>
      <w:r>
        <w:rPr>
          <w:rFonts w:hint="eastAsia"/>
          <w:color w:val="auto"/>
          <w:spacing w:val="0"/>
          <w:position w:val="0"/>
          <w:sz w:val="21"/>
          <w:szCs w:val="21"/>
          <w:lang w:val="en-US" w:eastAsia="zh-CN"/>
        </w:rPr>
        <w:t>1</w:t>
      </w:r>
      <w:r>
        <w:rPr>
          <w:color w:val="auto"/>
          <w:spacing w:val="0"/>
          <w:position w:val="0"/>
          <w:sz w:val="21"/>
          <w:szCs w:val="21"/>
        </w:rPr>
        <w:t xml:space="preserve"> 分）：文明施工、文物保护保证体系、保证措施不可行。</w:t>
      </w:r>
    </w:p>
    <w:p w14:paraId="431F7E9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 xml:space="preserve">（9）项目风险预测与防范，事故应急预案（满分 </w:t>
      </w:r>
      <w:r>
        <w:rPr>
          <w:rFonts w:hint="eastAsia"/>
          <w:color w:val="auto"/>
          <w:spacing w:val="0"/>
          <w:position w:val="0"/>
          <w:sz w:val="21"/>
          <w:szCs w:val="21"/>
          <w:lang w:val="en-US" w:eastAsia="zh-CN"/>
        </w:rPr>
        <w:t>5</w:t>
      </w:r>
      <w:r>
        <w:rPr>
          <w:color w:val="auto"/>
          <w:spacing w:val="0"/>
          <w:position w:val="0"/>
          <w:sz w:val="21"/>
          <w:szCs w:val="21"/>
        </w:rPr>
        <w:t xml:space="preserve"> 分）</w:t>
      </w:r>
    </w:p>
    <w:p w14:paraId="575CB90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一档（</w:t>
      </w:r>
      <w:r>
        <w:rPr>
          <w:rFonts w:hint="eastAsia"/>
          <w:color w:val="auto"/>
          <w:spacing w:val="0"/>
          <w:position w:val="0"/>
          <w:sz w:val="21"/>
          <w:szCs w:val="21"/>
          <w:lang w:val="en-US" w:eastAsia="zh-CN"/>
        </w:rPr>
        <w:t>5</w:t>
      </w:r>
      <w:r>
        <w:rPr>
          <w:color w:val="auto"/>
          <w:spacing w:val="0"/>
          <w:position w:val="0"/>
          <w:sz w:val="21"/>
          <w:szCs w:val="21"/>
        </w:rPr>
        <w:t xml:space="preserve"> 分）：有项目风险预测与防范，事故应急预案。针对本工程项目特点，有较好的风险预测和应急预案及防范风险事故措施，且各项措施周全、具体、有效。</w:t>
      </w:r>
    </w:p>
    <w:p w14:paraId="1956BE0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二档（</w:t>
      </w:r>
      <w:r>
        <w:rPr>
          <w:rFonts w:hint="eastAsia"/>
          <w:color w:val="auto"/>
          <w:spacing w:val="0"/>
          <w:position w:val="0"/>
          <w:sz w:val="21"/>
          <w:szCs w:val="21"/>
          <w:lang w:val="en-US" w:eastAsia="zh-CN"/>
        </w:rPr>
        <w:t>4</w:t>
      </w:r>
      <w:r>
        <w:rPr>
          <w:color w:val="auto"/>
          <w:spacing w:val="0"/>
          <w:position w:val="0"/>
          <w:sz w:val="21"/>
          <w:szCs w:val="21"/>
        </w:rPr>
        <w:t xml:space="preserve"> 分）：有项目风险预测与防范，事故应急预案。针对本工程项目特点，有风险预测和应急预案及防范风险事故措施，且各项措施具体。</w:t>
      </w:r>
    </w:p>
    <w:p w14:paraId="2B30331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三档（</w:t>
      </w:r>
      <w:r>
        <w:rPr>
          <w:rFonts w:hint="eastAsia"/>
          <w:color w:val="auto"/>
          <w:spacing w:val="0"/>
          <w:position w:val="0"/>
          <w:sz w:val="21"/>
          <w:szCs w:val="21"/>
          <w:lang w:val="en-US" w:eastAsia="zh-CN"/>
        </w:rPr>
        <w:t>2</w:t>
      </w:r>
      <w:r>
        <w:rPr>
          <w:color w:val="auto"/>
          <w:spacing w:val="0"/>
          <w:position w:val="0"/>
          <w:sz w:val="21"/>
          <w:szCs w:val="21"/>
        </w:rPr>
        <w:t xml:space="preserve"> 分）：有项目风险预测与防范，事故应急预案。有风险预测和应急预案及防范风险事故措施。</w:t>
      </w:r>
    </w:p>
    <w:p w14:paraId="1314585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四档（</w:t>
      </w:r>
      <w:r>
        <w:rPr>
          <w:rFonts w:hint="eastAsia"/>
          <w:color w:val="auto"/>
          <w:spacing w:val="0"/>
          <w:position w:val="0"/>
          <w:sz w:val="21"/>
          <w:szCs w:val="21"/>
          <w:lang w:val="en-US" w:eastAsia="zh-CN"/>
        </w:rPr>
        <w:t>1</w:t>
      </w:r>
      <w:r>
        <w:rPr>
          <w:color w:val="auto"/>
          <w:spacing w:val="0"/>
          <w:position w:val="0"/>
          <w:sz w:val="21"/>
          <w:szCs w:val="21"/>
        </w:rPr>
        <w:t>分）：有项目风险预测与防范，事故应急预案但欠合理。有风险预测和应急预案及防范风险事故措施但欠合理。</w:t>
      </w:r>
    </w:p>
    <w:p w14:paraId="122FDDF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right"/>
        <w:textAlignment w:val="baseline"/>
        <w:rPr>
          <w:color w:val="auto"/>
          <w:spacing w:val="0"/>
          <w:position w:val="0"/>
          <w:sz w:val="21"/>
          <w:szCs w:val="21"/>
        </w:rPr>
      </w:pPr>
      <w:r>
        <w:rPr>
          <w:rFonts w:ascii="Times New Roman" w:hAnsi="Times New Roman" w:eastAsia="Times New Roman" w:cs="Times New Roman"/>
          <w:b/>
          <w:bCs/>
          <w:color w:val="auto"/>
          <w:spacing w:val="0"/>
          <w:position w:val="0"/>
          <w:sz w:val="21"/>
          <w:szCs w:val="21"/>
        </w:rPr>
        <w:t>3</w:t>
      </w:r>
      <w:r>
        <w:rPr>
          <w:color w:val="auto"/>
          <w:spacing w:val="0"/>
          <w:position w:val="0"/>
          <w:sz w:val="21"/>
          <w:szCs w:val="21"/>
          <w14:textOutline w14:w="3795" w14:cap="sq" w14:cmpd="sng">
            <w14:solidFill>
              <w14:srgbClr w14:val="000000"/>
            </w14:solidFill>
            <w14:prstDash w14:val="solid"/>
            <w14:bevel/>
          </w14:textOutline>
        </w:rPr>
        <w:t>、业绩分……………………………………………………………………………………满分</w:t>
      </w:r>
      <w:r>
        <w:rPr>
          <w:rFonts w:hint="eastAsia"/>
          <w:color w:val="auto"/>
          <w:spacing w:val="0"/>
          <w:position w:val="0"/>
          <w:sz w:val="21"/>
          <w:szCs w:val="21"/>
          <w:lang w:val="en-US" w:eastAsia="zh-CN"/>
          <w14:textOutline w14:w="3795" w14:cap="sq" w14:cmpd="sng">
            <w14:solidFill>
              <w14:srgbClr w14:val="000000"/>
            </w14:solidFill>
            <w14:prstDash w14:val="solid"/>
            <w14:bevel/>
          </w14:textOutline>
        </w:rPr>
        <w:t>10</w:t>
      </w:r>
      <w:r>
        <w:rPr>
          <w:color w:val="auto"/>
          <w:spacing w:val="0"/>
          <w:position w:val="0"/>
          <w:sz w:val="21"/>
          <w:szCs w:val="21"/>
          <w14:textOutline w14:w="3795" w14:cap="sq" w14:cmpd="sng">
            <w14:solidFill>
              <w14:srgbClr w14:val="000000"/>
            </w14:solidFill>
            <w14:prstDash w14:val="solid"/>
            <w14:bevel/>
          </w14:textOutline>
        </w:rPr>
        <w:t xml:space="preserve"> 分</w:t>
      </w:r>
    </w:p>
    <w:p w14:paraId="067CB45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color w:val="auto"/>
          <w:spacing w:val="0"/>
          <w:position w:val="0"/>
          <w:sz w:val="21"/>
          <w:szCs w:val="21"/>
        </w:rPr>
      </w:pPr>
      <w:r>
        <w:rPr>
          <w:color w:val="auto"/>
          <w:spacing w:val="0"/>
          <w:position w:val="0"/>
          <w:sz w:val="21"/>
          <w:szCs w:val="21"/>
        </w:rPr>
        <w:t>供应商 202</w:t>
      </w:r>
      <w:r>
        <w:rPr>
          <w:rFonts w:hint="eastAsia"/>
          <w:color w:val="auto"/>
          <w:spacing w:val="0"/>
          <w:position w:val="0"/>
          <w:sz w:val="21"/>
          <w:szCs w:val="21"/>
          <w:lang w:val="en-US" w:eastAsia="zh-CN"/>
        </w:rPr>
        <w:t>4</w:t>
      </w:r>
      <w:r>
        <w:rPr>
          <w:color w:val="auto"/>
          <w:spacing w:val="0"/>
          <w:position w:val="0"/>
          <w:sz w:val="21"/>
          <w:szCs w:val="21"/>
        </w:rPr>
        <w:t xml:space="preserve"> 年以来具有本工程类似业绩的每个得 5 分，满分 </w:t>
      </w:r>
      <w:r>
        <w:rPr>
          <w:rFonts w:hint="eastAsia"/>
          <w:color w:val="auto"/>
          <w:spacing w:val="0"/>
          <w:position w:val="0"/>
          <w:sz w:val="21"/>
          <w:szCs w:val="21"/>
          <w:lang w:val="en-US" w:eastAsia="zh-CN"/>
        </w:rPr>
        <w:t>10</w:t>
      </w:r>
      <w:r>
        <w:rPr>
          <w:color w:val="auto"/>
          <w:spacing w:val="0"/>
          <w:position w:val="0"/>
          <w:sz w:val="21"/>
          <w:szCs w:val="21"/>
        </w:rPr>
        <w:t xml:space="preserve"> 分[（业绩证明材料须提供中标（成交）通知书或施工承包合同协议书复印并加盖供应商公章（CA 签章）]。</w:t>
      </w:r>
    </w:p>
    <w:p w14:paraId="65D9DC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4、综合得分＝</w:t>
      </w:r>
      <w:r>
        <w:rPr>
          <w:color w:val="auto"/>
          <w:spacing w:val="0"/>
          <w:position w:val="0"/>
          <w:sz w:val="21"/>
          <w:szCs w:val="21"/>
          <w14:textOutline w14:w="4782" w14:cap="sq" w14:cmpd="sng">
            <w14:solidFill>
              <w14:srgbClr w14:val="000000"/>
            </w14:solidFill>
            <w14:prstDash w14:val="solid"/>
            <w14:bevel/>
          </w14:textOutline>
        </w:rPr>
        <w:t>1+2+3</w:t>
      </w:r>
    </w:p>
    <w:p w14:paraId="440B70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三、推荐及确定成交候选供应商原则</w:t>
      </w:r>
    </w:p>
    <w:p w14:paraId="460EF50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（1）磋商小组应当根据综合评分情况，按照评审得分由高到低顺序推荐 3 名成交候选供应商，并编 写评审报告。磋商小组根据评审得分由高到低排列次序，若得分相同时， 以评审报价由低到高顺序排列； 若得分相同且评审报价相同的，以最后报价由低到高顺序排列；若仍相同的，由磋商小组按照抽签的方式决定排列次序。</w:t>
      </w:r>
    </w:p>
    <w:p w14:paraId="56C7AFB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rPr>
        <w:t>（2）采购单位应当确定磋商小组推荐排名第一的成交候选供应商为成交供应商。</w:t>
      </w:r>
    </w:p>
    <w:p w14:paraId="52CE08D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left"/>
        <w:textAlignment w:val="baseline"/>
        <w:rPr>
          <w:color w:val="auto"/>
          <w:spacing w:val="0"/>
          <w:position w:val="0"/>
          <w:sz w:val="21"/>
          <w:szCs w:val="21"/>
        </w:rPr>
      </w:pPr>
      <w:r>
        <w:rPr>
          <w:color w:val="auto"/>
          <w:spacing w:val="0"/>
          <w:position w:val="0"/>
          <w:sz w:val="21"/>
          <w:szCs w:val="21"/>
        </w:rPr>
        <w:t>（3）排名第一的成交候选供应商放弃成交、因不可抗力提出不能履行合同，或因失信行为被取消成交候选人资格的，采购单位可以确定排名第二的成交候选供应商为成交供应商或重新采购。</w:t>
      </w:r>
    </w:p>
    <w:p w14:paraId="071624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both"/>
        <w:textAlignment w:val="baseline"/>
        <w:rPr>
          <w:color w:val="auto"/>
          <w:spacing w:val="0"/>
          <w:position w:val="0"/>
          <w:sz w:val="21"/>
          <w:szCs w:val="21"/>
        </w:rPr>
      </w:pPr>
      <w:r>
        <w:rPr>
          <w:color w:val="auto"/>
          <w:spacing w:val="0"/>
          <w:position w:val="0"/>
          <w:sz w:val="21"/>
          <w:szCs w:val="21"/>
        </w:rPr>
        <w:t>（4）排名第二的成交候选供应商因前款规定的同样原因不能签订合同的，采购单位可以确定排名第三的成交候选人为成交供应商或重新采购。</w:t>
      </w:r>
    </w:p>
    <w:p w14:paraId="0825943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rPr>
      </w:pPr>
      <w:r>
        <w:rPr>
          <w:color w:val="auto"/>
          <w:spacing w:val="0"/>
          <w:position w:val="0"/>
          <w:sz w:val="21"/>
          <w:szCs w:val="21"/>
          <w14:textOutline w14:w="3795" w14:cap="sq" w14:cmpd="sng">
            <w14:solidFill>
              <w14:srgbClr w14:val="000000"/>
            </w14:solidFill>
            <w14:prstDash w14:val="solid"/>
            <w14:bevel/>
          </w14:textOutline>
        </w:rPr>
        <w:t>四、特别说明</w:t>
      </w:r>
    </w:p>
    <w:p w14:paraId="2542DDF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20" w:firstLineChars="200"/>
        <w:jc w:val="left"/>
        <w:textAlignment w:val="baseline"/>
        <w:rPr>
          <w:color w:val="auto"/>
          <w:spacing w:val="0"/>
          <w:position w:val="0"/>
          <w:sz w:val="21"/>
          <w:szCs w:val="21"/>
        </w:rPr>
      </w:pPr>
      <w:r>
        <w:rPr>
          <w:color w:val="auto"/>
          <w:spacing w:val="0"/>
          <w:position w:val="0"/>
          <w:sz w:val="21"/>
          <w:szCs w:val="21"/>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3"/>
        <w:keepNext w:val="0"/>
        <w:keepLines w:val="0"/>
        <w:pageBreakBefore w:val="0"/>
        <w:widowControl w:val="0"/>
        <w:kinsoku/>
        <w:wordWrap w:val="0"/>
        <w:overflowPunct/>
        <w:topLinePunct w:val="0"/>
        <w:bidi w:val="0"/>
        <w:spacing w:line="360" w:lineRule="auto"/>
        <w:ind w:left="0" w:right="0" w:firstLine="420" w:firstLineChars="200"/>
        <w:jc w:val="right"/>
        <w:rPr>
          <w:color w:val="auto"/>
          <w:spacing w:val="0"/>
          <w:position w:val="0"/>
          <w:sz w:val="21"/>
          <w:szCs w:val="21"/>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0162B94">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rPr>
      </w:pPr>
      <w:r>
        <w:rPr>
          <w:color w:val="auto"/>
          <w:spacing w:val="0"/>
          <w:position w:val="0"/>
          <w14:textOutline w14:w="5793" w14:cap="sq" w14:cmpd="sng">
            <w14:solidFill>
              <w14:srgbClr w14:val="000000"/>
            </w14:solidFill>
            <w14:prstDash w14:val="solid"/>
            <w14:bevel/>
          </w14:textOutline>
        </w:rPr>
        <w:t>第五章</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spacing w:val="0"/>
          <w:position w:val="0"/>
          <w:sz w:val="16"/>
          <w:szCs w:val="16"/>
        </w:rPr>
      </w:pPr>
      <w:bookmarkStart w:id="5" w:name="bookmark5"/>
      <w:bookmarkEnd w:id="5"/>
      <w:r>
        <w:rPr>
          <w:rFonts w:hint="default" w:ascii="榛戜綋" w:hAnsi="榛戜綋" w:eastAsia="榛戜綋" w:cs="榛戜綋"/>
          <w:b/>
          <w:bCs/>
          <w:snapToGrid w:val="0"/>
          <w:color w:val="auto"/>
          <w:spacing w:val="0"/>
          <w:kern w:val="0"/>
          <w:position w:val="0"/>
          <w:sz w:val="32"/>
          <w:szCs w:val="32"/>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58E84B0">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14:textOutline w14:w="5793" w14:cap="sq" w14:cmpd="sng">
            <w14:solidFill>
              <w14:srgbClr w14:val="000000"/>
            </w14:solidFill>
            <w14:prstDash w14:val="solid"/>
            <w14:bevel/>
          </w14:textOutline>
        </w:rPr>
      </w:pPr>
      <w:r>
        <w:rPr>
          <w:color w:val="auto"/>
          <w:spacing w:val="0"/>
          <w:position w:val="0"/>
          <w14:textOutline w14:w="5793" w14:cap="sq" w14:cmpd="sng">
            <w14:solidFill>
              <w14:srgbClr w14:val="000000"/>
            </w14:solidFill>
            <w14:prstDash w14:val="solid"/>
            <w14:bevel/>
          </w14:textOutline>
        </w:rPr>
        <w:br w:type="page"/>
      </w:r>
    </w:p>
    <w:p w14:paraId="1D7A7F2A">
      <w:pPr>
        <w:pStyle w:val="3"/>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val="0"/>
          <w:bCs w:val="0"/>
          <w:snapToGrid w:val="0"/>
          <w:color w:val="auto"/>
          <w:spacing w:val="0"/>
          <w:kern w:val="0"/>
          <w:position w:val="0"/>
          <w:sz w:val="32"/>
          <w:szCs w:val="32"/>
          <w:lang w:val="en-US" w:eastAsia="zh-CN" w:bidi="ar"/>
        </w:rPr>
      </w:pPr>
      <w:r>
        <w:rPr>
          <w:rFonts w:hint="default" w:ascii="榛戜綋" w:hAnsi="榛戜綋" w:eastAsia="榛戜綋" w:cs="榛戜綋"/>
          <w:b w:val="0"/>
          <w:bCs w:val="0"/>
          <w:snapToGrid w:val="0"/>
          <w:color w:val="auto"/>
          <w:spacing w:val="0"/>
          <w:kern w:val="0"/>
          <w:position w:val="0"/>
          <w:sz w:val="32"/>
          <w:szCs w:val="32"/>
          <w:lang w:val="en-US" w:eastAsia="zh-CN" w:bidi="ar"/>
        </w:rPr>
        <w:t>合同协议书</w:t>
      </w:r>
    </w:p>
    <w:p w14:paraId="09068C04">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项目名称：</w:t>
      </w:r>
      <w:r>
        <w:rPr>
          <w:color w:val="auto"/>
          <w:spacing w:val="0"/>
          <w:position w:val="0"/>
          <w:sz w:val="22"/>
          <w:szCs w:val="22"/>
          <w:highlight w:val="none"/>
          <w:u w:val="single" w:color="auto"/>
        </w:rPr>
        <w:t xml:space="preserve">                               </w:t>
      </w:r>
    </w:p>
    <w:p w14:paraId="6EF41B02">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项目编号：</w:t>
      </w:r>
      <w:r>
        <w:rPr>
          <w:color w:val="auto"/>
          <w:spacing w:val="0"/>
          <w:position w:val="0"/>
          <w:sz w:val="22"/>
          <w:szCs w:val="22"/>
          <w:highlight w:val="none"/>
          <w:u w:val="single" w:color="auto"/>
        </w:rPr>
        <w:t xml:space="preserve">                              </w:t>
      </w:r>
    </w:p>
    <w:p w14:paraId="2A324A97">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甲方：</w:t>
      </w:r>
      <w:r>
        <w:rPr>
          <w:color w:val="auto"/>
          <w:spacing w:val="0"/>
          <w:position w:val="0"/>
          <w:sz w:val="22"/>
          <w:szCs w:val="22"/>
          <w:highlight w:val="none"/>
          <w:u w:val="single" w:color="auto"/>
        </w:rPr>
        <w:t xml:space="preserve">                        </w:t>
      </w:r>
      <w:r>
        <w:rPr>
          <w:color w:val="auto"/>
          <w:spacing w:val="0"/>
          <w:position w:val="0"/>
          <w:sz w:val="22"/>
          <w:szCs w:val="22"/>
          <w:highlight w:val="none"/>
        </w:rPr>
        <w:t>（采购人）</w:t>
      </w:r>
    </w:p>
    <w:p w14:paraId="0FC15E05">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乙方：</w:t>
      </w:r>
      <w:r>
        <w:rPr>
          <w:color w:val="auto"/>
          <w:spacing w:val="0"/>
          <w:position w:val="0"/>
          <w:sz w:val="22"/>
          <w:szCs w:val="22"/>
          <w:highlight w:val="none"/>
          <w:u w:val="single" w:color="auto"/>
        </w:rPr>
        <w:t xml:space="preserve">              </w:t>
      </w:r>
      <w:r>
        <w:rPr>
          <w:rFonts w:hint="eastAsia"/>
          <w:color w:val="auto"/>
          <w:spacing w:val="0"/>
          <w:position w:val="0"/>
          <w:sz w:val="22"/>
          <w:szCs w:val="22"/>
          <w:highlight w:val="none"/>
          <w:u w:val="single" w:color="auto"/>
          <w:lang w:val="en-US" w:eastAsia="zh-CN"/>
        </w:rPr>
        <w:t xml:space="preserve">        </w:t>
      </w:r>
      <w:r>
        <w:rPr>
          <w:color w:val="auto"/>
          <w:spacing w:val="0"/>
          <w:position w:val="0"/>
          <w:sz w:val="22"/>
          <w:szCs w:val="22"/>
          <w:highlight w:val="none"/>
          <w:u w:val="single" w:color="auto"/>
        </w:rPr>
        <w:t xml:space="preserve">  </w:t>
      </w:r>
      <w:r>
        <w:rPr>
          <w:color w:val="auto"/>
          <w:spacing w:val="0"/>
          <w:position w:val="0"/>
          <w:sz w:val="22"/>
          <w:szCs w:val="22"/>
          <w:highlight w:val="none"/>
        </w:rPr>
        <w:t>（</w:t>
      </w:r>
      <w:r>
        <w:rPr>
          <w:rFonts w:hint="eastAsia"/>
          <w:color w:val="auto"/>
          <w:spacing w:val="0"/>
          <w:position w:val="0"/>
          <w:sz w:val="22"/>
          <w:szCs w:val="22"/>
          <w:highlight w:val="none"/>
          <w:lang w:val="en-US" w:eastAsia="zh-CN"/>
        </w:rPr>
        <w:t>成交</w:t>
      </w:r>
      <w:r>
        <w:rPr>
          <w:color w:val="auto"/>
          <w:spacing w:val="0"/>
          <w:position w:val="0"/>
          <w:sz w:val="22"/>
          <w:szCs w:val="22"/>
          <w:highlight w:val="none"/>
        </w:rPr>
        <w:t>供应商）</w:t>
      </w:r>
    </w:p>
    <w:p w14:paraId="5266BFC6">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根据《中华人民共和国</w:t>
      </w:r>
      <w:r>
        <w:rPr>
          <w:rFonts w:hint="eastAsia"/>
          <w:color w:val="auto"/>
          <w:spacing w:val="0"/>
          <w:position w:val="0"/>
          <w:sz w:val="22"/>
          <w:szCs w:val="22"/>
          <w:highlight w:val="none"/>
          <w:lang w:val="en-US" w:eastAsia="zh-CN"/>
        </w:rPr>
        <w:t>民法典</w:t>
      </w:r>
      <w:r>
        <w:rPr>
          <w:color w:val="auto"/>
          <w:spacing w:val="0"/>
          <w:position w:val="0"/>
          <w:sz w:val="22"/>
          <w:szCs w:val="22"/>
          <w:highlight w:val="none"/>
        </w:rPr>
        <w:t>》、《中华人民共和国建筑法》、《中华人民共和国政府采购法》、《中华人民共和国政府采购法实施条例》及有关法律规定，遵循平等、自愿、公平和诚实信用的原则，双方就</w:t>
      </w:r>
      <w:r>
        <w:rPr>
          <w:color w:val="auto"/>
          <w:spacing w:val="0"/>
          <w:position w:val="0"/>
          <w:sz w:val="22"/>
          <w:szCs w:val="22"/>
          <w:highlight w:val="none"/>
          <w:u w:val="single" w:color="auto"/>
        </w:rPr>
        <w:t xml:space="preserve">                                       </w:t>
      </w:r>
      <w:r>
        <w:rPr>
          <w:color w:val="auto"/>
          <w:spacing w:val="0"/>
          <w:position w:val="0"/>
          <w:sz w:val="22"/>
          <w:szCs w:val="22"/>
          <w:highlight w:val="none"/>
        </w:rPr>
        <w:t xml:space="preserve"> 项目施工及有关事项协商一致，共同达成如下协议：</w:t>
      </w:r>
    </w:p>
    <w:p w14:paraId="343E27D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1C70254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144E75A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6AC7641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38D16F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9F50C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63856C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33E6131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0F002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2567B8D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11"/>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3B0F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30D51E8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41DB491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556137E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77F939D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4B2B240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19AD00E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734ED37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40BE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157717A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05FCF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3639624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0BA213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0EE4E3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6145FDC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1CF124E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1320700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1C0AD5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459D747C">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7A2548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25B0346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2638F1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404BC92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含各种材料采购费用、加工费用、运输费用、卸货费用、堆放费用、短驳费用、安装费用、辅料费用、措施费用、管理费、利润及税金、风险金以及为履行合同所发生的其他一切费用 。</w:t>
      </w:r>
    </w:p>
    <w:p w14:paraId="54EA72D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singl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元，合同金额为：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元，本合同价款暂定为：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。实际价以工程完工验收评审结算价为准，按本合同承包范围内的固定单价包干，届时按照工程量据实结算。</w:t>
      </w:r>
    </w:p>
    <w:p w14:paraId="2ED8BC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本合同约定的固定单价为综合单价，已包含设备材料费(含损耗)、人工费、辅材费、机械费、 组织措施费、检验试验费、水电费、利润、风险包干费、维保费、成品保护费、相关政府部门的报验费、农民工工伤保险费等全部费用。</w:t>
      </w:r>
    </w:p>
    <w:p w14:paraId="28D3B3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AAD03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一切相关费用已含入报价中。</w:t>
      </w:r>
    </w:p>
    <w:p w14:paraId="497BF77C">
      <w:pPr>
        <w:pStyle w:val="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textAlignment w:val="baseline"/>
        <w:rPr>
          <w:rFonts w:hint="eastAsia" w:ascii="宋体" w:hAnsi="宋体" w:eastAsia="宋体" w:cs="宋体"/>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11"/>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56DB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78" w:type="dxa"/>
            <w:noWrap w:val="0"/>
            <w:vAlign w:val="center"/>
          </w:tcPr>
          <w:p w14:paraId="7A74DFFA">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付款时间</w:t>
            </w:r>
          </w:p>
        </w:tc>
        <w:tc>
          <w:tcPr>
            <w:tcW w:w="1747" w:type="dxa"/>
            <w:noWrap w:val="0"/>
            <w:vAlign w:val="center"/>
          </w:tcPr>
          <w:p w14:paraId="5601C8A8">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付款比</w:t>
            </w:r>
            <w:r>
              <w:rPr>
                <w:rFonts w:hint="eastAsia" w:ascii="宋体" w:hAnsi="宋体" w:eastAsia="宋体" w:cs="宋体"/>
                <w:b/>
                <w:bCs/>
                <w:color w:val="auto"/>
                <w:spacing w:val="0"/>
                <w:w w:val="96"/>
                <w:position w:val="0"/>
                <w:sz w:val="21"/>
                <w:szCs w:val="21"/>
                <w:highlight w:val="none"/>
              </w:rPr>
              <w:t>例</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p>
        </w:tc>
        <w:tc>
          <w:tcPr>
            <w:tcW w:w="1406" w:type="dxa"/>
            <w:noWrap w:val="0"/>
            <w:vAlign w:val="center"/>
          </w:tcPr>
          <w:p w14:paraId="11A68D79">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金额(元)</w:t>
            </w:r>
          </w:p>
        </w:tc>
        <w:tc>
          <w:tcPr>
            <w:tcW w:w="5880" w:type="dxa"/>
            <w:noWrap w:val="0"/>
            <w:vAlign w:val="center"/>
          </w:tcPr>
          <w:p w14:paraId="107B782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2"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备注</w:t>
            </w:r>
          </w:p>
        </w:tc>
      </w:tr>
      <w:tr w14:paraId="6DBF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noWrap w:val="0"/>
            <w:vAlign w:val="center"/>
          </w:tcPr>
          <w:p w14:paraId="09C85E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61AF59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30.00</w:t>
            </w:r>
          </w:p>
        </w:tc>
        <w:tc>
          <w:tcPr>
            <w:tcW w:w="1406" w:type="dxa"/>
            <w:noWrap w:val="0"/>
            <w:vAlign w:val="center"/>
          </w:tcPr>
          <w:p w14:paraId="3D57583F">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27D4E8CD">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签订合同预付工程款的30%</w:t>
            </w:r>
          </w:p>
        </w:tc>
      </w:tr>
      <w:tr w14:paraId="6615C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noWrap w:val="0"/>
            <w:vAlign w:val="center"/>
          </w:tcPr>
          <w:p w14:paraId="3701B340">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0CC7F3C2">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60.00</w:t>
            </w:r>
          </w:p>
        </w:tc>
        <w:tc>
          <w:tcPr>
            <w:tcW w:w="1406" w:type="dxa"/>
            <w:noWrap w:val="0"/>
            <w:vAlign w:val="center"/>
          </w:tcPr>
          <w:p w14:paraId="5B36FDF7">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5338B060">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进度款支付不能超过工程款的90%</w:t>
            </w:r>
          </w:p>
        </w:tc>
      </w:tr>
      <w:tr w14:paraId="2E0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0296956">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both"/>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727CC3A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zh-CN" w:bidi="ar-SA"/>
              </w:rPr>
            </w:pPr>
            <w:r>
              <w:rPr>
                <w:rFonts w:hint="eastAsia"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7A89603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color w:val="auto"/>
                <w:spacing w:val="0"/>
                <w:kern w:val="2"/>
                <w:position w:val="0"/>
                <w:sz w:val="21"/>
                <w:szCs w:val="21"/>
                <w:highlight w:val="none"/>
                <w:lang w:val="en-US" w:eastAsia="zh-CN" w:bidi="ar-SA"/>
              </w:rPr>
            </w:pPr>
          </w:p>
        </w:tc>
        <w:tc>
          <w:tcPr>
            <w:tcW w:w="5880" w:type="dxa"/>
            <w:noWrap w:val="0"/>
            <w:vAlign w:val="center"/>
          </w:tcPr>
          <w:p w14:paraId="4B743EA5">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工程结算后按最终审定的结算价支付至</w:t>
            </w:r>
            <w:r>
              <w:rPr>
                <w:rFonts w:hint="eastAsia" w:cs="宋体"/>
                <w:color w:val="auto"/>
                <w:spacing w:val="0"/>
                <w:position w:val="0"/>
                <w:sz w:val="21"/>
                <w:szCs w:val="21"/>
                <w:highlight w:val="none"/>
                <w:lang w:val="en-US" w:eastAsia="zh-CN"/>
              </w:rPr>
              <w:t>97</w:t>
            </w:r>
            <w:r>
              <w:rPr>
                <w:rFonts w:hint="eastAsia" w:ascii="宋体" w:hAnsi="宋体" w:eastAsia="宋体" w:cs="宋体"/>
                <w:color w:val="auto"/>
                <w:spacing w:val="0"/>
                <w:position w:val="0"/>
                <w:sz w:val="21"/>
                <w:szCs w:val="21"/>
                <w:highlight w:val="none"/>
              </w:rPr>
              <w:t>%</w:t>
            </w:r>
          </w:p>
        </w:tc>
      </w:tr>
      <w:tr w14:paraId="15AB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9B44E8E">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1A55BBE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19319336">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3A84417F">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kern w:val="0"/>
                <w:sz w:val="21"/>
                <w:szCs w:val="21"/>
                <w:highlight w:val="none"/>
                <w:u w:val="single"/>
                <w:lang w:val="zh-CN" w:bidi="zh-CN"/>
              </w:rPr>
              <w:t>工程质量</w:t>
            </w:r>
            <w:r>
              <w:rPr>
                <w:rFonts w:hint="eastAsia" w:cs="宋体"/>
                <w:color w:val="auto"/>
                <w:spacing w:val="0"/>
                <w:kern w:val="0"/>
                <w:sz w:val="21"/>
                <w:szCs w:val="21"/>
                <w:highlight w:val="none"/>
                <w:u w:val="single"/>
                <w:lang w:val="en-US" w:bidi="zh-CN"/>
              </w:rPr>
              <w:t>缺陷期</w:t>
            </w:r>
            <w:r>
              <w:rPr>
                <w:rFonts w:hint="eastAsia" w:ascii="宋体" w:hAnsi="宋体" w:eastAsia="宋体" w:cs="宋体"/>
                <w:color w:val="auto"/>
                <w:spacing w:val="0"/>
                <w:kern w:val="0"/>
                <w:sz w:val="21"/>
                <w:szCs w:val="21"/>
                <w:highlight w:val="none"/>
                <w:u w:val="single"/>
                <w:lang w:val="zh-CN" w:bidi="zh-CN"/>
              </w:rPr>
              <w:t>满后</w:t>
            </w:r>
            <w:r>
              <w:rPr>
                <w:rFonts w:hint="eastAsia" w:ascii="宋体" w:hAnsi="宋体" w:eastAsia="宋体" w:cs="宋体"/>
                <w:color w:val="auto"/>
                <w:spacing w:val="0"/>
                <w:position w:val="0"/>
                <w:sz w:val="21"/>
                <w:szCs w:val="21"/>
                <w:highlight w:val="none"/>
              </w:rPr>
              <w:t>按最终审定的结算价</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w:t>
            </w:r>
            <w:r>
              <w:rPr>
                <w:rFonts w:hint="eastAsia" w:cs="宋体"/>
                <w:color w:val="auto"/>
                <w:spacing w:val="0"/>
                <w:position w:val="0"/>
                <w:sz w:val="21"/>
                <w:szCs w:val="21"/>
                <w:highlight w:val="none"/>
                <w:lang w:val="en-US" w:eastAsia="zh-CN"/>
              </w:rPr>
              <w:t>无息支付</w:t>
            </w:r>
          </w:p>
        </w:tc>
      </w:tr>
    </w:tbl>
    <w:p w14:paraId="01D1A689">
      <w:pPr>
        <w:keepNext w:val="0"/>
        <w:keepLines w:val="0"/>
        <w:pageBreakBefore w:val="0"/>
        <w:widowControl w:val="0"/>
        <w:numPr>
          <w:ilvl w:val="0"/>
          <w:numId w:val="0"/>
        </w:numPr>
        <w:kinsoku/>
        <w:overflowPunct/>
        <w:autoSpaceDE w:val="0"/>
        <w:autoSpaceDN w:val="0"/>
        <w:bidi w:val="0"/>
        <w:spacing w:line="440" w:lineRule="exact"/>
        <w:ind w:firstLine="420" w:firstLineChars="200"/>
        <w:jc w:val="left"/>
        <w:textAlignment w:val="auto"/>
        <w:rPr>
          <w:rFonts w:hint="eastAsia" w:ascii="宋体" w:hAnsi="宋体" w:eastAsia="宋体" w:cs="宋体"/>
          <w:color w:val="auto"/>
          <w:spacing w:val="0"/>
          <w:kern w:val="0"/>
          <w:sz w:val="21"/>
          <w:szCs w:val="21"/>
          <w:highlight w:val="none"/>
          <w:lang w:bidi="zh-CN"/>
        </w:rPr>
      </w:pPr>
      <w:r>
        <w:rPr>
          <w:rFonts w:hint="eastAsia" w:ascii="宋体" w:hAnsi="宋体" w:eastAsia="宋体" w:cs="宋体"/>
          <w:color w:val="auto"/>
          <w:spacing w:val="0"/>
          <w:kern w:val="0"/>
          <w:sz w:val="21"/>
          <w:szCs w:val="21"/>
          <w:highlight w:val="none"/>
          <w:u w:val="single"/>
          <w:lang w:val="zh-CN" w:bidi="zh-CN"/>
        </w:rPr>
        <w:t>发包人按工程价款结算</w:t>
      </w:r>
      <w:r>
        <w:rPr>
          <w:rFonts w:hint="eastAsia" w:ascii="宋体" w:hAnsi="宋体" w:eastAsia="宋体" w:cs="宋体"/>
          <w:color w:val="auto"/>
          <w:spacing w:val="0"/>
          <w:kern w:val="0"/>
          <w:sz w:val="21"/>
          <w:szCs w:val="21"/>
          <w:highlight w:val="none"/>
          <w:u w:val="single"/>
          <w:lang w:val="en-US" w:bidi="zh-CN"/>
        </w:rPr>
        <w:t>评审</w:t>
      </w:r>
      <w:r>
        <w:rPr>
          <w:rFonts w:hint="eastAsia" w:ascii="宋体" w:hAnsi="宋体" w:eastAsia="宋体" w:cs="宋体"/>
          <w:color w:val="auto"/>
          <w:spacing w:val="0"/>
          <w:kern w:val="0"/>
          <w:sz w:val="21"/>
          <w:szCs w:val="21"/>
          <w:highlight w:val="none"/>
          <w:u w:val="single"/>
          <w:lang w:val="zh-CN" w:bidi="zh-CN"/>
        </w:rPr>
        <w:t>总额的</w:t>
      </w:r>
      <w:r>
        <w:rPr>
          <w:rFonts w:hint="eastAsia" w:ascii="宋体" w:hAnsi="宋体" w:eastAsia="宋体" w:cs="宋体"/>
          <w:color w:val="auto"/>
          <w:spacing w:val="0"/>
          <w:kern w:val="0"/>
          <w:sz w:val="21"/>
          <w:szCs w:val="21"/>
          <w:highlight w:val="none"/>
          <w:u w:val="single"/>
          <w:lang w:val="en-US" w:bidi="zh-CN"/>
        </w:rPr>
        <w:t>不超过</w:t>
      </w:r>
      <w:r>
        <w:rPr>
          <w:rFonts w:hint="eastAsia" w:ascii="宋体" w:hAnsi="宋体" w:eastAsia="宋体" w:cs="宋体"/>
          <w:color w:val="auto"/>
          <w:spacing w:val="0"/>
          <w:kern w:val="0"/>
          <w:sz w:val="21"/>
          <w:szCs w:val="21"/>
          <w:highlight w:val="none"/>
          <w:u w:val="single"/>
          <w:lang w:val="zh-CN" w:bidi="zh-CN"/>
        </w:rPr>
        <w:t>3%预留工程质量保修金，待工程</w:t>
      </w:r>
      <w:r>
        <w:rPr>
          <w:rFonts w:hint="eastAsia" w:cs="宋体"/>
          <w:color w:val="auto"/>
          <w:spacing w:val="0"/>
          <w:kern w:val="0"/>
          <w:sz w:val="21"/>
          <w:szCs w:val="21"/>
          <w:highlight w:val="none"/>
          <w:u w:val="single"/>
          <w:lang w:val="en-US" w:bidi="zh-CN"/>
        </w:rPr>
        <w:t>缺陷期</w:t>
      </w:r>
      <w:r>
        <w:rPr>
          <w:rFonts w:hint="eastAsia" w:ascii="宋体" w:hAnsi="宋体" w:eastAsia="宋体" w:cs="宋体"/>
          <w:color w:val="auto"/>
          <w:spacing w:val="0"/>
          <w:kern w:val="0"/>
          <w:sz w:val="21"/>
          <w:szCs w:val="21"/>
          <w:highlight w:val="none"/>
          <w:u w:val="single"/>
          <w:lang w:val="zh-CN" w:bidi="zh-CN"/>
        </w:rPr>
        <w:t>满后</w:t>
      </w:r>
      <w:r>
        <w:rPr>
          <w:rFonts w:hint="eastAsia" w:ascii="宋体" w:hAnsi="宋体" w:eastAsia="宋体" w:cs="宋体"/>
          <w:color w:val="auto"/>
          <w:spacing w:val="0"/>
          <w:kern w:val="0"/>
          <w:sz w:val="21"/>
          <w:szCs w:val="21"/>
          <w:highlight w:val="none"/>
          <w:u w:val="single"/>
          <w:lang w:val="en-US" w:bidi="zh-CN"/>
        </w:rPr>
        <w:t>经复验合格后</w:t>
      </w:r>
      <w:r>
        <w:rPr>
          <w:rFonts w:hint="eastAsia" w:ascii="宋体" w:hAnsi="宋体" w:eastAsia="宋体" w:cs="宋体"/>
          <w:color w:val="auto"/>
          <w:spacing w:val="0"/>
          <w:kern w:val="0"/>
          <w:sz w:val="21"/>
          <w:szCs w:val="21"/>
          <w:highlight w:val="none"/>
          <w:u w:val="single"/>
          <w:lang w:val="zh-CN" w:bidi="zh-CN"/>
        </w:rPr>
        <w:t>退还给承包人（无息）</w:t>
      </w:r>
      <w:r>
        <w:rPr>
          <w:rFonts w:hint="eastAsia" w:ascii="宋体" w:hAnsi="宋体" w:eastAsia="宋体" w:cs="宋体"/>
          <w:color w:val="auto"/>
          <w:spacing w:val="0"/>
          <w:kern w:val="0"/>
          <w:sz w:val="21"/>
          <w:szCs w:val="21"/>
          <w:highlight w:val="none"/>
          <w:lang w:val="zh-CN" w:bidi="zh-CN"/>
        </w:rPr>
        <w:t>。</w:t>
      </w:r>
    </w:p>
    <w:p w14:paraId="78CBE39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rFonts w:hint="eastAsia"/>
          <w:color w:val="auto"/>
          <w:spacing w:val="0"/>
          <w:position w:val="0"/>
          <w:sz w:val="21"/>
          <w:szCs w:val="21"/>
          <w:highlight w:val="none"/>
          <w:lang w:val="en-US" w:eastAsia="zh-CN"/>
        </w:rPr>
        <w:t>4</w:t>
      </w:r>
      <w:r>
        <w:rPr>
          <w:color w:val="auto"/>
          <w:spacing w:val="0"/>
          <w:position w:val="0"/>
          <w:sz w:val="21"/>
          <w:szCs w:val="21"/>
          <w:highlight w:val="none"/>
        </w:rPr>
        <w:t xml:space="preserve">、施工用水、电等所产生的费用由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485C8EA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636773C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69AB95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07071E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16E179A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D3DF8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9E89CA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6EE982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255D22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26B241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0441F5D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018A76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6AE6CE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14F250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0780BF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400ADFA4"/>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400ADFA4"/>
                  </w:txbxContent>
                </v:textbox>
              </v:shape>
            </w:pict>
          </mc:Fallback>
        </mc:AlternateContent>
      </w:r>
      <w:r>
        <w:rPr>
          <w:b/>
          <w:bCs/>
          <w:color w:val="auto"/>
          <w:spacing w:val="0"/>
          <w:position w:val="0"/>
          <w:sz w:val="21"/>
          <w:szCs w:val="21"/>
          <w:highlight w:val="none"/>
        </w:rPr>
        <w:t>六、材料供应(如有)</w:t>
      </w:r>
    </w:p>
    <w:p w14:paraId="407B778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77F0CA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536785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246D369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18EE09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30BDFE3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1FE875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1FBA656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34D497E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3E2559D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C8EDA4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7937CF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47FD31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2A4E8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7BCFA36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3E306E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787499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698C982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0EA7480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C59A1F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 伤等情形的，均由乙方负责处理并承担相应的责任，与甲方无关。</w:t>
      </w:r>
    </w:p>
    <w:p w14:paraId="65A9B4B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43FE85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4438965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0653980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2BB238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6156BC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67251BC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0FF9F50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3CD5B9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58D9A5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449A7EF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738DAF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 证。如无设计变更和现场签证，合同包含的所有工程量及单价在结算时不作调整。</w:t>
      </w:r>
    </w:p>
    <w:p w14:paraId="16131DE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 价款应在最近一期进度款中扣除。</w:t>
      </w:r>
    </w:p>
    <w:p w14:paraId="6311FD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32FC361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5EC018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3B25BBB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DFE81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2830029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2E96FE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0113064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4F29AE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2A9A78B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021B89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2276A2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3C6BFC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0BE21F8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484C13D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72F0A80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55E131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32153A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738A5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0F70B2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51E15E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304808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453E01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071A512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0A273A9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0B7D595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4ECD90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364304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5CEC777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622A5A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31B112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514DFBC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4E8CFFE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4912CA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5C842D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B2DD3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39F04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4E43B4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7D03EA0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5BDB28F2">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sz w:val="21"/>
          <w:szCs w:val="21"/>
          <w:highlight w:val="none"/>
        </w:rPr>
      </w:pPr>
    </w:p>
    <w:p w14:paraId="63846D0A">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highlight w:val="none"/>
        </w:rPr>
      </w:pPr>
    </w:p>
    <w:p w14:paraId="0E86A87D">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highlight w:val="none"/>
        </w:rPr>
      </w:pPr>
    </w:p>
    <w:p w14:paraId="45CFA352">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4B18BC0">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甲方（全称）：</w:t>
      </w:r>
    </w:p>
    <w:p w14:paraId="53DED36A">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（盖章）</w:t>
      </w:r>
    </w:p>
    <w:p w14:paraId="0DD4352B">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spacing w:val="0"/>
          <w:position w:val="0"/>
          <w:sz w:val="2"/>
          <w:highlight w:val="none"/>
        </w:rPr>
      </w:pPr>
      <w:r>
        <w:rPr>
          <w:rFonts w:ascii="Arial" w:hAnsi="Arial" w:eastAsia="Arial" w:cs="Arial"/>
          <w:color w:val="auto"/>
          <w:spacing w:val="0"/>
          <w:position w:val="0"/>
          <w:sz w:val="2"/>
          <w:szCs w:val="2"/>
          <w:highlight w:val="none"/>
        </w:rPr>
        <w:br w:type="column"/>
      </w:r>
    </w:p>
    <w:p w14:paraId="30A1893D">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乙方（全称）：</w:t>
      </w:r>
    </w:p>
    <w:p w14:paraId="06A8E3E2">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（盖章）</w:t>
      </w:r>
    </w:p>
    <w:p w14:paraId="0899EB46">
      <w:pPr>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030448AE">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highlight w:val="none"/>
        </w:rPr>
      </w:pPr>
    </w:p>
    <w:p w14:paraId="621C8C3B">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highlight w:val="none"/>
        </w:rPr>
      </w:pPr>
    </w:p>
    <w:p w14:paraId="1C192D8E">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highlight w:val="none"/>
        </w:rPr>
        <w:sectPr>
          <w:type w:val="continuous"/>
          <w:pgSz w:w="11906" w:h="16839"/>
          <w:pgMar w:top="1431" w:right="1134" w:bottom="1362" w:left="1141" w:header="0" w:footer="1200" w:gutter="0"/>
          <w:pgNumType w:fmt="decimal"/>
          <w:cols w:equalWidth="0" w:num="1">
            <w:col w:w="9630"/>
          </w:cols>
        </w:sectPr>
      </w:pPr>
    </w:p>
    <w:p w14:paraId="627520AA">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法定代表人 ：</w:t>
      </w:r>
    </w:p>
    <w:p w14:paraId="0952E855">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或委托代理人（签字）：</w:t>
      </w:r>
    </w:p>
    <w:p w14:paraId="461D127A">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组织机构代码：</w:t>
      </w:r>
    </w:p>
    <w:p w14:paraId="5A6B8790">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电话：</w:t>
      </w:r>
    </w:p>
    <w:p w14:paraId="2D5EBBB7">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地址：</w:t>
      </w:r>
    </w:p>
    <w:p w14:paraId="57F0EA98">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邮编：</w:t>
      </w:r>
    </w:p>
    <w:p w14:paraId="5114EF23">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邮箱：</w:t>
      </w:r>
    </w:p>
    <w:p w14:paraId="0E5D7AB1">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签订日期：      年   月   日</w:t>
      </w:r>
    </w:p>
    <w:p w14:paraId="23D0D3DF">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spacing w:val="0"/>
          <w:position w:val="0"/>
          <w:sz w:val="2"/>
          <w:highlight w:val="none"/>
        </w:rPr>
      </w:pPr>
      <w:r>
        <w:rPr>
          <w:rFonts w:ascii="Arial" w:hAnsi="Arial" w:eastAsia="Arial" w:cs="Arial"/>
          <w:color w:val="auto"/>
          <w:spacing w:val="0"/>
          <w:position w:val="0"/>
          <w:sz w:val="2"/>
          <w:szCs w:val="2"/>
          <w:highlight w:val="none"/>
        </w:rPr>
        <w:br w:type="column"/>
      </w:r>
    </w:p>
    <w:p w14:paraId="33180571">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法定代表人</w:t>
      </w:r>
    </w:p>
    <w:p w14:paraId="49E3C112">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或委托代理人（签字）：</w:t>
      </w:r>
    </w:p>
    <w:p w14:paraId="642353C0">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组织机构代码：</w:t>
      </w:r>
    </w:p>
    <w:p w14:paraId="744875C8">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电话：</w:t>
      </w:r>
    </w:p>
    <w:p w14:paraId="14EE38D7">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地址：</w:t>
      </w:r>
    </w:p>
    <w:p w14:paraId="11B6E9FF">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邮编：</w:t>
      </w:r>
    </w:p>
    <w:p w14:paraId="490ED28A">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邮箱：</w:t>
      </w:r>
    </w:p>
    <w:p w14:paraId="4F20685D">
      <w:pPr>
        <w:pStyle w:val="3"/>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pPr>
      <w:r>
        <w:rPr>
          <w:color w:val="auto"/>
          <w:spacing w:val="0"/>
          <w:position w:val="0"/>
          <w:sz w:val="22"/>
          <w:szCs w:val="22"/>
          <w:highlight w:val="none"/>
        </w:rPr>
        <w:t>签订日期：      年   月   日</w:t>
      </w:r>
    </w:p>
    <w:p w14:paraId="237704DD">
      <w:pPr>
        <w:keepNext w:val="0"/>
        <w:keepLines w:val="0"/>
        <w:pageBreakBefore w:val="0"/>
        <w:widowControl w:val="0"/>
        <w:kinsoku/>
        <w:wordWrap w:val="0"/>
        <w:overflowPunct/>
        <w:topLinePunct w:val="0"/>
        <w:bidi w:val="0"/>
        <w:spacing w:line="360" w:lineRule="auto"/>
        <w:ind w:left="0" w:right="0" w:firstLine="440" w:firstLineChars="200"/>
        <w:rPr>
          <w:color w:val="auto"/>
          <w:spacing w:val="0"/>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35"/>
          <w:szCs w:val="35"/>
        </w:rPr>
      </w:pPr>
      <w:r>
        <w:rPr>
          <w:color w:val="auto"/>
          <w:spacing w:val="0"/>
          <w:position w:val="0"/>
          <w:sz w:val="35"/>
          <w:szCs w:val="35"/>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F9C8042">
      <w:pPr>
        <w:pStyle w:val="3"/>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r>
        <w:rPr>
          <w:color w:val="auto"/>
          <w:spacing w:val="0"/>
          <w:position w:val="0"/>
          <w:sz w:val="28"/>
          <w:szCs w:val="28"/>
        </w:rPr>
        <w:t>发包人（全称）：</w:t>
      </w:r>
      <w:r>
        <w:rPr>
          <w:color w:val="auto"/>
          <w:spacing w:val="0"/>
          <w:position w:val="0"/>
          <w:sz w:val="28"/>
          <w:szCs w:val="28"/>
          <w:u w:val="single" w:color="auto"/>
        </w:rPr>
        <w:t xml:space="preserve">                         </w:t>
      </w:r>
    </w:p>
    <w:p w14:paraId="1B0D2AAD">
      <w:pPr>
        <w:pStyle w:val="3"/>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r>
        <w:rPr>
          <w:color w:val="auto"/>
          <w:spacing w:val="0"/>
          <w:position w:val="0"/>
          <w:sz w:val="28"/>
          <w:szCs w:val="28"/>
        </w:rPr>
        <w:t>承包人（全称）：</w:t>
      </w:r>
      <w:r>
        <w:rPr>
          <w:color w:val="auto"/>
          <w:spacing w:val="0"/>
          <w:position w:val="0"/>
          <w:sz w:val="28"/>
          <w:szCs w:val="28"/>
          <w:u w:val="single" w:color="auto"/>
        </w:rPr>
        <w:t xml:space="preserve">                         </w:t>
      </w:r>
    </w:p>
    <w:p w14:paraId="1B6F6389">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发包人和承包人根据《中华人民共和国建筑法》和《建设工程质量管理条例》，经协商一致就</w:t>
      </w:r>
      <w:r>
        <w:rPr>
          <w:color w:val="auto"/>
          <w:spacing w:val="0"/>
          <w:position w:val="0"/>
          <w:sz w:val="24"/>
          <w:szCs w:val="24"/>
          <w:u w:val="single" w:color="auto"/>
        </w:rPr>
        <w:t xml:space="preserve">                                    </w:t>
      </w:r>
      <w:r>
        <w:rPr>
          <w:color w:val="auto"/>
          <w:spacing w:val="0"/>
          <w:position w:val="0"/>
          <w:sz w:val="24"/>
          <w:szCs w:val="24"/>
        </w:rPr>
        <w:t xml:space="preserve"> 签订工程质量保修书。</w:t>
      </w:r>
    </w:p>
    <w:p w14:paraId="3364C043">
      <w:pPr>
        <w:pStyle w:val="3"/>
        <w:keepNext w:val="0"/>
        <w:keepLines w:val="0"/>
        <w:pageBreakBefore w:val="0"/>
        <w:widowControl w:val="0"/>
        <w:kinsoku/>
        <w:wordWrap w:val="0"/>
        <w:overflowPunct/>
        <w:topLinePunct w:val="0"/>
        <w:bidi w:val="0"/>
        <w:spacing w:line="360" w:lineRule="auto"/>
        <w:ind w:left="0" w:right="0" w:firstLine="480" w:firstLineChars="200"/>
        <w:outlineLvl w:val="0"/>
        <w:rPr>
          <w:color w:val="auto"/>
          <w:spacing w:val="0"/>
          <w:position w:val="0"/>
          <w:sz w:val="24"/>
          <w:szCs w:val="24"/>
        </w:rPr>
      </w:pPr>
      <w:r>
        <w:rPr>
          <w:color w:val="auto"/>
          <w:spacing w:val="0"/>
          <w:position w:val="0"/>
          <w:sz w:val="24"/>
          <w:szCs w:val="24"/>
        </w:rPr>
        <w:t>一、工程质量保修范围和内容</w:t>
      </w:r>
    </w:p>
    <w:p w14:paraId="0F5C3182">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承包人在质量保修期内，按照有关法律规定和合同约定，承担工程质量保修责任。</w:t>
      </w:r>
    </w:p>
    <w:p w14:paraId="56633D21">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质量保修范围包括</w:t>
      </w:r>
      <w:r>
        <w:rPr>
          <w:color w:val="auto"/>
          <w:spacing w:val="0"/>
          <w:position w:val="0"/>
          <w:sz w:val="24"/>
          <w:szCs w:val="24"/>
          <w:u w:val="single" w:color="auto"/>
        </w:rPr>
        <w:t xml:space="preserve"> 合同包含的建设内容</w:t>
      </w:r>
      <w:r>
        <w:rPr>
          <w:color w:val="auto"/>
          <w:spacing w:val="0"/>
          <w:position w:val="0"/>
          <w:sz w:val="24"/>
          <w:szCs w:val="24"/>
        </w:rPr>
        <w:t>以及双方约定的其他项目。具体保修的内容，双方约定如下：</w:t>
      </w:r>
      <w:r>
        <w:rPr>
          <w:color w:val="auto"/>
          <w:spacing w:val="0"/>
          <w:position w:val="0"/>
          <w:sz w:val="24"/>
          <w:szCs w:val="24"/>
          <w:u w:val="single" w:color="auto"/>
        </w:rPr>
        <w:t xml:space="preserve">     施工图纸内容       。</w:t>
      </w:r>
    </w:p>
    <w:p w14:paraId="29293AC7">
      <w:pPr>
        <w:pStyle w:val="3"/>
        <w:keepNext w:val="0"/>
        <w:keepLines w:val="0"/>
        <w:pageBreakBefore w:val="0"/>
        <w:widowControl w:val="0"/>
        <w:kinsoku/>
        <w:wordWrap w:val="0"/>
        <w:overflowPunct/>
        <w:topLinePunct w:val="0"/>
        <w:bidi w:val="0"/>
        <w:spacing w:line="360" w:lineRule="auto"/>
        <w:ind w:left="0" w:right="0" w:firstLine="480" w:firstLineChars="200"/>
        <w:outlineLvl w:val="0"/>
        <w:rPr>
          <w:color w:val="auto"/>
          <w:spacing w:val="0"/>
          <w:position w:val="0"/>
          <w:sz w:val="24"/>
          <w:szCs w:val="24"/>
        </w:rPr>
      </w:pPr>
      <w:r>
        <w:rPr>
          <w:color w:val="auto"/>
          <w:spacing w:val="0"/>
          <w:position w:val="0"/>
          <w:sz w:val="24"/>
          <w:szCs w:val="24"/>
        </w:rPr>
        <w:t>二、质量保修期</w:t>
      </w:r>
    </w:p>
    <w:p w14:paraId="32F2DE35">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根据《建设工程质量管理条例》及有关规定，工程的质量保修期如下：</w:t>
      </w:r>
    </w:p>
    <w:p w14:paraId="5ACFAE5D">
      <w:pPr>
        <w:pStyle w:val="3"/>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u w:val="single" w:color="auto"/>
        </w:rPr>
        <w:tab/>
      </w:r>
      <w:r>
        <w:rPr>
          <w:color w:val="auto"/>
          <w:spacing w:val="0"/>
          <w:position w:val="0"/>
          <w:sz w:val="24"/>
          <w:szCs w:val="24"/>
          <w:u w:val="single" w:color="auto"/>
        </w:rPr>
        <w:t xml:space="preserve">施工图纸内容        </w:t>
      </w:r>
      <w:r>
        <w:rPr>
          <w:color w:val="auto"/>
          <w:spacing w:val="0"/>
          <w:position w:val="0"/>
          <w:sz w:val="24"/>
          <w:szCs w:val="24"/>
        </w:rPr>
        <w:t xml:space="preserve"> 等质量保修期为 1 年。</w:t>
      </w:r>
    </w:p>
    <w:p w14:paraId="369099E2">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质量保修期自工程完工验收合格之日起计算。</w:t>
      </w:r>
    </w:p>
    <w:p w14:paraId="147E7593">
      <w:pPr>
        <w:pStyle w:val="3"/>
        <w:keepNext w:val="0"/>
        <w:keepLines w:val="0"/>
        <w:pageBreakBefore w:val="0"/>
        <w:widowControl w:val="0"/>
        <w:kinsoku/>
        <w:wordWrap w:val="0"/>
        <w:overflowPunct/>
        <w:topLinePunct w:val="0"/>
        <w:bidi w:val="0"/>
        <w:spacing w:line="360" w:lineRule="auto"/>
        <w:ind w:left="0" w:right="0" w:firstLine="480" w:firstLineChars="200"/>
        <w:outlineLvl w:val="0"/>
        <w:rPr>
          <w:color w:val="auto"/>
          <w:spacing w:val="0"/>
          <w:position w:val="0"/>
          <w:sz w:val="24"/>
          <w:szCs w:val="24"/>
        </w:rPr>
      </w:pPr>
      <w:r>
        <w:rPr>
          <w:color w:val="auto"/>
          <w:spacing w:val="0"/>
          <w:position w:val="0"/>
          <w:sz w:val="24"/>
          <w:szCs w:val="24"/>
        </w:rPr>
        <w:t>三、缺陷责任期</w:t>
      </w:r>
    </w:p>
    <w:p w14:paraId="4B961937">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工程缺陷责任期为</w:t>
      </w:r>
      <w:r>
        <w:rPr>
          <w:color w:val="auto"/>
          <w:spacing w:val="0"/>
          <w:position w:val="0"/>
          <w:sz w:val="24"/>
          <w:szCs w:val="24"/>
          <w:u w:val="single" w:color="auto"/>
        </w:rPr>
        <w:t xml:space="preserve"> 12 </w:t>
      </w:r>
      <w:r>
        <w:rPr>
          <w:color w:val="auto"/>
          <w:spacing w:val="0"/>
          <w:position w:val="0"/>
          <w:sz w:val="24"/>
          <w:szCs w:val="24"/>
        </w:rPr>
        <w:t>个月，缺陷责任期自工程通过完工验收合格之日起计算。单位工程</w:t>
      </w:r>
    </w:p>
    <w:p w14:paraId="0B43EBFD">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先于全部工程进行验收，单位工程缺陷责任期自单位工程验收合格之日起算。</w:t>
      </w:r>
    </w:p>
    <w:p w14:paraId="3F604C60">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缺陷责任期终止后，发包人应退还剩余的质量保证金。</w:t>
      </w:r>
    </w:p>
    <w:p w14:paraId="136E4F23">
      <w:pPr>
        <w:pStyle w:val="3"/>
        <w:keepNext w:val="0"/>
        <w:keepLines w:val="0"/>
        <w:pageBreakBefore w:val="0"/>
        <w:widowControl w:val="0"/>
        <w:kinsoku/>
        <w:wordWrap w:val="0"/>
        <w:overflowPunct/>
        <w:topLinePunct w:val="0"/>
        <w:bidi w:val="0"/>
        <w:spacing w:line="360" w:lineRule="auto"/>
        <w:ind w:left="0" w:right="0" w:firstLine="480" w:firstLineChars="200"/>
        <w:outlineLvl w:val="0"/>
        <w:rPr>
          <w:color w:val="auto"/>
          <w:spacing w:val="0"/>
          <w:position w:val="0"/>
          <w:sz w:val="24"/>
          <w:szCs w:val="24"/>
        </w:rPr>
      </w:pPr>
      <w:r>
        <w:rPr>
          <w:color w:val="auto"/>
          <w:spacing w:val="0"/>
          <w:position w:val="0"/>
          <w:sz w:val="24"/>
          <w:szCs w:val="24"/>
        </w:rPr>
        <w:t>四、质量保修责任</w:t>
      </w:r>
    </w:p>
    <w:p w14:paraId="49392443">
      <w:pPr>
        <w:pStyle w:val="3"/>
        <w:keepNext w:val="0"/>
        <w:keepLines w:val="0"/>
        <w:pageBreakBefore w:val="0"/>
        <w:widowControl w:val="0"/>
        <w:kinsoku/>
        <w:wordWrap w:val="0"/>
        <w:overflowPunct/>
        <w:topLinePunct w:val="0"/>
        <w:bidi w:val="0"/>
        <w:spacing w:line="360" w:lineRule="auto"/>
        <w:ind w:left="0" w:right="0" w:firstLine="480" w:firstLineChars="200"/>
        <w:jc w:val="both"/>
        <w:rPr>
          <w:color w:val="auto"/>
          <w:spacing w:val="0"/>
          <w:position w:val="0"/>
          <w:sz w:val="24"/>
          <w:szCs w:val="24"/>
        </w:rPr>
      </w:pPr>
      <w:r>
        <w:rPr>
          <w:color w:val="auto"/>
          <w:spacing w:val="0"/>
          <w:position w:val="0"/>
          <w:sz w:val="24"/>
          <w:szCs w:val="24"/>
        </w:rPr>
        <w:t xml:space="preserve">1．属于保修范围、内容的项目，承包人应当在接到保修通知之日起 </w:t>
      </w:r>
      <w:r>
        <w:rPr>
          <w:color w:val="auto"/>
          <w:spacing w:val="0"/>
          <w:position w:val="0"/>
          <w:sz w:val="24"/>
          <w:szCs w:val="24"/>
          <w:u w:val="single" w:color="auto"/>
        </w:rPr>
        <w:t xml:space="preserve">7 </w:t>
      </w:r>
      <w:r>
        <w:rPr>
          <w:color w:val="auto"/>
          <w:spacing w:val="0"/>
          <w:position w:val="0"/>
          <w:sz w:val="24"/>
          <w:szCs w:val="24"/>
        </w:rPr>
        <w:t>天内派人保修。承包人不在约定期限内派人保修的，发包人可以委托他人修理，修理费用从质量保修金内扣除。</w:t>
      </w:r>
    </w:p>
    <w:p w14:paraId="37E28D24">
      <w:pPr>
        <w:pStyle w:val="3"/>
        <w:keepNext w:val="0"/>
        <w:keepLines w:val="0"/>
        <w:pageBreakBefore w:val="0"/>
        <w:widowControl w:val="0"/>
        <w:kinsoku/>
        <w:wordWrap w:val="0"/>
        <w:overflowPunct/>
        <w:topLinePunct w:val="0"/>
        <w:bidi w:val="0"/>
        <w:spacing w:line="360" w:lineRule="auto"/>
        <w:ind w:right="0" w:firstLine="480" w:firstLineChars="200"/>
        <w:rPr>
          <w:color w:val="auto"/>
          <w:spacing w:val="0"/>
          <w:position w:val="0"/>
          <w:sz w:val="24"/>
          <w:szCs w:val="24"/>
        </w:rPr>
      </w:pPr>
      <w:r>
        <w:rPr>
          <w:color w:val="auto"/>
          <w:spacing w:val="0"/>
          <w:position w:val="0"/>
          <w:sz w:val="24"/>
          <w:szCs w:val="24"/>
        </w:rPr>
        <w:t>2．发生紧急事故需抢修的，承包人在接到事故通知后，应当立即到达事故现场抢修。</w:t>
      </w:r>
    </w:p>
    <w:p w14:paraId="7F60B086">
      <w:pPr>
        <w:pStyle w:val="3"/>
        <w:keepNext w:val="0"/>
        <w:keepLines w:val="0"/>
        <w:pageBreakBefore w:val="0"/>
        <w:widowControl w:val="0"/>
        <w:kinsoku/>
        <w:wordWrap w:val="0"/>
        <w:overflowPunct/>
        <w:topLinePunct w:val="0"/>
        <w:bidi w:val="0"/>
        <w:spacing w:line="360" w:lineRule="auto"/>
        <w:ind w:left="0" w:right="0" w:firstLine="480" w:firstLineChars="200"/>
        <w:jc w:val="both"/>
        <w:rPr>
          <w:color w:val="auto"/>
          <w:spacing w:val="0"/>
          <w:position w:val="0"/>
          <w:sz w:val="24"/>
          <w:szCs w:val="24"/>
        </w:rPr>
      </w:pPr>
      <w:r>
        <w:rPr>
          <w:color w:val="auto"/>
          <w:spacing w:val="0"/>
          <w:position w:val="0"/>
          <w:sz w:val="24"/>
          <w:szCs w:val="24"/>
        </w:rPr>
        <w:t>3．对于涉及结构安全的质量问题，应当按照《建设工程质量管理条例》的规定，立即向当 地建设行政主管部门和有关部门报告，采取安全防范措施，并由原设计人或者具有相应资质等级的设计人提出保修方案，承包人实施保修。</w:t>
      </w:r>
    </w:p>
    <w:p w14:paraId="742D783A">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4．质量保修完成后，由发包人组织验收。</w:t>
      </w:r>
    </w:p>
    <w:p w14:paraId="28F19E5D">
      <w:pPr>
        <w:pStyle w:val="3"/>
        <w:keepNext w:val="0"/>
        <w:keepLines w:val="0"/>
        <w:pageBreakBefore w:val="0"/>
        <w:widowControl w:val="0"/>
        <w:kinsoku/>
        <w:wordWrap w:val="0"/>
        <w:overflowPunct/>
        <w:topLinePunct w:val="0"/>
        <w:bidi w:val="0"/>
        <w:spacing w:line="360" w:lineRule="auto"/>
        <w:ind w:left="0" w:right="0" w:firstLine="480" w:firstLineChars="200"/>
        <w:outlineLvl w:val="0"/>
        <w:rPr>
          <w:color w:val="auto"/>
          <w:spacing w:val="0"/>
          <w:position w:val="0"/>
          <w:sz w:val="24"/>
          <w:szCs w:val="24"/>
        </w:rPr>
      </w:pPr>
      <w:r>
        <w:rPr>
          <w:color w:val="auto"/>
          <w:spacing w:val="0"/>
          <w:position w:val="0"/>
          <w:sz w:val="24"/>
          <w:szCs w:val="24"/>
        </w:rPr>
        <w:t>五、保修费用</w:t>
      </w:r>
    </w:p>
    <w:p w14:paraId="105003FF">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保修费用由造成质量缺陷的责任方承担。</w:t>
      </w:r>
    </w:p>
    <w:p w14:paraId="7AB515BD">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六、双方约定的其他工程质量保修事项：</w:t>
      </w:r>
      <w:r>
        <w:rPr>
          <w:color w:val="auto"/>
          <w:spacing w:val="0"/>
          <w:position w:val="0"/>
          <w:sz w:val="24"/>
          <w:szCs w:val="24"/>
          <w:u w:val="single" w:color="auto"/>
        </w:rPr>
        <w:t xml:space="preserve">     无                。</w:t>
      </w:r>
    </w:p>
    <w:p w14:paraId="1C69E5BC">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工程质量保修书由发包人、承包人在工程竣工验收前共同签署，作为施工合同附件，其有效期限至保修期满。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spacing w:val="0"/>
          <w:position w:val="0"/>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spacing w:val="0"/>
          <w:position w:val="0"/>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spacing w:val="0"/>
          <w:position w:val="0"/>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br w:type="column"/>
      </w:r>
      <w:r>
        <w:rPr>
          <w:rFonts w:hint="eastAsia" w:ascii="宋体" w:hAnsi="宋体" w:eastAsia="宋体" w:cs="宋体"/>
          <w:color w:val="auto"/>
          <w:spacing w:val="0"/>
          <w:position w:val="0"/>
          <w:sz w:val="24"/>
          <w:szCs w:val="24"/>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br w:type="column"/>
      </w:r>
      <w:r>
        <w:rPr>
          <w:rFonts w:hint="eastAsia" w:ascii="宋体" w:hAnsi="宋体" w:eastAsia="宋体" w:cs="宋体"/>
          <w:color w:val="auto"/>
          <w:spacing w:val="0"/>
          <w:position w:val="0"/>
          <w:sz w:val="24"/>
          <w:szCs w:val="24"/>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400" w:firstLineChars="100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position w:val="0"/>
          <w:sz w:val="24"/>
          <w:szCs w:val="24"/>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xml:space="preserve">法定代表人：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xml:space="preserve">委托代理人：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xml:space="preserve">地  址：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xml:space="preserve">电  话：                           </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电  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spacing w:val="0"/>
          <w:position w:val="0"/>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keepNext w:val="0"/>
        <w:keepLines w:val="0"/>
        <w:pageBreakBefore w:val="0"/>
        <w:widowControl w:val="0"/>
        <w:kinsoku/>
        <w:wordWrap w:val="0"/>
        <w:overflowPunct/>
        <w:topLinePunct w:val="0"/>
        <w:bidi w:val="0"/>
        <w:spacing w:line="360" w:lineRule="auto"/>
        <w:ind w:left="-619" w:leftChars="-295" w:right="0" w:firstLine="589" w:firstLineChars="190"/>
        <w:jc w:val="center"/>
        <w:rPr>
          <w:color w:val="auto"/>
          <w:spacing w:val="0"/>
          <w:position w:val="0"/>
        </w:rPr>
      </w:pPr>
      <w:r>
        <w:rPr>
          <w:color w:val="auto"/>
          <w:spacing w:val="0"/>
          <w:position w:val="0"/>
          <w14:textOutline w14:w="5793" w14:cap="sq" w14:cmpd="sng">
            <w14:solidFill>
              <w14:srgbClr w14:val="000000"/>
            </w14:solidFill>
            <w14:prstDash w14:val="solid"/>
            <w14:bevel/>
          </w14:textOutline>
        </w:rPr>
        <w:t>第六章</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响应文件（格式）</w:t>
      </w:r>
    </w:p>
    <w:p w14:paraId="5BBF131C">
      <w:pPr>
        <w:pStyle w:val="3"/>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C290B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CE84E45">
      <w:pPr>
        <w:pStyle w:val="3"/>
        <w:keepNext w:val="0"/>
        <w:keepLines w:val="0"/>
        <w:pageBreakBefore w:val="0"/>
        <w:widowControl w:val="0"/>
        <w:kinsoku/>
        <w:wordWrap w:val="0"/>
        <w:overflowPunct/>
        <w:topLinePunct w:val="0"/>
        <w:bidi w:val="0"/>
        <w:spacing w:line="360" w:lineRule="auto"/>
        <w:ind w:right="0"/>
        <w:jc w:val="center"/>
        <w:outlineLvl w:val="0"/>
        <w:rPr>
          <w:color w:val="auto"/>
          <w:spacing w:val="0"/>
          <w:position w:val="0"/>
          <w:sz w:val="71"/>
          <w:szCs w:val="71"/>
        </w:rPr>
      </w:pPr>
      <w:bookmarkStart w:id="6" w:name="bookmark6"/>
      <w:bookmarkEnd w:id="6"/>
      <w:r>
        <w:rPr>
          <w:color w:val="auto"/>
          <w:spacing w:val="0"/>
          <w:position w:val="0"/>
          <w:sz w:val="71"/>
          <w:szCs w:val="71"/>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DEB842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37A55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591E274">
      <w:pPr>
        <w:pStyle w:val="3"/>
        <w:keepNext w:val="0"/>
        <w:keepLines w:val="0"/>
        <w:pageBreakBefore w:val="0"/>
        <w:widowControl w:val="0"/>
        <w:kinsoku/>
        <w:wordWrap w:val="0"/>
        <w:overflowPunct/>
        <w:topLinePunct w:val="0"/>
        <w:bidi w:val="0"/>
        <w:spacing w:line="360" w:lineRule="auto"/>
        <w:ind w:left="0" w:right="0" w:firstLine="560" w:firstLineChars="200"/>
        <w:rPr>
          <w:rFonts w:hint="eastAsia" w:eastAsia="宋体"/>
          <w:color w:val="auto"/>
          <w:spacing w:val="0"/>
          <w:position w:val="0"/>
          <w:sz w:val="28"/>
          <w:szCs w:val="28"/>
          <w:lang w:eastAsia="zh-CN"/>
        </w:rPr>
      </w:pPr>
      <w:r>
        <w:rPr>
          <w:color w:val="auto"/>
          <w:spacing w:val="0"/>
          <w:position w:val="0"/>
          <w:sz w:val="28"/>
          <w:szCs w:val="28"/>
        </w:rPr>
        <w:t>项目名称：</w:t>
      </w:r>
    </w:p>
    <w:p w14:paraId="5BB9253E">
      <w:pPr>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p>
    <w:p w14:paraId="6BDF1D45">
      <w:pPr>
        <w:keepNext w:val="0"/>
        <w:keepLines w:val="0"/>
        <w:pageBreakBefore w:val="0"/>
        <w:widowControl w:val="0"/>
        <w:kinsoku/>
        <w:wordWrap w:val="0"/>
        <w:overflowPunct/>
        <w:topLinePunct w:val="0"/>
        <w:bidi w:val="0"/>
        <w:spacing w:line="360" w:lineRule="auto"/>
        <w:ind w:left="0" w:right="0" w:firstLine="560" w:firstLineChars="200"/>
        <w:rPr>
          <w:rFonts w:ascii="Arial"/>
          <w:color w:val="auto"/>
          <w:spacing w:val="0"/>
          <w:position w:val="0"/>
          <w:sz w:val="21"/>
        </w:rPr>
      </w:pPr>
      <w:r>
        <w:rPr>
          <w:color w:val="auto"/>
          <w:spacing w:val="0"/>
          <w:position w:val="0"/>
          <w:sz w:val="28"/>
          <w:szCs w:val="28"/>
        </w:rPr>
        <w:t>项目编号：</w:t>
      </w: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E1649FE">
      <w:pPr>
        <w:pStyle w:val="3"/>
        <w:keepNext w:val="0"/>
        <w:keepLines w:val="0"/>
        <w:pageBreakBefore w:val="0"/>
        <w:widowControl w:val="0"/>
        <w:kinsoku/>
        <w:wordWrap w:val="0"/>
        <w:overflowPunct/>
        <w:topLinePunct w:val="0"/>
        <w:bidi w:val="0"/>
        <w:spacing w:line="360" w:lineRule="auto"/>
        <w:ind w:left="0" w:right="0" w:firstLine="560" w:firstLineChars="200"/>
        <w:rPr>
          <w:rFonts w:hint="eastAsia"/>
          <w:color w:val="auto"/>
          <w:spacing w:val="0"/>
          <w:position w:val="0"/>
          <w:sz w:val="28"/>
          <w:szCs w:val="28"/>
          <w:u w:val="single" w:color="auto"/>
          <w:lang w:eastAsia="zh-CN"/>
        </w:rPr>
      </w:pPr>
      <w:r>
        <w:rPr>
          <w:color w:val="auto"/>
          <w:spacing w:val="0"/>
          <w:position w:val="0"/>
          <w:sz w:val="28"/>
          <w:szCs w:val="28"/>
        </w:rPr>
        <w:t>采购代理机构：</w:t>
      </w:r>
      <w:r>
        <w:rPr>
          <w:rFonts w:hint="eastAsia"/>
          <w:color w:val="auto"/>
          <w:spacing w:val="0"/>
          <w:position w:val="0"/>
          <w:sz w:val="28"/>
          <w:szCs w:val="28"/>
          <w:u w:val="single" w:color="auto"/>
          <w:lang w:eastAsia="zh-CN"/>
        </w:rPr>
        <w:t xml:space="preserve"> 广西汇集工程咨询有限公司</w:t>
      </w:r>
    </w:p>
    <w:p w14:paraId="6F25A282">
      <w:pPr>
        <w:pStyle w:val="3"/>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r>
        <w:rPr>
          <w:color w:val="auto"/>
          <w:spacing w:val="0"/>
          <w:position w:val="0"/>
          <w:sz w:val="28"/>
          <w:szCs w:val="28"/>
        </w:rPr>
        <w:t>供应商[公章(CA 签章)、 自然人除外]：</w:t>
      </w:r>
      <w:r>
        <w:rPr>
          <w:color w:val="auto"/>
          <w:spacing w:val="0"/>
          <w:position w:val="0"/>
          <w:sz w:val="28"/>
          <w:szCs w:val="28"/>
          <w:u w:val="single" w:color="auto"/>
        </w:rPr>
        <w:t xml:space="preserve">                          </w:t>
      </w:r>
    </w:p>
    <w:p w14:paraId="04DFC17E">
      <w:pPr>
        <w:pStyle w:val="3"/>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r>
        <w:rPr>
          <w:color w:val="auto"/>
          <w:spacing w:val="0"/>
          <w:position w:val="0"/>
          <w:sz w:val="28"/>
          <w:szCs w:val="28"/>
        </w:rPr>
        <w:t>法定代表人、负责人、 自然人或相应的委托代理人签字[或盖章(CA 签 章)]（属自然人的应在签名处加盖大拇指指印或个人 CA 签章）：</w:t>
      </w:r>
      <w:r>
        <w:rPr>
          <w:color w:val="auto"/>
          <w:spacing w:val="0"/>
          <w:position w:val="0"/>
          <w:sz w:val="28"/>
          <w:szCs w:val="28"/>
          <w:u w:val="single" w:color="auto"/>
        </w:rPr>
        <w:t xml:space="preserve">        </w:t>
      </w:r>
    </w:p>
    <w:p w14:paraId="0B728A68">
      <w:pPr>
        <w:pStyle w:val="3"/>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r>
        <w:rPr>
          <w:color w:val="auto"/>
          <w:spacing w:val="0"/>
          <w:position w:val="0"/>
          <w:sz w:val="28"/>
          <w:szCs w:val="28"/>
        </w:rPr>
        <w:t>日期：</w:t>
      </w:r>
      <w:r>
        <w:rPr>
          <w:color w:val="auto"/>
          <w:spacing w:val="0"/>
          <w:position w:val="0"/>
          <w:sz w:val="28"/>
          <w:szCs w:val="28"/>
          <w:u w:val="single" w:color="auto"/>
        </w:rPr>
        <w:t xml:space="preserve">         </w:t>
      </w:r>
      <w:r>
        <w:rPr>
          <w:color w:val="auto"/>
          <w:spacing w:val="0"/>
          <w:position w:val="0"/>
          <w:sz w:val="28"/>
          <w:szCs w:val="28"/>
        </w:rPr>
        <w:t xml:space="preserve"> 年</w:t>
      </w:r>
      <w:r>
        <w:rPr>
          <w:color w:val="auto"/>
          <w:spacing w:val="0"/>
          <w:position w:val="0"/>
          <w:sz w:val="28"/>
          <w:szCs w:val="28"/>
          <w:u w:val="single" w:color="auto"/>
        </w:rPr>
        <w:t xml:space="preserve">        </w:t>
      </w:r>
      <w:r>
        <w:rPr>
          <w:color w:val="auto"/>
          <w:spacing w:val="0"/>
          <w:position w:val="0"/>
          <w:sz w:val="28"/>
          <w:szCs w:val="28"/>
        </w:rPr>
        <w:t xml:space="preserve"> 月</w:t>
      </w:r>
      <w:r>
        <w:rPr>
          <w:color w:val="auto"/>
          <w:spacing w:val="0"/>
          <w:position w:val="0"/>
          <w:sz w:val="28"/>
          <w:szCs w:val="28"/>
          <w:u w:val="single" w:color="auto"/>
        </w:rPr>
        <w:t xml:space="preserve">         </w:t>
      </w:r>
      <w:r>
        <w:rPr>
          <w:color w:val="auto"/>
          <w:spacing w:val="0"/>
          <w:position w:val="0"/>
          <w:sz w:val="28"/>
          <w:szCs w:val="28"/>
        </w:rPr>
        <w:t xml:space="preserve"> 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rPr>
      </w:pPr>
      <w:r>
        <w:rPr>
          <w:color w:val="auto"/>
          <w:spacing w:val="0"/>
          <w:position w:val="0"/>
          <w14:textOutline w14:w="5793" w14:cap="sq" w14:cmpd="sng">
            <w14:solidFill>
              <w14:srgbClr w14:val="000000"/>
            </w14:solidFill>
            <w14:prstDash w14:val="solid"/>
            <w14:bevel/>
          </w14:textOutline>
        </w:rPr>
        <w:t>响应文件目录</w:t>
      </w:r>
    </w:p>
    <w:p w14:paraId="44336590">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14:textOutline w14:w="4358" w14:cap="sq" w14:cmpd="sng">
            <w14:solidFill>
              <w14:srgbClr w14:val="000000"/>
            </w14:solidFill>
            <w14:prstDash w14:val="solid"/>
            <w14:bevel/>
          </w14:textOutline>
        </w:rPr>
        <w:t>一、资格性响应证明材料：</w:t>
      </w:r>
    </w:p>
    <w:p w14:paraId="141A3A9E">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color w:val="auto"/>
          <w:spacing w:val="0"/>
          <w:position w:val="0"/>
          <w:sz w:val="24"/>
          <w:szCs w:val="24"/>
        </w:rPr>
      </w:pPr>
      <w:r>
        <w:rPr>
          <w:rFonts w:hint="eastAsia"/>
          <w:color w:val="auto"/>
          <w:spacing w:val="0"/>
          <w:position w:val="0"/>
          <w:sz w:val="24"/>
          <w:szCs w:val="24"/>
          <w:lang w:val="en-US" w:eastAsia="zh-CN"/>
        </w:rPr>
        <w:t>1.</w:t>
      </w:r>
      <w:r>
        <w:rPr>
          <w:rFonts w:hint="eastAsia"/>
          <w:color w:val="auto"/>
          <w:spacing w:val="0"/>
          <w:position w:val="0"/>
          <w:sz w:val="24"/>
          <w:szCs w:val="24"/>
        </w:rPr>
        <w:t>供应商相应的法定代表人、负责人、自然人身份证正反两面复印件</w:t>
      </w:r>
      <w:r>
        <w:rPr>
          <w:rFonts w:hint="eastAsia"/>
          <w:b/>
          <w:bCs/>
          <w:color w:val="auto"/>
          <w:spacing w:val="0"/>
          <w:position w:val="0"/>
          <w:sz w:val="24"/>
          <w:szCs w:val="24"/>
        </w:rPr>
        <w:t>（必须提供）</w:t>
      </w:r>
      <w:r>
        <w:rPr>
          <w:rFonts w:hint="eastAsia"/>
          <w:color w:val="auto"/>
          <w:spacing w:val="0"/>
          <w:position w:val="0"/>
          <w:sz w:val="24"/>
          <w:szCs w:val="24"/>
        </w:rPr>
        <w:t>；</w:t>
      </w:r>
    </w:p>
    <w:p w14:paraId="5CBB2759">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color w:val="auto"/>
          <w:spacing w:val="0"/>
          <w:position w:val="0"/>
          <w:sz w:val="24"/>
          <w:szCs w:val="24"/>
          <w:lang w:eastAsia="zh-CN"/>
        </w:rPr>
      </w:pPr>
      <w:r>
        <w:rPr>
          <w:rFonts w:hint="eastAsia"/>
          <w:color w:val="auto"/>
          <w:spacing w:val="0"/>
          <w:position w:val="0"/>
          <w:sz w:val="24"/>
          <w:szCs w:val="24"/>
          <w:lang w:val="en-US" w:eastAsia="zh-CN"/>
        </w:rPr>
        <w:t>2.</w:t>
      </w:r>
      <w:r>
        <w:rPr>
          <w:rFonts w:hint="eastAsia"/>
          <w:color w:val="auto"/>
          <w:spacing w:val="0"/>
          <w:position w:val="0"/>
          <w:sz w:val="24"/>
          <w:szCs w:val="24"/>
        </w:rPr>
        <w:t>供应商的授权委托书原件、委托代理人身份证正反面复印件</w:t>
      </w:r>
      <w:r>
        <w:rPr>
          <w:rFonts w:hint="eastAsia"/>
          <w:b/>
          <w:bCs/>
          <w:color w:val="auto"/>
          <w:spacing w:val="0"/>
          <w:position w:val="0"/>
          <w:sz w:val="24"/>
          <w:szCs w:val="24"/>
        </w:rPr>
        <w:t>（委托代理时必须提供）</w:t>
      </w:r>
      <w:r>
        <w:rPr>
          <w:rFonts w:hint="eastAsia"/>
          <w:color w:val="auto"/>
          <w:spacing w:val="0"/>
          <w:position w:val="0"/>
          <w:sz w:val="24"/>
          <w:szCs w:val="24"/>
          <w:lang w:eastAsia="zh-CN"/>
        </w:rPr>
        <w:t>。</w:t>
      </w:r>
    </w:p>
    <w:p w14:paraId="751AEB92">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color w:val="auto"/>
          <w:spacing w:val="0"/>
          <w:position w:val="0"/>
          <w:sz w:val="24"/>
          <w:szCs w:val="24"/>
        </w:rPr>
      </w:pPr>
      <w:r>
        <w:rPr>
          <w:rFonts w:hint="eastAsia"/>
          <w:color w:val="auto"/>
          <w:spacing w:val="0"/>
          <w:position w:val="0"/>
          <w:sz w:val="24"/>
          <w:szCs w:val="24"/>
          <w:lang w:val="en-US" w:eastAsia="zh-CN"/>
        </w:rPr>
        <w:t>3.</w:t>
      </w:r>
      <w:r>
        <w:rPr>
          <w:rFonts w:hint="eastAsia"/>
          <w:color w:val="auto"/>
          <w:spacing w:val="0"/>
          <w:position w:val="0"/>
          <w:sz w:val="24"/>
          <w:szCs w:val="24"/>
        </w:rPr>
        <w:t>供应商参加政府采购活动前3年内在经营活动中没有重大违法记录及有关信用信息的书面声明</w:t>
      </w:r>
      <w:r>
        <w:rPr>
          <w:rFonts w:hint="eastAsia"/>
          <w:b/>
          <w:bCs/>
          <w:color w:val="auto"/>
          <w:spacing w:val="0"/>
          <w:position w:val="0"/>
          <w:sz w:val="24"/>
          <w:szCs w:val="24"/>
        </w:rPr>
        <w:t>（必须提供）</w:t>
      </w:r>
      <w:r>
        <w:rPr>
          <w:rFonts w:hint="eastAsia"/>
          <w:color w:val="auto"/>
          <w:spacing w:val="0"/>
          <w:position w:val="0"/>
          <w:sz w:val="24"/>
          <w:szCs w:val="24"/>
        </w:rPr>
        <w:t>；</w:t>
      </w:r>
    </w:p>
    <w:p w14:paraId="18479AA2">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color w:val="auto"/>
          <w:spacing w:val="0"/>
          <w:position w:val="0"/>
          <w:sz w:val="24"/>
          <w:szCs w:val="24"/>
        </w:rPr>
      </w:pPr>
      <w:r>
        <w:rPr>
          <w:rFonts w:hint="eastAsia"/>
          <w:color w:val="auto"/>
          <w:spacing w:val="0"/>
          <w:position w:val="0"/>
          <w:sz w:val="24"/>
          <w:szCs w:val="24"/>
          <w:lang w:val="en-US" w:eastAsia="zh-CN"/>
        </w:rPr>
        <w:t>4.</w:t>
      </w:r>
      <w:r>
        <w:rPr>
          <w:rFonts w:hint="eastAsia"/>
          <w:color w:val="auto"/>
          <w:spacing w:val="0"/>
          <w:position w:val="0"/>
          <w:sz w:val="24"/>
          <w:szCs w:val="24"/>
        </w:rPr>
        <w:t>供应商的法人或者其他组织营业执照等证明文件复印件（必须提供，自然人除外）；</w:t>
      </w:r>
    </w:p>
    <w:p w14:paraId="5DD81831">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color w:val="auto"/>
          <w:spacing w:val="0"/>
          <w:position w:val="0"/>
          <w:sz w:val="24"/>
          <w:szCs w:val="24"/>
        </w:rPr>
      </w:pPr>
      <w:r>
        <w:rPr>
          <w:rFonts w:hint="eastAsia"/>
          <w:color w:val="auto"/>
          <w:spacing w:val="0"/>
          <w:position w:val="0"/>
          <w:sz w:val="24"/>
          <w:szCs w:val="24"/>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color w:val="auto"/>
          <w:spacing w:val="0"/>
          <w:position w:val="0"/>
          <w:sz w:val="24"/>
          <w:szCs w:val="24"/>
          <w:lang w:val="en-US" w:eastAsia="zh-CN"/>
        </w:rPr>
      </w:pPr>
      <w:r>
        <w:rPr>
          <w:rFonts w:hint="eastAsia"/>
          <w:color w:val="auto"/>
          <w:spacing w:val="0"/>
          <w:position w:val="0"/>
          <w:sz w:val="24"/>
          <w:szCs w:val="24"/>
          <w:lang w:val="en-US" w:eastAsia="zh-CN"/>
        </w:rPr>
        <w:t>5.</w:t>
      </w:r>
      <w:r>
        <w:rPr>
          <w:rFonts w:hint="eastAsia"/>
          <w:color w:val="auto"/>
          <w:spacing w:val="0"/>
          <w:position w:val="0"/>
          <w:sz w:val="24"/>
          <w:szCs w:val="24"/>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0"/>
          <w:position w:val="0"/>
          <w:sz w:val="24"/>
          <w:szCs w:val="24"/>
          <w:highlight w:val="none"/>
          <w:lang w:val="en-US" w:eastAsia="zh-CN"/>
        </w:rPr>
        <w:t>（必须提供）</w:t>
      </w:r>
      <w:r>
        <w:rPr>
          <w:rFonts w:hint="eastAsia"/>
          <w:color w:val="auto"/>
          <w:spacing w:val="0"/>
          <w:position w:val="0"/>
          <w:sz w:val="24"/>
          <w:szCs w:val="24"/>
          <w:lang w:val="en-US" w:eastAsia="zh-CN"/>
        </w:rPr>
        <w:t>；</w:t>
      </w:r>
    </w:p>
    <w:p w14:paraId="3CA72FD0">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6.供应商 202</w:t>
      </w:r>
      <w:r>
        <w:rPr>
          <w:rFonts w:hint="eastAsia"/>
          <w:color w:val="auto"/>
          <w:spacing w:val="0"/>
          <w:position w:val="0"/>
          <w:sz w:val="24"/>
          <w:szCs w:val="24"/>
          <w:lang w:val="en-US" w:eastAsia="zh-CN"/>
        </w:rPr>
        <w:t>5</w:t>
      </w:r>
      <w:r>
        <w:rPr>
          <w:color w:val="auto"/>
          <w:spacing w:val="0"/>
          <w:position w:val="0"/>
          <w:sz w:val="24"/>
          <w:szCs w:val="24"/>
        </w:rPr>
        <w:t>年度的财务状况报告（或</w:t>
      </w:r>
      <w:r>
        <w:rPr>
          <w:rFonts w:hint="eastAsia"/>
          <w:color w:val="auto"/>
          <w:spacing w:val="0"/>
          <w:position w:val="0"/>
          <w:sz w:val="24"/>
          <w:szCs w:val="24"/>
          <w:lang w:val="en-US" w:eastAsia="zh-CN"/>
        </w:rPr>
        <w:t>2026年以来</w:t>
      </w:r>
      <w:r>
        <w:rPr>
          <w:color w:val="auto"/>
          <w:spacing w:val="0"/>
          <w:position w:val="0"/>
          <w:sz w:val="24"/>
          <w:szCs w:val="24"/>
        </w:rPr>
        <w:t>银行出具的资信证明）复印件</w:t>
      </w:r>
      <w:r>
        <w:rPr>
          <w:color w:val="auto"/>
          <w:spacing w:val="0"/>
          <w:position w:val="0"/>
          <w:sz w:val="24"/>
          <w:szCs w:val="24"/>
          <w14:textOutline w14:w="4358" w14:cap="sq" w14:cmpd="sng">
            <w14:solidFill>
              <w14:srgbClr w14:val="000000"/>
            </w14:solidFill>
            <w14:prstDash w14:val="solid"/>
            <w14:bevel/>
          </w14:textOutline>
        </w:rPr>
        <w:t>（必须提供）</w:t>
      </w:r>
      <w:r>
        <w:rPr>
          <w:color w:val="auto"/>
          <w:spacing w:val="0"/>
          <w:position w:val="0"/>
          <w:sz w:val="24"/>
          <w:szCs w:val="24"/>
        </w:rPr>
        <w:t>；</w:t>
      </w:r>
    </w:p>
    <w:p w14:paraId="6418B2A9">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rFonts w:hint="eastAsia"/>
          <w:color w:val="auto"/>
          <w:spacing w:val="0"/>
          <w:position w:val="0"/>
          <w:sz w:val="24"/>
          <w:szCs w:val="24"/>
          <w:lang w:val="en-US" w:eastAsia="zh-CN"/>
        </w:rPr>
        <w:t>7</w:t>
      </w:r>
      <w:r>
        <w:rPr>
          <w:color w:val="auto"/>
          <w:spacing w:val="0"/>
          <w:position w:val="0"/>
          <w:sz w:val="24"/>
          <w:szCs w:val="24"/>
        </w:rPr>
        <w:t>.</w:t>
      </w:r>
      <w:r>
        <w:rPr>
          <w:rFonts w:hint="eastAsia"/>
          <w:color w:val="auto"/>
          <w:spacing w:val="0"/>
          <w:position w:val="0"/>
          <w:sz w:val="24"/>
          <w:szCs w:val="24"/>
        </w:rPr>
        <w:t>供应商近半年内任意一个月或任一季度依法缴纳税收的证明材料【增值税发票(税收完税证明) 或企业所得税完税证明或税务部门出具的免税</w:t>
      </w:r>
      <w:r>
        <w:rPr>
          <w:rFonts w:hint="eastAsia"/>
          <w:color w:val="auto"/>
          <w:spacing w:val="0"/>
          <w:position w:val="0"/>
          <w:sz w:val="24"/>
          <w:szCs w:val="24"/>
          <w:lang w:eastAsia="zh-CN"/>
        </w:rPr>
        <w:t>（</w:t>
      </w:r>
      <w:r>
        <w:rPr>
          <w:rFonts w:hint="eastAsia"/>
          <w:color w:val="auto"/>
          <w:spacing w:val="0"/>
          <w:position w:val="0"/>
          <w:sz w:val="24"/>
          <w:szCs w:val="24"/>
        </w:rPr>
        <w:t>无欠税</w:t>
      </w:r>
      <w:r>
        <w:rPr>
          <w:rFonts w:hint="eastAsia"/>
          <w:color w:val="auto"/>
          <w:spacing w:val="0"/>
          <w:position w:val="0"/>
          <w:sz w:val="24"/>
          <w:szCs w:val="24"/>
          <w:lang w:eastAsia="zh-CN"/>
        </w:rPr>
        <w:t>）</w:t>
      </w:r>
      <w:r>
        <w:rPr>
          <w:rFonts w:hint="eastAsia"/>
          <w:color w:val="auto"/>
          <w:spacing w:val="0"/>
          <w:position w:val="0"/>
          <w:sz w:val="24"/>
          <w:szCs w:val="24"/>
        </w:rPr>
        <w:t>证明等证明材料】复印件</w:t>
      </w:r>
      <w:r>
        <w:rPr>
          <w:color w:val="auto"/>
          <w:spacing w:val="0"/>
          <w:position w:val="0"/>
          <w:sz w:val="24"/>
          <w:szCs w:val="24"/>
          <w14:textOutline w14:w="4358" w14:cap="sq" w14:cmpd="sng">
            <w14:solidFill>
              <w14:srgbClr w14:val="000000"/>
            </w14:solidFill>
            <w14:prstDash w14:val="solid"/>
            <w14:bevel/>
          </w14:textOutline>
        </w:rPr>
        <w:t>（必须提供）</w:t>
      </w:r>
      <w:r>
        <w:rPr>
          <w:color w:val="auto"/>
          <w:spacing w:val="0"/>
          <w:position w:val="0"/>
          <w:sz w:val="24"/>
          <w:szCs w:val="24"/>
        </w:rPr>
        <w:t>；</w:t>
      </w:r>
    </w:p>
    <w:p w14:paraId="62A27B71">
      <w:pPr>
        <w:pStyle w:val="3"/>
        <w:keepNext w:val="0"/>
        <w:keepLines w:val="0"/>
        <w:pageBreakBefore w:val="0"/>
        <w:widowControl w:val="0"/>
        <w:kinsoku/>
        <w:wordWrap w:val="0"/>
        <w:overflowPunct/>
        <w:topLinePunct w:val="0"/>
        <w:bidi w:val="0"/>
        <w:spacing w:line="360" w:lineRule="auto"/>
        <w:ind w:left="0" w:right="0" w:firstLine="480" w:firstLineChars="200"/>
        <w:rPr>
          <w:b w:val="0"/>
          <w:bCs w:val="0"/>
          <w:color w:val="auto"/>
          <w:spacing w:val="0"/>
          <w:position w:val="0"/>
          <w:sz w:val="24"/>
          <w:szCs w:val="24"/>
        </w:rPr>
      </w:pPr>
      <w:r>
        <w:rPr>
          <w:rFonts w:hint="eastAsia"/>
          <w:b w:val="0"/>
          <w:bCs w:val="0"/>
          <w:color w:val="auto"/>
          <w:spacing w:val="0"/>
          <w:position w:val="0"/>
          <w:sz w:val="24"/>
          <w:szCs w:val="24"/>
          <w:lang w:val="en-US" w:eastAsia="zh-CN"/>
        </w:rPr>
        <w:t>8</w:t>
      </w:r>
      <w:r>
        <w:rPr>
          <w:b w:val="0"/>
          <w:bCs w:val="0"/>
          <w:color w:val="auto"/>
          <w:spacing w:val="0"/>
          <w:position w:val="0"/>
          <w:sz w:val="24"/>
          <w:szCs w:val="24"/>
        </w:rPr>
        <w:t>.</w:t>
      </w:r>
      <w:r>
        <w:rPr>
          <w:rFonts w:hint="eastAsia" w:ascii="宋体" w:hAnsi="宋体" w:eastAsia="宋体" w:cs="宋体"/>
          <w:color w:val="auto"/>
          <w:spacing w:val="0"/>
          <w:position w:val="0"/>
          <w:sz w:val="24"/>
          <w:szCs w:val="24"/>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0"/>
          <w:position w:val="0"/>
          <w:sz w:val="24"/>
          <w:szCs w:val="24"/>
          <w:lang w:val="en-US" w:eastAsia="zh-CN"/>
          <w14:textOutline w14:w="5103" w14:cap="sq" w14:cmpd="sng">
            <w14:solidFill>
              <w14:srgbClr w14:val="000000"/>
            </w14:solidFill>
            <w14:prstDash w14:val="solid"/>
            <w14:bevel/>
          </w14:textOutline>
        </w:rPr>
        <w:t>（必须提供其中一项）</w:t>
      </w:r>
    </w:p>
    <w:p w14:paraId="162FF2FB">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14:textOutline w14:w="4358" w14:cap="sq" w14:cmpd="sng">
            <w14:solidFill>
              <w14:srgbClr w14:val="000000"/>
            </w14:solidFill>
            <w14:prstDash w14:val="solid"/>
            <w14:bevel/>
          </w14:textOutline>
        </w:rPr>
        <w:t>二、符合性响应证明材料：</w:t>
      </w:r>
    </w:p>
    <w:p w14:paraId="1A257615">
      <w:pPr>
        <w:pStyle w:val="3"/>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spacing w:val="0"/>
          <w:position w:val="0"/>
          <w:sz w:val="24"/>
          <w:szCs w:val="24"/>
          <w:lang w:val="en-US" w:eastAsia="zh-CN"/>
        </w:rPr>
      </w:pPr>
      <w:r>
        <w:rPr>
          <w:color w:val="auto"/>
          <w:spacing w:val="0"/>
          <w:position w:val="0"/>
          <w:sz w:val="24"/>
          <w:szCs w:val="24"/>
        </w:rPr>
        <w:t>1.</w:t>
      </w:r>
      <w:r>
        <w:rPr>
          <w:color w:val="auto"/>
          <w:spacing w:val="0"/>
          <w:position w:val="0"/>
          <w:sz w:val="21"/>
          <w:szCs w:val="21"/>
        </w:rPr>
        <w:t>响应函</w:t>
      </w:r>
      <w:r>
        <w:rPr>
          <w:color w:val="auto"/>
          <w:spacing w:val="0"/>
          <w:position w:val="0"/>
          <w:sz w:val="24"/>
          <w:szCs w:val="24"/>
          <w14:textOutline w14:w="4358" w14:cap="sq" w14:cmpd="sng">
            <w14:solidFill>
              <w14:srgbClr w14:val="000000"/>
            </w14:solidFill>
            <w14:prstDash w14:val="solid"/>
            <w14:bevel/>
          </w14:textOutline>
        </w:rPr>
        <w:t>（必须提供）</w:t>
      </w:r>
      <w:r>
        <w:rPr>
          <w:color w:val="auto"/>
          <w:spacing w:val="0"/>
          <w:position w:val="0"/>
          <w:sz w:val="24"/>
          <w:szCs w:val="24"/>
        </w:rPr>
        <w:t>；</w:t>
      </w:r>
    </w:p>
    <w:p w14:paraId="1E8FE0F4">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rFonts w:hint="eastAsia"/>
          <w:color w:val="auto"/>
          <w:spacing w:val="0"/>
          <w:position w:val="0"/>
          <w:sz w:val="24"/>
          <w:szCs w:val="24"/>
          <w:lang w:val="en-US" w:eastAsia="zh-CN"/>
        </w:rPr>
        <w:t>2.</w:t>
      </w:r>
      <w:r>
        <w:rPr>
          <w:color w:val="auto"/>
          <w:spacing w:val="0"/>
          <w:position w:val="0"/>
          <w:sz w:val="24"/>
          <w:szCs w:val="24"/>
        </w:rPr>
        <w:t>已标价工程量清单</w:t>
      </w:r>
      <w:r>
        <w:rPr>
          <w:color w:val="auto"/>
          <w:spacing w:val="0"/>
          <w:position w:val="0"/>
          <w:sz w:val="24"/>
          <w:szCs w:val="24"/>
          <w14:textOutline w14:w="4358" w14:cap="sq" w14:cmpd="sng">
            <w14:solidFill>
              <w14:srgbClr w14:val="000000"/>
            </w14:solidFill>
            <w14:prstDash w14:val="solid"/>
            <w14:bevel/>
          </w14:textOutline>
        </w:rPr>
        <w:t>（必须提供）</w:t>
      </w:r>
      <w:r>
        <w:rPr>
          <w:color w:val="auto"/>
          <w:spacing w:val="0"/>
          <w:position w:val="0"/>
          <w:sz w:val="24"/>
          <w:szCs w:val="24"/>
        </w:rPr>
        <w:t>；</w:t>
      </w:r>
    </w:p>
    <w:p w14:paraId="5813749C">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rFonts w:hint="eastAsia"/>
          <w:color w:val="auto"/>
          <w:spacing w:val="0"/>
          <w:position w:val="0"/>
          <w:sz w:val="24"/>
          <w:szCs w:val="24"/>
          <w:lang w:val="en-US" w:eastAsia="zh-CN"/>
        </w:rPr>
        <w:t>3</w:t>
      </w:r>
      <w:r>
        <w:rPr>
          <w:color w:val="auto"/>
          <w:spacing w:val="0"/>
          <w:position w:val="0"/>
          <w:sz w:val="24"/>
          <w:szCs w:val="24"/>
        </w:rPr>
        <w:t>.施工组织设计</w:t>
      </w:r>
      <w:r>
        <w:rPr>
          <w:color w:val="auto"/>
          <w:spacing w:val="0"/>
          <w:position w:val="0"/>
          <w:sz w:val="24"/>
          <w:szCs w:val="24"/>
          <w14:textOutline w14:w="4358" w14:cap="sq" w14:cmpd="sng">
            <w14:solidFill>
              <w14:srgbClr w14:val="000000"/>
            </w14:solidFill>
            <w14:prstDash w14:val="solid"/>
            <w14:bevel/>
          </w14:textOutline>
        </w:rPr>
        <w:t>（必须提供）</w:t>
      </w:r>
      <w:r>
        <w:rPr>
          <w:color w:val="auto"/>
          <w:spacing w:val="0"/>
          <w:position w:val="0"/>
          <w:sz w:val="24"/>
          <w:szCs w:val="24"/>
        </w:rPr>
        <w:t>。</w:t>
      </w:r>
    </w:p>
    <w:p w14:paraId="77FB9BE8">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rFonts w:hint="eastAsia"/>
          <w:color w:val="auto"/>
          <w:spacing w:val="0"/>
          <w:position w:val="0"/>
          <w:sz w:val="24"/>
          <w:szCs w:val="24"/>
          <w:lang w:val="en-US" w:eastAsia="zh-CN"/>
        </w:rPr>
        <w:t>4</w:t>
      </w:r>
      <w:r>
        <w:rPr>
          <w:color w:val="auto"/>
          <w:spacing w:val="0"/>
          <w:position w:val="0"/>
          <w:sz w:val="24"/>
          <w:szCs w:val="24"/>
        </w:rPr>
        <w:t>.项目管理机构组成表</w:t>
      </w:r>
      <w:r>
        <w:rPr>
          <w:color w:val="auto"/>
          <w:spacing w:val="0"/>
          <w:position w:val="0"/>
          <w:sz w:val="24"/>
          <w:szCs w:val="24"/>
          <w14:textOutline w14:w="4358" w14:cap="sq" w14:cmpd="sng">
            <w14:solidFill>
              <w14:srgbClr w14:val="000000"/>
            </w14:solidFill>
            <w14:prstDash w14:val="solid"/>
            <w14:bevel/>
          </w14:textOutline>
        </w:rPr>
        <w:t>【</w:t>
      </w:r>
      <w:r>
        <w:rPr>
          <w:color w:val="auto"/>
          <w:spacing w:val="0"/>
          <w:position w:val="0"/>
          <w:sz w:val="24"/>
          <w:szCs w:val="24"/>
        </w:rPr>
        <w:t>项目经理应附身份证、注册建造师执业资格证书、安全生产考核合格证书（B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w:t>
      </w:r>
      <w:r>
        <w:rPr>
          <w:rFonts w:hint="eastAsia"/>
          <w:color w:val="auto"/>
          <w:spacing w:val="0"/>
          <w:position w:val="0"/>
          <w:sz w:val="24"/>
          <w:szCs w:val="24"/>
          <w:lang w:eastAsia="zh-CN"/>
        </w:rPr>
        <w:t>养老保险</w:t>
      </w:r>
      <w:r>
        <w:rPr>
          <w:color w:val="auto"/>
          <w:spacing w:val="0"/>
          <w:position w:val="0"/>
          <w:sz w:val="24"/>
          <w:szCs w:val="24"/>
        </w:rPr>
        <w:t>部门出具的供应商为其交纳的响应文件递交截止时间前半年内任意</w:t>
      </w:r>
      <w:r>
        <w:rPr>
          <w:rFonts w:hint="eastAsia"/>
          <w:color w:val="auto"/>
          <w:spacing w:val="0"/>
          <w:position w:val="0"/>
          <w:sz w:val="24"/>
          <w:szCs w:val="24"/>
          <w:lang w:val="en-US" w:eastAsia="zh-CN"/>
        </w:rPr>
        <w:t>一</w:t>
      </w:r>
      <w:r>
        <w:rPr>
          <w:color w:val="auto"/>
          <w:spacing w:val="0"/>
          <w:position w:val="0"/>
          <w:sz w:val="24"/>
          <w:szCs w:val="24"/>
        </w:rPr>
        <w:t>个月</w:t>
      </w:r>
      <w:r>
        <w:rPr>
          <w:rFonts w:hint="eastAsia"/>
          <w:color w:val="auto"/>
          <w:spacing w:val="0"/>
          <w:position w:val="0"/>
          <w:sz w:val="24"/>
          <w:szCs w:val="24"/>
          <w:lang w:val="en-US" w:eastAsia="zh-CN"/>
        </w:rPr>
        <w:t>养老保险</w:t>
      </w:r>
      <w:r>
        <w:rPr>
          <w:color w:val="auto"/>
          <w:spacing w:val="0"/>
          <w:position w:val="0"/>
          <w:sz w:val="24"/>
          <w:szCs w:val="24"/>
        </w:rPr>
        <w:t>证明复印件；若为新进员工，请提供劳动合同扫描件。】</w:t>
      </w:r>
      <w:r>
        <w:rPr>
          <w:color w:val="auto"/>
          <w:spacing w:val="0"/>
          <w:position w:val="0"/>
          <w:sz w:val="24"/>
          <w:szCs w:val="24"/>
          <w14:textOutline w14:w="4358" w14:cap="sq" w14:cmpd="sng">
            <w14:solidFill>
              <w14:srgbClr w14:val="000000"/>
            </w14:solidFill>
            <w14:prstDash w14:val="solid"/>
            <w14:bevel/>
          </w14:textOutline>
        </w:rPr>
        <w:t>（必须提供）</w:t>
      </w:r>
      <w:r>
        <w:rPr>
          <w:color w:val="auto"/>
          <w:spacing w:val="0"/>
          <w:position w:val="0"/>
          <w:sz w:val="24"/>
          <w:szCs w:val="24"/>
        </w:rPr>
        <w:t>；</w:t>
      </w:r>
    </w:p>
    <w:p w14:paraId="5BB8E94D">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14:textOutline w14:w="4358" w14:cap="sq" w14:cmpd="sng">
            <w14:solidFill>
              <w14:srgbClr w14:val="000000"/>
            </w14:solidFill>
            <w14:prstDash w14:val="solid"/>
            <w14:bevel/>
          </w14:textOutline>
        </w:rPr>
        <w:t>三、其它有效证明材料：</w:t>
      </w:r>
    </w:p>
    <w:p w14:paraId="3486ED1D">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1.供应商 202</w:t>
      </w:r>
      <w:r>
        <w:rPr>
          <w:rFonts w:hint="eastAsia"/>
          <w:color w:val="auto"/>
          <w:spacing w:val="0"/>
          <w:position w:val="0"/>
          <w:sz w:val="24"/>
          <w:szCs w:val="24"/>
          <w:lang w:val="en-US" w:eastAsia="zh-CN"/>
        </w:rPr>
        <w:t>4</w:t>
      </w:r>
      <w:r>
        <w:rPr>
          <w:color w:val="auto"/>
          <w:spacing w:val="0"/>
          <w:position w:val="0"/>
          <w:sz w:val="24"/>
          <w:szCs w:val="24"/>
        </w:rPr>
        <w:t>年以来具有同类项目业绩的相关证明材料（无不良记录，以中标、成交通知书或签订的合同为准，并能清晰反映项目名称、金额、日期等）</w:t>
      </w:r>
      <w:r>
        <w:rPr>
          <w:color w:val="auto"/>
          <w:spacing w:val="0"/>
          <w:position w:val="0"/>
          <w:sz w:val="24"/>
          <w:szCs w:val="24"/>
          <w14:textOutline w14:w="4358" w14:cap="sq" w14:cmpd="sng">
            <w14:solidFill>
              <w14:srgbClr w14:val="000000"/>
            </w14:solidFill>
            <w14:prstDash w14:val="solid"/>
            <w14:bevel/>
          </w14:textOutline>
        </w:rPr>
        <w:t>（如有，请提供）</w:t>
      </w:r>
      <w:r>
        <w:rPr>
          <w:color w:val="auto"/>
          <w:spacing w:val="0"/>
          <w:position w:val="0"/>
          <w:sz w:val="24"/>
          <w:szCs w:val="24"/>
        </w:rPr>
        <w:t>；</w:t>
      </w:r>
    </w:p>
    <w:p w14:paraId="0576AC08">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2.供应商相关获奖证书、认证证书等复印件</w:t>
      </w:r>
      <w:r>
        <w:rPr>
          <w:color w:val="auto"/>
          <w:spacing w:val="0"/>
          <w:position w:val="0"/>
          <w:sz w:val="24"/>
          <w:szCs w:val="24"/>
          <w14:textOutline w14:w="4358" w14:cap="sq" w14:cmpd="sng">
            <w14:solidFill>
              <w14:srgbClr w14:val="000000"/>
            </w14:solidFill>
            <w14:prstDash w14:val="solid"/>
            <w14:bevel/>
          </w14:textOutline>
        </w:rPr>
        <w:t>（如有，请提供）</w:t>
      </w:r>
      <w:r>
        <w:rPr>
          <w:color w:val="auto"/>
          <w:spacing w:val="0"/>
          <w:position w:val="0"/>
          <w:sz w:val="24"/>
          <w:szCs w:val="24"/>
        </w:rPr>
        <w:t>；</w:t>
      </w:r>
    </w:p>
    <w:p w14:paraId="09AEDF6F">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3.供应商可结合本项目自身情况自行提交其它相关证明材料</w:t>
      </w:r>
      <w:r>
        <w:rPr>
          <w:color w:val="auto"/>
          <w:spacing w:val="0"/>
          <w:position w:val="0"/>
          <w:sz w:val="24"/>
          <w:szCs w:val="24"/>
          <w14:textOutline w14:w="4358" w14:cap="sq" w14:cmpd="sng">
            <w14:solidFill>
              <w14:srgbClr w14:val="000000"/>
            </w14:solidFill>
            <w14:prstDash w14:val="solid"/>
            <w14:bevel/>
          </w14:textOutline>
        </w:rPr>
        <w:t>（如有，请提供）</w:t>
      </w:r>
      <w:r>
        <w:rPr>
          <w:color w:val="auto"/>
          <w:spacing w:val="0"/>
          <w:position w:val="0"/>
          <w:sz w:val="24"/>
          <w:szCs w:val="24"/>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sectPr>
          <w:footerReference r:id="rId19" w:type="default"/>
          <w:pgSz w:w="11910" w:h="16840"/>
          <w:pgMar w:top="1431" w:right="1321" w:bottom="863" w:left="1140" w:header="0" w:footer="701" w:gutter="0"/>
          <w:pgNumType w:fmt="decimal"/>
          <w:cols w:space="720" w:num="1"/>
        </w:sectPr>
      </w:pPr>
    </w:p>
    <w:p w14:paraId="6F6D9EB6">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一、资格性响应证明材料</w:t>
      </w:r>
    </w:p>
    <w:p w14:paraId="62CE4019">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1</w:t>
      </w:r>
      <w:r>
        <w:rPr>
          <w:color w:val="auto"/>
          <w:spacing w:val="0"/>
          <w:position w:val="0"/>
          <w:sz w:val="28"/>
          <w:szCs w:val="28"/>
          <w14:textOutline w14:w="5103" w14:cap="sq" w14:cmpd="sng">
            <w14:solidFill>
              <w14:srgbClr w14:val="000000"/>
            </w14:solidFill>
            <w14:prstDash w14:val="solid"/>
            <w14:bevel/>
          </w14:textOutline>
        </w:rPr>
        <w:t>.供应商相应的法定代表人身份证正反两面复印件（必须提供）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153C375">
      <w:pPr>
        <w:pStyle w:val="3"/>
        <w:keepNext w:val="0"/>
        <w:keepLines w:val="0"/>
        <w:pageBreakBefore w:val="0"/>
        <w:widowControl w:val="0"/>
        <w:kinsoku/>
        <w:wordWrap w:val="0"/>
        <w:overflowPunct/>
        <w:topLinePunct w:val="0"/>
        <w:bidi w:val="0"/>
        <w:spacing w:line="360" w:lineRule="auto"/>
        <w:ind w:right="0"/>
        <w:jc w:val="both"/>
        <w:rPr>
          <w:color w:val="auto"/>
          <w:spacing w:val="0"/>
          <w:position w:val="0"/>
          <w:sz w:val="28"/>
          <w:szCs w:val="28"/>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2</w:t>
      </w:r>
      <w:r>
        <w:rPr>
          <w:color w:val="auto"/>
          <w:spacing w:val="0"/>
          <w:position w:val="0"/>
          <w:sz w:val="28"/>
          <w:szCs w:val="28"/>
          <w14:textOutline w14:w="5103" w14:cap="sq" w14:cmpd="sng">
            <w14:solidFill>
              <w14:srgbClr w14:val="000000"/>
            </w14:solidFill>
            <w14:prstDash w14:val="solid"/>
            <w14:bevel/>
          </w14:textOutline>
        </w:rPr>
        <w:t>.供应商的授权委托书原件、委托代理人身份证正反面复印件（委托代</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理时必须提供）</w:t>
      </w:r>
    </w:p>
    <w:p w14:paraId="6CF21DE3">
      <w:pPr>
        <w:pStyle w:val="3"/>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14:textOutline w14:w="5793" w14:cap="sq" w14:cmpd="sng">
            <w14:solidFill>
              <w14:srgbClr w14:val="000000"/>
            </w14:solidFill>
            <w14:prstDash w14:val="solid"/>
            <w14:bevel/>
          </w14:textOutline>
        </w:rPr>
        <w:t>附件：</w:t>
      </w:r>
    </w:p>
    <w:p w14:paraId="6DF5C20B">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rPr>
      </w:pPr>
      <w:r>
        <w:rPr>
          <w:color w:val="auto"/>
          <w:spacing w:val="0"/>
          <w:position w:val="0"/>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5600A22">
      <w:pPr>
        <w:pStyle w:val="3"/>
        <w:keepNext w:val="0"/>
        <w:keepLines w:val="0"/>
        <w:pageBreakBefore w:val="0"/>
        <w:widowControl w:val="0"/>
        <w:kinsoku/>
        <w:wordWrap w:val="0"/>
        <w:overflowPunct/>
        <w:topLinePunct w:val="0"/>
        <w:bidi w:val="0"/>
        <w:spacing w:line="360" w:lineRule="auto"/>
        <w:ind w:right="0"/>
        <w:rPr>
          <w:rFonts w:hint="eastAsia" w:eastAsia="宋体"/>
          <w:color w:val="auto"/>
          <w:spacing w:val="0"/>
          <w:position w:val="0"/>
          <w:sz w:val="24"/>
          <w:szCs w:val="24"/>
          <w:lang w:eastAsia="zh-CN"/>
        </w:rPr>
      </w:pPr>
      <w:r>
        <w:rPr>
          <w:color w:val="auto"/>
          <w:spacing w:val="0"/>
          <w:position w:val="0"/>
          <w:sz w:val="24"/>
          <w:szCs w:val="24"/>
        </w:rPr>
        <w:t>致：</w:t>
      </w:r>
      <w:r>
        <w:rPr>
          <w:rFonts w:hint="eastAsia"/>
          <w:color w:val="auto"/>
          <w:spacing w:val="0"/>
          <w:position w:val="0"/>
          <w:sz w:val="24"/>
          <w:szCs w:val="24"/>
          <w:u w:val="single" w:color="auto"/>
          <w:lang w:eastAsia="zh-CN"/>
        </w:rPr>
        <w:t xml:space="preserve"> 广西汇集工程咨询有限公司</w:t>
      </w:r>
    </w:p>
    <w:p w14:paraId="44D86C06">
      <w:pPr>
        <w:pStyle w:val="3"/>
        <w:keepNext w:val="0"/>
        <w:keepLines w:val="0"/>
        <w:pageBreakBefore w:val="0"/>
        <w:widowControl w:val="0"/>
        <w:kinsoku/>
        <w:wordWrap w:val="0"/>
        <w:overflowPunct/>
        <w:topLinePunct w:val="0"/>
        <w:bidi w:val="0"/>
        <w:spacing w:line="360" w:lineRule="auto"/>
        <w:ind w:right="0" w:firstLine="480" w:firstLineChars="200"/>
        <w:jc w:val="both"/>
        <w:rPr>
          <w:color w:val="auto"/>
          <w:spacing w:val="0"/>
          <w:position w:val="0"/>
          <w:sz w:val="24"/>
          <w:szCs w:val="24"/>
        </w:rPr>
      </w:pPr>
      <w:r>
        <w:rPr>
          <w:color w:val="auto"/>
          <w:spacing w:val="0"/>
          <w:position w:val="0"/>
          <w:sz w:val="24"/>
          <w:szCs w:val="24"/>
        </w:rPr>
        <w:t>我</w:t>
      </w:r>
      <w:r>
        <w:rPr>
          <w:color w:val="auto"/>
          <w:spacing w:val="0"/>
          <w:position w:val="0"/>
          <w:sz w:val="24"/>
          <w:szCs w:val="24"/>
          <w:u w:val="single" w:color="auto"/>
        </w:rPr>
        <w:t xml:space="preserve">              </w:t>
      </w:r>
      <w:r>
        <w:rPr>
          <w:color w:val="auto"/>
          <w:spacing w:val="0"/>
          <w:position w:val="0"/>
          <w:sz w:val="24"/>
          <w:szCs w:val="24"/>
        </w:rPr>
        <w:t>（姓名）系</w:t>
      </w:r>
      <w:r>
        <w:rPr>
          <w:color w:val="auto"/>
          <w:spacing w:val="0"/>
          <w:position w:val="0"/>
          <w:sz w:val="24"/>
          <w:szCs w:val="24"/>
          <w:u w:val="single" w:color="auto"/>
        </w:rPr>
        <w:t xml:space="preserve">                       </w:t>
      </w:r>
      <w:r>
        <w:rPr>
          <w:color w:val="auto"/>
          <w:spacing w:val="0"/>
          <w:position w:val="0"/>
          <w:sz w:val="24"/>
          <w:szCs w:val="24"/>
        </w:rPr>
        <w:t>（供应商名称）的法定代表人，现授权委托本单位在职职工</w:t>
      </w:r>
      <w:r>
        <w:rPr>
          <w:color w:val="auto"/>
          <w:spacing w:val="0"/>
          <w:position w:val="0"/>
          <w:sz w:val="24"/>
          <w:szCs w:val="24"/>
          <w:u w:val="single" w:color="auto"/>
        </w:rPr>
        <w:t xml:space="preserve">            </w:t>
      </w:r>
      <w:r>
        <w:rPr>
          <w:color w:val="auto"/>
          <w:spacing w:val="0"/>
          <w:position w:val="0"/>
          <w:sz w:val="24"/>
          <w:szCs w:val="24"/>
        </w:rPr>
        <w:t>（姓名）以我公司名义参加</w:t>
      </w:r>
      <w:r>
        <w:rPr>
          <w:color w:val="auto"/>
          <w:spacing w:val="0"/>
          <w:position w:val="0"/>
          <w:sz w:val="24"/>
          <w:szCs w:val="24"/>
          <w:u w:val="single" w:color="auto"/>
        </w:rPr>
        <w:t xml:space="preserve">      （项目名称及项目编号）       </w:t>
      </w:r>
      <w:r>
        <w:rPr>
          <w:color w:val="auto"/>
          <w:spacing w:val="0"/>
          <w:position w:val="0"/>
          <w:sz w:val="24"/>
          <w:szCs w:val="24"/>
        </w:rPr>
        <w:t xml:space="preserve"> 项目的磋商活动，并代表我方全权办理针对上述项目的磋商、签约等具体事务和签署相关文件。</w:t>
      </w:r>
    </w:p>
    <w:p w14:paraId="4442ED24">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我方对被授权人的签字事项负全部责任。</w:t>
      </w:r>
    </w:p>
    <w:p w14:paraId="422C642A">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授权委托代理期限： 自即日起至该项目政府采购活动结束。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0C98EDA">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F50E83F">
      <w:pPr>
        <w:pStyle w:val="3"/>
        <w:keepNext w:val="0"/>
        <w:keepLines w:val="0"/>
        <w:pageBreakBefore w:val="0"/>
        <w:widowControl w:val="0"/>
        <w:kinsoku/>
        <w:wordWrap w:val="0"/>
        <w:overflowPunct/>
        <w:topLinePunct w:val="0"/>
        <w:bidi w:val="0"/>
        <w:spacing w:line="360" w:lineRule="auto"/>
        <w:ind w:left="0" w:right="0" w:firstLine="480" w:firstLineChars="200"/>
        <w:outlineLvl w:val="1"/>
        <w:rPr>
          <w:color w:val="auto"/>
          <w:spacing w:val="0"/>
          <w:position w:val="0"/>
          <w:sz w:val="24"/>
          <w:szCs w:val="24"/>
        </w:rPr>
      </w:pPr>
      <w:r>
        <w:rPr>
          <w:color w:val="auto"/>
          <w:spacing w:val="0"/>
          <w:position w:val="0"/>
          <w:sz w:val="24"/>
          <w:szCs w:val="24"/>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BC92515">
      <w:pPr>
        <w:pStyle w:val="3"/>
        <w:keepNext w:val="0"/>
        <w:keepLines w:val="0"/>
        <w:pageBreakBefore w:val="0"/>
        <w:widowControl w:val="0"/>
        <w:kinsoku/>
        <w:wordWrap w:val="0"/>
        <w:overflowPunct/>
        <w:topLinePunct w:val="0"/>
        <w:bidi w:val="0"/>
        <w:spacing w:line="360" w:lineRule="auto"/>
        <w:ind w:left="0" w:right="0" w:firstLine="480" w:firstLineChars="200"/>
        <w:outlineLvl w:val="1"/>
        <w:rPr>
          <w:color w:val="auto"/>
          <w:spacing w:val="0"/>
          <w:position w:val="0"/>
          <w:sz w:val="24"/>
          <w:szCs w:val="24"/>
        </w:rPr>
      </w:pPr>
      <w:r>
        <w:rPr>
          <w:color w:val="auto"/>
          <w:spacing w:val="0"/>
          <w:position w:val="0"/>
          <w:sz w:val="24"/>
          <w:szCs w:val="24"/>
        </w:rPr>
        <w:t>供应商[公章（CA 签章）]：</w:t>
      </w:r>
      <w:r>
        <w:rPr>
          <w:color w:val="auto"/>
          <w:spacing w:val="0"/>
          <w:position w:val="0"/>
          <w:sz w:val="24"/>
          <w:szCs w:val="24"/>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BDC1063">
      <w:pPr>
        <w:pStyle w:val="3"/>
        <w:keepNext w:val="0"/>
        <w:keepLines w:val="0"/>
        <w:pageBreakBefore w:val="0"/>
        <w:widowControl w:val="0"/>
        <w:kinsoku/>
        <w:wordWrap w:val="0"/>
        <w:overflowPunct/>
        <w:topLinePunct w:val="0"/>
        <w:bidi w:val="0"/>
        <w:spacing w:line="360" w:lineRule="auto"/>
        <w:ind w:left="0" w:right="0" w:firstLine="480" w:firstLineChars="200"/>
        <w:jc w:val="right"/>
        <w:outlineLvl w:val="1"/>
        <w:rPr>
          <w:color w:val="auto"/>
          <w:spacing w:val="0"/>
          <w:position w:val="0"/>
          <w:sz w:val="24"/>
          <w:szCs w:val="24"/>
        </w:rPr>
      </w:pPr>
      <w:r>
        <w:rPr>
          <w:color w:val="auto"/>
          <w:spacing w:val="0"/>
          <w:position w:val="0"/>
          <w:sz w:val="24"/>
          <w:szCs w:val="24"/>
        </w:rPr>
        <w:t>法定代表人签字（或个人 CA 签章）：</w:t>
      </w:r>
      <w:r>
        <w:rPr>
          <w:color w:val="auto"/>
          <w:spacing w:val="0"/>
          <w:position w:val="0"/>
          <w:sz w:val="24"/>
          <w:szCs w:val="24"/>
          <w:u w:val="single" w:color="auto"/>
        </w:rPr>
        <w:t xml:space="preserve">              </w:t>
      </w:r>
      <w:r>
        <w:rPr>
          <w:color w:val="auto"/>
          <w:spacing w:val="0"/>
          <w:position w:val="0"/>
          <w:sz w:val="24"/>
          <w:szCs w:val="24"/>
        </w:rPr>
        <w:t xml:space="preserve">     </w:t>
      </w:r>
      <w:r>
        <w:rPr>
          <w:color w:val="auto"/>
          <w:spacing w:val="0"/>
          <w:position w:val="0"/>
          <w:sz w:val="24"/>
          <w:szCs w:val="24"/>
          <w:u w:val="single" w:color="auto"/>
        </w:rPr>
        <w:t xml:space="preserve">     </w:t>
      </w:r>
      <w:r>
        <w:rPr>
          <w:color w:val="auto"/>
          <w:spacing w:val="0"/>
          <w:position w:val="0"/>
          <w:sz w:val="24"/>
          <w:szCs w:val="24"/>
        </w:rPr>
        <w:t xml:space="preserve"> 年</w:t>
      </w:r>
      <w:r>
        <w:rPr>
          <w:color w:val="auto"/>
          <w:spacing w:val="0"/>
          <w:position w:val="0"/>
          <w:sz w:val="24"/>
          <w:szCs w:val="24"/>
          <w:u w:val="single" w:color="auto"/>
        </w:rPr>
        <w:t xml:space="preserve">     </w:t>
      </w:r>
      <w:r>
        <w:rPr>
          <w:color w:val="auto"/>
          <w:spacing w:val="0"/>
          <w:position w:val="0"/>
          <w:sz w:val="24"/>
          <w:szCs w:val="24"/>
        </w:rPr>
        <w:t xml:space="preserve"> 月</w:t>
      </w:r>
      <w:r>
        <w:rPr>
          <w:color w:val="auto"/>
          <w:spacing w:val="0"/>
          <w:position w:val="0"/>
          <w:sz w:val="24"/>
          <w:szCs w:val="24"/>
          <w:u w:val="single" w:color="auto"/>
        </w:rPr>
        <w:t xml:space="preserve">    </w:t>
      </w:r>
      <w:r>
        <w:rPr>
          <w:color w:val="auto"/>
          <w:spacing w:val="0"/>
          <w:position w:val="0"/>
          <w:sz w:val="24"/>
          <w:szCs w:val="24"/>
        </w:rPr>
        <w:t xml:space="preserve"> 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6BA1E06">
      <w:pPr>
        <w:pStyle w:val="3"/>
        <w:keepNext w:val="0"/>
        <w:keepLines w:val="0"/>
        <w:pageBreakBefore w:val="0"/>
        <w:widowControl w:val="0"/>
        <w:kinsoku/>
        <w:wordWrap w:val="0"/>
        <w:overflowPunct/>
        <w:topLinePunct w:val="0"/>
        <w:bidi w:val="0"/>
        <w:spacing w:line="360" w:lineRule="auto"/>
        <w:ind w:right="0"/>
        <w:rPr>
          <w:rFonts w:hint="eastAsia"/>
          <w:color w:val="auto"/>
          <w:spacing w:val="0"/>
          <w:position w:val="0"/>
          <w:sz w:val="28"/>
          <w:szCs w:val="28"/>
          <w:lang w:val="en-US" w:eastAsia="zh-CN"/>
          <w14:textOutline w14:w="5103" w14:cap="sq" w14:cmpd="sng">
            <w14:solidFill>
              <w14:srgbClr w14:val="000000"/>
            </w14:solidFill>
            <w14:prstDash w14:val="solid"/>
            <w14:bevel/>
          </w14:textOutline>
        </w:rPr>
      </w:pPr>
    </w:p>
    <w:p w14:paraId="459ABE71">
      <w:pPr>
        <w:pStyle w:val="3"/>
        <w:keepNext w:val="0"/>
        <w:keepLines w:val="0"/>
        <w:pageBreakBefore w:val="0"/>
        <w:widowControl w:val="0"/>
        <w:kinsoku/>
        <w:wordWrap w:val="0"/>
        <w:overflowPunct/>
        <w:topLinePunct w:val="0"/>
        <w:bidi w:val="0"/>
        <w:spacing w:line="360" w:lineRule="auto"/>
        <w:ind w:right="0"/>
        <w:rPr>
          <w:rFonts w:hint="eastAsia"/>
          <w:color w:val="auto"/>
          <w:spacing w:val="0"/>
          <w:position w:val="0"/>
          <w:sz w:val="28"/>
          <w:szCs w:val="28"/>
          <w:lang w:val="en-US" w:eastAsia="zh-CN"/>
          <w14:textOutline w14:w="5103" w14:cap="sq" w14:cmpd="sng">
            <w14:solidFill>
              <w14:srgbClr w14:val="000000"/>
            </w14:solidFill>
            <w14:prstDash w14:val="solid"/>
            <w14:bevel/>
          </w14:textOutline>
        </w:rPr>
      </w:pPr>
    </w:p>
    <w:p w14:paraId="7FDAA14F">
      <w:pPr>
        <w:pStyle w:val="3"/>
        <w:keepNext w:val="0"/>
        <w:keepLines w:val="0"/>
        <w:pageBreakBefore w:val="0"/>
        <w:widowControl w:val="0"/>
        <w:kinsoku/>
        <w:wordWrap w:val="0"/>
        <w:overflowPunct/>
        <w:topLinePunct w:val="0"/>
        <w:bidi w:val="0"/>
        <w:spacing w:line="360" w:lineRule="auto"/>
        <w:ind w:right="0"/>
        <w:rPr>
          <w:rFonts w:hint="eastAsia"/>
          <w:color w:val="auto"/>
          <w:spacing w:val="0"/>
          <w:position w:val="0"/>
          <w:sz w:val="28"/>
          <w:szCs w:val="28"/>
          <w:lang w:val="en-US" w:eastAsia="zh-CN"/>
          <w14:textOutline w14:w="5103" w14:cap="sq" w14:cmpd="sng">
            <w14:solidFill>
              <w14:srgbClr w14:val="000000"/>
            </w14:solidFill>
            <w14:prstDash w14:val="solid"/>
            <w14:bevel/>
          </w14:textOutline>
        </w:rPr>
      </w:pPr>
    </w:p>
    <w:p w14:paraId="2F003F34">
      <w:pPr>
        <w:pStyle w:val="3"/>
        <w:keepNext w:val="0"/>
        <w:keepLines w:val="0"/>
        <w:pageBreakBefore w:val="0"/>
        <w:widowControl w:val="0"/>
        <w:kinsoku/>
        <w:wordWrap w:val="0"/>
        <w:overflowPunct/>
        <w:topLinePunct w:val="0"/>
        <w:bidi w:val="0"/>
        <w:spacing w:line="360" w:lineRule="auto"/>
        <w:ind w:right="0"/>
        <w:rPr>
          <w:rFonts w:hint="eastAsia"/>
          <w:color w:val="auto"/>
          <w:spacing w:val="0"/>
          <w:position w:val="0"/>
          <w:sz w:val="28"/>
          <w:szCs w:val="28"/>
          <w:lang w:val="en-US" w:eastAsia="zh-CN"/>
          <w14:textOutline w14:w="5103" w14:cap="sq" w14:cmpd="sng">
            <w14:solidFill>
              <w14:srgbClr w14:val="000000"/>
            </w14:solidFill>
            <w14:prstDash w14:val="solid"/>
            <w14:bevel/>
          </w14:textOutline>
        </w:rPr>
      </w:pPr>
    </w:p>
    <w:p w14:paraId="1FDEB569">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3</w:t>
      </w:r>
      <w:r>
        <w:rPr>
          <w:color w:val="auto"/>
          <w:spacing w:val="0"/>
          <w:position w:val="0"/>
          <w:sz w:val="28"/>
          <w:szCs w:val="28"/>
          <w14:textOutline w14:w="5103" w14:cap="sq" w14:cmpd="sng">
            <w14:solidFill>
              <w14:srgbClr w14:val="000000"/>
            </w14:solidFill>
            <w14:prstDash w14:val="solid"/>
            <w14:bevel/>
          </w14:textOutline>
        </w:rPr>
        <w:t>.供应商参加政府采购活动前</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3</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年内在经营活动中没有重大违法记录及有</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关信用信息的书面声明（必须提供）</w:t>
      </w:r>
    </w:p>
    <w:p w14:paraId="5D46CBA7">
      <w:pPr>
        <w:pStyle w:val="3"/>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14:textOutline w14:w="5793" w14:cap="sq" w14:cmpd="sng">
            <w14:solidFill>
              <w14:srgbClr w14:val="000000"/>
            </w14:solidFill>
            <w14:prstDash w14:val="solid"/>
            <w14:bevel/>
          </w14:textOutline>
        </w:rPr>
        <w:t>附件：</w:t>
      </w:r>
    </w:p>
    <w:p w14:paraId="6EC32891">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rPr>
      </w:pPr>
      <w:r>
        <w:rPr>
          <w:color w:val="auto"/>
          <w:spacing w:val="0"/>
          <w:position w:val="0"/>
          <w14:textOutline w14:w="5793" w14:cap="sq" w14:cmpd="sng">
            <w14:solidFill>
              <w14:srgbClr w14:val="000000"/>
            </w14:solidFill>
            <w14:prstDash w14:val="solid"/>
            <w14:bevel/>
          </w14:textOutline>
        </w:rPr>
        <w:t>声</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明（格式）</w:t>
      </w:r>
    </w:p>
    <w:p w14:paraId="1A0CB92A">
      <w:pPr>
        <w:pStyle w:val="3"/>
        <w:keepNext w:val="0"/>
        <w:keepLines w:val="0"/>
        <w:pageBreakBefore w:val="0"/>
        <w:widowControl w:val="0"/>
        <w:kinsoku/>
        <w:wordWrap w:val="0"/>
        <w:overflowPunct/>
        <w:topLinePunct w:val="0"/>
        <w:bidi w:val="0"/>
        <w:spacing w:line="360" w:lineRule="auto"/>
        <w:ind w:right="0"/>
        <w:outlineLvl w:val="1"/>
        <w:rPr>
          <w:rFonts w:hint="eastAsia" w:eastAsia="宋体"/>
          <w:color w:val="auto"/>
          <w:spacing w:val="0"/>
          <w:position w:val="0"/>
          <w:sz w:val="24"/>
          <w:szCs w:val="24"/>
          <w:lang w:eastAsia="zh-CN"/>
        </w:rPr>
      </w:pPr>
      <w:r>
        <w:rPr>
          <w:color w:val="auto"/>
          <w:spacing w:val="0"/>
          <w:position w:val="0"/>
          <w:sz w:val="24"/>
          <w:szCs w:val="24"/>
        </w:rPr>
        <w:t>致：</w:t>
      </w:r>
      <w:r>
        <w:rPr>
          <w:rFonts w:hint="eastAsia"/>
          <w:color w:val="auto"/>
          <w:spacing w:val="0"/>
          <w:position w:val="0"/>
          <w:sz w:val="24"/>
          <w:szCs w:val="24"/>
          <w:u w:val="single" w:color="auto"/>
          <w:lang w:eastAsia="zh-CN"/>
        </w:rPr>
        <w:t xml:space="preserve"> 广西汇集工程咨询有限公司</w:t>
      </w:r>
    </w:p>
    <w:p w14:paraId="591E80FD">
      <w:pPr>
        <w:pStyle w:val="3"/>
        <w:keepNext w:val="0"/>
        <w:keepLines w:val="0"/>
        <w:pageBreakBefore w:val="0"/>
        <w:widowControl w:val="0"/>
        <w:kinsoku/>
        <w:wordWrap w:val="0"/>
        <w:overflowPunct/>
        <w:topLinePunct w:val="0"/>
        <w:bidi w:val="0"/>
        <w:spacing w:line="360" w:lineRule="auto"/>
        <w:ind w:right="0" w:firstLine="480" w:firstLineChars="200"/>
        <w:jc w:val="both"/>
        <w:rPr>
          <w:color w:val="auto"/>
          <w:spacing w:val="0"/>
          <w:position w:val="0"/>
          <w:sz w:val="24"/>
          <w:szCs w:val="24"/>
        </w:rPr>
      </w:pPr>
      <w:r>
        <w:rPr>
          <w:color w:val="auto"/>
          <w:spacing w:val="0"/>
          <w:position w:val="0"/>
          <w:sz w:val="24"/>
          <w:szCs w:val="24"/>
        </w:rPr>
        <w:t>我（公司）郑重声明，在参加本项目政府采购活动前 3 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C3172E4">
      <w:pPr>
        <w:pStyle w:val="3"/>
        <w:keepNext w:val="0"/>
        <w:keepLines w:val="0"/>
        <w:pageBreakBefore w:val="0"/>
        <w:widowControl w:val="0"/>
        <w:kinsoku/>
        <w:wordWrap w:val="0"/>
        <w:overflowPunct/>
        <w:topLinePunct w:val="0"/>
        <w:bidi w:val="0"/>
        <w:spacing w:line="360" w:lineRule="auto"/>
        <w:ind w:left="0" w:right="0" w:firstLine="480" w:firstLineChars="200"/>
        <w:outlineLvl w:val="1"/>
        <w:rPr>
          <w:color w:val="auto"/>
          <w:spacing w:val="0"/>
          <w:position w:val="0"/>
          <w:sz w:val="24"/>
          <w:szCs w:val="24"/>
        </w:rPr>
      </w:pPr>
      <w:r>
        <w:rPr>
          <w:color w:val="auto"/>
          <w:spacing w:val="0"/>
          <w:position w:val="0"/>
          <w:sz w:val="24"/>
          <w:szCs w:val="24"/>
        </w:rPr>
        <w:t>供应商[公章(CA 签章)]：</w:t>
      </w:r>
      <w:r>
        <w:rPr>
          <w:color w:val="auto"/>
          <w:spacing w:val="0"/>
          <w:position w:val="0"/>
          <w:sz w:val="24"/>
          <w:szCs w:val="24"/>
          <w:u w:val="single" w:color="auto"/>
        </w:rPr>
        <w:t xml:space="preserve">                    </w:t>
      </w:r>
    </w:p>
    <w:p w14:paraId="40868081">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法定代表人或相应的委托代理人签字[或盖章(CA 签章)]：</w:t>
      </w:r>
      <w:r>
        <w:rPr>
          <w:color w:val="auto"/>
          <w:spacing w:val="0"/>
          <w:position w:val="0"/>
          <w:sz w:val="24"/>
          <w:szCs w:val="24"/>
          <w:u w:val="single" w:color="auto"/>
        </w:rPr>
        <w:t xml:space="preserve">      </w:t>
      </w:r>
    </w:p>
    <w:p w14:paraId="5CDD94FE">
      <w:pPr>
        <w:pStyle w:val="3"/>
        <w:keepNext w:val="0"/>
        <w:keepLines w:val="0"/>
        <w:pageBreakBefore w:val="0"/>
        <w:widowControl w:val="0"/>
        <w:kinsoku/>
        <w:wordWrap w:val="0"/>
        <w:overflowPunct/>
        <w:topLinePunct w:val="0"/>
        <w:bidi w:val="0"/>
        <w:spacing w:line="360" w:lineRule="auto"/>
        <w:ind w:left="0" w:right="0" w:firstLine="480" w:firstLineChars="200"/>
        <w:outlineLvl w:val="1"/>
        <w:rPr>
          <w:color w:val="auto"/>
          <w:spacing w:val="0"/>
          <w:position w:val="0"/>
          <w:sz w:val="24"/>
          <w:szCs w:val="24"/>
        </w:rPr>
      </w:pPr>
      <w:r>
        <w:rPr>
          <w:color w:val="auto"/>
          <w:spacing w:val="0"/>
          <w:position w:val="0"/>
          <w:sz w:val="24"/>
          <w:szCs w:val="24"/>
        </w:rPr>
        <w:t>日           期：</w:t>
      </w:r>
      <w:r>
        <w:rPr>
          <w:color w:val="auto"/>
          <w:spacing w:val="0"/>
          <w:position w:val="0"/>
          <w:sz w:val="24"/>
          <w:szCs w:val="24"/>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p>
    <w:p w14:paraId="1950597E">
      <w:pPr>
        <w:keepNext w:val="0"/>
        <w:keepLines w:val="0"/>
        <w:pageBreakBefore w:val="0"/>
        <w:widowControl w:val="0"/>
        <w:kinsoku/>
        <w:wordWrap w:val="0"/>
        <w:overflowPunct/>
        <w:topLinePunct w:val="0"/>
        <w:bidi w:val="0"/>
        <w:spacing w:line="360" w:lineRule="auto"/>
        <w:ind w:right="0"/>
        <w:rPr>
          <w:color w:val="auto"/>
          <w:spacing w:val="0"/>
          <w:position w:val="0"/>
          <w:sz w:val="24"/>
          <w:szCs w:val="24"/>
        </w:rPr>
      </w:pPr>
    </w:p>
    <w:p w14:paraId="61F77712">
      <w:pPr>
        <w:pStyle w:val="4"/>
        <w:spacing w:line="340" w:lineRule="exact"/>
        <w:rPr>
          <w:rFonts w:hint="eastAsia" w:ascii="宋体" w:hAnsi="宋体" w:eastAsia="宋体" w:cs="宋体"/>
          <w:snapToGrid w:val="0"/>
          <w:color w:val="auto"/>
          <w:spacing w:val="0"/>
          <w:kern w:val="0"/>
          <w:position w:val="0"/>
          <w:sz w:val="28"/>
          <w:szCs w:val="28"/>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0"/>
          <w:kern w:val="0"/>
          <w:position w:val="0"/>
          <w:sz w:val="28"/>
          <w:szCs w:val="28"/>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0"/>
          <w:kern w:val="0"/>
          <w:position w:val="0"/>
          <w:sz w:val="28"/>
          <w:szCs w:val="28"/>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pacing w:val="0"/>
          <w:sz w:val="21"/>
          <w:szCs w:val="21"/>
          <w:highlight w:val="none"/>
        </w:rPr>
      </w:pPr>
    </w:p>
    <w:p w14:paraId="44C3316A">
      <w:pPr>
        <w:tabs>
          <w:tab w:val="left" w:pos="1305"/>
        </w:tabs>
        <w:spacing w:line="400" w:lineRule="exact"/>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pacing w:val="0"/>
          <w:sz w:val="21"/>
          <w:szCs w:val="21"/>
          <w:highlight w:val="none"/>
          <w:lang w:eastAsia="zh-CN"/>
        </w:rPr>
        <w:t>”</w:t>
      </w:r>
      <w:r>
        <w:rPr>
          <w:rFonts w:hint="eastAsia" w:ascii="宋体" w:hAnsi="宋体" w:eastAsia="宋体" w:cs="宋体"/>
          <w:b/>
          <w:color w:val="auto"/>
          <w:spacing w:val="0"/>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pacing w:val="0"/>
          <w:sz w:val="21"/>
          <w:szCs w:val="21"/>
          <w:highlight w:val="none"/>
        </w:rPr>
      </w:pPr>
    </w:p>
    <w:p w14:paraId="25B965F0">
      <w:pPr>
        <w:pStyle w:val="3"/>
        <w:rPr>
          <w:rFonts w:hint="eastAsia" w:ascii="宋体" w:hAnsi="宋体" w:eastAsia="宋体" w:cs="宋体"/>
          <w:b/>
          <w:bCs/>
          <w:color w:val="auto"/>
          <w:spacing w:val="0"/>
          <w:sz w:val="21"/>
          <w:szCs w:val="21"/>
          <w:highlight w:val="none"/>
        </w:rPr>
      </w:pPr>
    </w:p>
    <w:p w14:paraId="481355FC">
      <w:pPr>
        <w:pStyle w:val="4"/>
        <w:spacing w:line="340" w:lineRule="exact"/>
        <w:rPr>
          <w:rFonts w:hint="eastAsia" w:ascii="宋体" w:hAnsi="宋体" w:eastAsia="宋体" w:cs="宋体"/>
          <w:snapToGrid w:val="0"/>
          <w:color w:val="auto"/>
          <w:spacing w:val="0"/>
          <w:kern w:val="0"/>
          <w:position w:val="0"/>
          <w:sz w:val="28"/>
          <w:szCs w:val="28"/>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0"/>
          <w:kern w:val="0"/>
          <w:position w:val="0"/>
          <w:sz w:val="28"/>
          <w:szCs w:val="28"/>
          <w:lang w:val="en-US" w:eastAsia="zh-CN" w:bidi="ar-SA"/>
          <w14:textOutline w14:w="5103" w14:cap="sq" w14:cmpd="sng">
            <w14:solidFill>
              <w14:srgbClr w14:val="000000"/>
            </w14:solidFill>
            <w14:prstDash w14:val="solid"/>
            <w14:bevel/>
          </w14:textOutline>
        </w:rPr>
        <w:t>5.</w:t>
      </w:r>
      <w:r>
        <w:rPr>
          <w:rFonts w:hint="eastAsia" w:ascii="宋体" w:hAnsi="宋体" w:eastAsia="宋体" w:cs="宋体"/>
          <w:snapToGrid w:val="0"/>
          <w:color w:val="auto"/>
          <w:spacing w:val="0"/>
          <w:kern w:val="0"/>
          <w:position w:val="0"/>
          <w:sz w:val="28"/>
          <w:szCs w:val="28"/>
          <w:highlight w:val="none"/>
          <w:lang w:val="en-US" w:eastAsia="zh-CN" w:bidi="ar-SA"/>
          <w14:textOutline w14:w="5103" w14:cap="sq" w14:cmpd="sng">
            <w14:solidFill>
              <w14:srgbClr w14:val="000000"/>
            </w14:solidFill>
            <w14:prstDash w14:val="solid"/>
            <w14:bevel/>
          </w14:textOutline>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r>
        <w:rPr>
          <w:rFonts w:hint="eastAsia" w:ascii="宋体" w:hAnsi="宋体" w:eastAsia="宋体" w:cs="宋体"/>
          <w:snapToGrid w:val="0"/>
          <w:color w:val="auto"/>
          <w:spacing w:val="0"/>
          <w:kern w:val="0"/>
          <w:position w:val="0"/>
          <w:sz w:val="28"/>
          <w:szCs w:val="28"/>
          <w:lang w:val="en-US" w:eastAsia="zh-CN" w:bidi="ar-SA"/>
          <w14:textOutline w14:w="5103" w14:cap="sq" w14:cmpd="sng">
            <w14:solidFill>
              <w14:srgbClr w14:val="000000"/>
            </w14:solidFill>
            <w14:prstDash w14:val="solid"/>
            <w14:bevel/>
          </w14:textOutline>
        </w:rPr>
        <w:t>；</w:t>
      </w:r>
    </w:p>
    <w:p w14:paraId="72F590FE">
      <w:pPr>
        <w:pStyle w:val="3"/>
        <w:keepNext w:val="0"/>
        <w:keepLines w:val="0"/>
        <w:pageBreakBefore w:val="0"/>
        <w:widowControl w:val="0"/>
        <w:kinsoku/>
        <w:wordWrap w:val="0"/>
        <w:overflowPunct/>
        <w:topLinePunct w:val="0"/>
        <w:bidi w:val="0"/>
        <w:spacing w:line="360" w:lineRule="auto"/>
        <w:ind w:right="0"/>
        <w:rPr>
          <w:rFonts w:hint="eastAsia"/>
          <w:color w:val="auto"/>
          <w:spacing w:val="0"/>
          <w:position w:val="0"/>
          <w:sz w:val="28"/>
          <w:szCs w:val="28"/>
          <w:lang w:val="en-US" w:eastAsia="zh-CN"/>
          <w14:textOutline w14:w="5103" w14:cap="sq" w14:cmpd="sng">
            <w14:solidFill>
              <w14:srgbClr w14:val="000000"/>
            </w14:solidFill>
            <w14:prstDash w14:val="solid"/>
            <w14:bevel/>
          </w14:textOutline>
        </w:rPr>
      </w:pPr>
    </w:p>
    <w:p w14:paraId="1EFA586A">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6</w:t>
      </w:r>
      <w:r>
        <w:rPr>
          <w:color w:val="auto"/>
          <w:spacing w:val="0"/>
          <w:position w:val="0"/>
          <w:sz w:val="28"/>
          <w:szCs w:val="28"/>
          <w14:textOutline w14:w="5103" w14:cap="sq" w14:cmpd="sng">
            <w14:solidFill>
              <w14:srgbClr w14:val="000000"/>
            </w14:solidFill>
            <w14:prstDash w14:val="solid"/>
            <w14:bevel/>
          </w14:textOutline>
        </w:rPr>
        <w:t>.供应商</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202</w:t>
      </w: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5</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年度的财务状况报告（或</w:t>
      </w: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2026年以来</w:t>
      </w:r>
      <w:r>
        <w:rPr>
          <w:color w:val="auto"/>
          <w:spacing w:val="0"/>
          <w:position w:val="0"/>
          <w:sz w:val="28"/>
          <w:szCs w:val="28"/>
          <w14:textOutline w14:w="5103" w14:cap="sq" w14:cmpd="sng">
            <w14:solidFill>
              <w14:srgbClr w14:val="000000"/>
            </w14:solidFill>
            <w14:prstDash w14:val="solid"/>
            <w14:bevel/>
          </w14:textOutline>
        </w:rPr>
        <w:t>银行出具的资信证明）复印件（必须提供）</w:t>
      </w:r>
    </w:p>
    <w:p w14:paraId="66F51117">
      <w:pPr>
        <w:keepNext w:val="0"/>
        <w:keepLines w:val="0"/>
        <w:pageBreakBefore w:val="0"/>
        <w:widowControl w:val="0"/>
        <w:kinsoku/>
        <w:wordWrap w:val="0"/>
        <w:overflowPunct/>
        <w:topLinePunct w:val="0"/>
        <w:bidi w:val="0"/>
        <w:spacing w:line="360" w:lineRule="auto"/>
        <w:ind w:right="0"/>
        <w:rPr>
          <w:rFonts w:hint="eastAsia" w:eastAsia="宋体"/>
          <w:color w:val="auto"/>
          <w:spacing w:val="0"/>
          <w:position w:val="0"/>
          <w:sz w:val="28"/>
          <w:szCs w:val="28"/>
          <w:lang w:val="en-US" w:eastAsia="zh-CN"/>
          <w14:textOutline w14:w="5103" w14:cap="sq" w14:cmpd="sng">
            <w14:solidFill>
              <w14:srgbClr w14:val="000000"/>
            </w14:solidFill>
            <w14:prstDash w14:val="solid"/>
            <w14:bevel/>
          </w14:textOutline>
        </w:rPr>
      </w:pPr>
    </w:p>
    <w:p w14:paraId="4BE55796">
      <w:pPr>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rFonts w:hint="eastAsia" w:eastAsia="宋体"/>
          <w:color w:val="auto"/>
          <w:spacing w:val="0"/>
          <w:position w:val="0"/>
          <w:sz w:val="28"/>
          <w:szCs w:val="28"/>
          <w:lang w:val="en-US" w:eastAsia="zh-CN"/>
          <w14:textOutline w14:w="5103" w14:cap="sq" w14:cmpd="sng">
            <w14:solidFill>
              <w14:srgbClr w14:val="000000"/>
            </w14:solidFill>
            <w14:prstDash w14:val="solid"/>
            <w14:bevel/>
          </w14:textOutline>
        </w:rPr>
        <w:t>7</w:t>
      </w:r>
      <w:r>
        <w:rPr>
          <w:color w:val="auto"/>
          <w:spacing w:val="0"/>
          <w:position w:val="0"/>
          <w:sz w:val="28"/>
          <w:szCs w:val="28"/>
          <w14:textOutline w14:w="5103" w14:cap="sq" w14:cmpd="sng">
            <w14:solidFill>
              <w14:srgbClr w14:val="000000"/>
            </w14:solidFill>
            <w14:prstDash w14:val="solid"/>
            <w14:bevel/>
          </w14:textOutline>
        </w:rPr>
        <w:t>.</w:t>
      </w:r>
      <w:r>
        <w:rPr>
          <w:rFonts w:hint="eastAsia"/>
          <w:color w:val="auto"/>
          <w:spacing w:val="0"/>
          <w:position w:val="0"/>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color w:val="auto"/>
          <w:spacing w:val="0"/>
          <w:position w:val="0"/>
          <w:sz w:val="28"/>
          <w:szCs w:val="28"/>
          <w14:textOutline w14:w="5103" w14:cap="sq" w14:cmpd="sng">
            <w14:solidFill>
              <w14:srgbClr w14:val="000000"/>
            </w14:solidFill>
            <w14:prstDash w14:val="solid"/>
            <w14:bevel/>
          </w14:textOutline>
        </w:rPr>
        <w:t>（必须提供）</w:t>
      </w:r>
    </w:p>
    <w:p w14:paraId="6F788E8A">
      <w:pPr>
        <w:wordWrap/>
        <w:rPr>
          <w:spacing w:val="0"/>
        </w:rPr>
      </w:pPr>
    </w:p>
    <w:p w14:paraId="3E6B0B16">
      <w:pPr>
        <w:spacing w:line="240" w:lineRule="auto"/>
        <w:rPr>
          <w:rFonts w:hint="eastAsia"/>
          <w:color w:val="auto"/>
          <w:spacing w:val="0"/>
          <w:position w:val="0"/>
          <w:sz w:val="28"/>
          <w:szCs w:val="28"/>
          <w:lang w:val="en-US" w:eastAsia="zh-CN"/>
          <w14:textOutline w14:w="5103" w14:cap="sq" w14:cmpd="sng">
            <w14:solidFill>
              <w14:srgbClr w14:val="000000"/>
            </w14:solidFill>
            <w14:prstDash w14:val="solid"/>
            <w14:bevel/>
          </w14:textOutline>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8</w:t>
      </w:r>
      <w:r>
        <w:rPr>
          <w:color w:val="auto"/>
          <w:spacing w:val="0"/>
          <w:position w:val="0"/>
          <w:sz w:val="28"/>
          <w:szCs w:val="28"/>
          <w14:textOutline w14:w="5103" w14:cap="sq" w14:cmpd="sng">
            <w14:solidFill>
              <w14:srgbClr w14:val="000000"/>
            </w14:solidFill>
            <w14:prstDash w14:val="solid"/>
            <w14:bevel/>
          </w14:textOutline>
        </w:rPr>
        <w:t>.</w:t>
      </w: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3"/>
        <w:keepNext w:val="0"/>
        <w:keepLines w:val="0"/>
        <w:pageBreakBefore w:val="0"/>
        <w:widowControl w:val="0"/>
        <w:kinsoku/>
        <w:wordWrap w:val="0"/>
        <w:overflowPunct/>
        <w:topLinePunct w:val="0"/>
        <w:bidi w:val="0"/>
        <w:spacing w:line="360" w:lineRule="auto"/>
        <w:ind w:right="0"/>
        <w:jc w:val="both"/>
        <w:rPr>
          <w:color w:val="auto"/>
          <w:spacing w:val="0"/>
          <w:position w:val="0"/>
          <w:sz w:val="28"/>
          <w:szCs w:val="28"/>
        </w:rPr>
      </w:pPr>
    </w:p>
    <w:p w14:paraId="33094B24">
      <w:pPr>
        <w:pStyle w:val="3"/>
        <w:keepNext w:val="0"/>
        <w:keepLines w:val="0"/>
        <w:pageBreakBefore w:val="0"/>
        <w:widowControl w:val="0"/>
        <w:kinsoku/>
        <w:wordWrap w:val="0"/>
        <w:overflowPunct/>
        <w:topLinePunct w:val="0"/>
        <w:bidi w:val="0"/>
        <w:spacing w:line="360" w:lineRule="auto"/>
        <w:ind w:left="0" w:right="0" w:firstLine="560" w:firstLineChars="200"/>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附件</w:t>
      </w: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1</w:t>
      </w:r>
      <w:r>
        <w:rPr>
          <w:color w:val="auto"/>
          <w:spacing w:val="0"/>
          <w:position w:val="0"/>
          <w:sz w:val="28"/>
          <w:szCs w:val="28"/>
          <w14:textOutline w14:w="5103" w14:cap="sq" w14:cmpd="sng">
            <w14:solidFill>
              <w14:srgbClr w14:val="000000"/>
            </w14:solidFill>
            <w14:prstDash w14:val="solid"/>
            <w14:bevel/>
          </w14:textOutline>
        </w:rPr>
        <w:t>：</w:t>
      </w:r>
    </w:p>
    <w:p w14:paraId="11CE8382">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80" w:firstLineChars="200"/>
        <w:jc w:val="both"/>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本公司郑重声明，根据《政府采购促进中小企业发展管理办法》（财库〔2020〕46 号）的规定，本公司参加</w:t>
      </w:r>
      <w:r>
        <w:rPr>
          <w:rFonts w:hint="eastAsia" w:ascii="宋体" w:hAnsi="宋体" w:eastAsia="宋体" w:cs="宋体"/>
          <w:color w:val="auto"/>
          <w:spacing w:val="0"/>
          <w:position w:val="0"/>
          <w:sz w:val="24"/>
          <w:szCs w:val="24"/>
          <w:u w:val="single" w:color="auto"/>
        </w:rPr>
        <w:t>（单位名称）</w:t>
      </w:r>
      <w:r>
        <w:rPr>
          <w:rFonts w:hint="eastAsia" w:ascii="宋体" w:hAnsi="宋体" w:eastAsia="宋体" w:cs="宋体"/>
          <w:color w:val="auto"/>
          <w:spacing w:val="0"/>
          <w:position w:val="0"/>
          <w:sz w:val="24"/>
          <w:szCs w:val="24"/>
        </w:rPr>
        <w:t>的</w:t>
      </w:r>
      <w:r>
        <w:rPr>
          <w:rFonts w:hint="eastAsia" w:ascii="宋体" w:hAnsi="宋体" w:eastAsia="宋体" w:cs="宋体"/>
          <w:color w:val="auto"/>
          <w:spacing w:val="0"/>
          <w:position w:val="0"/>
          <w:sz w:val="24"/>
          <w:szCs w:val="24"/>
          <w:u w:val="single" w:color="auto"/>
        </w:rPr>
        <w:t>（项目名称）</w:t>
      </w:r>
      <w:r>
        <w:rPr>
          <w:rFonts w:hint="eastAsia" w:ascii="宋体" w:hAnsi="宋体" w:eastAsia="宋体" w:cs="宋体"/>
          <w:color w:val="auto"/>
          <w:spacing w:val="0"/>
          <w:position w:val="0"/>
          <w:sz w:val="24"/>
          <w:szCs w:val="24"/>
        </w:rPr>
        <w:t>釆购活动,工程的施工单位全部为符合政策要求 的中小企业。相关企业（含联合体中的中小企业、签订分包意向协议的中小企业）的具体情况 如下：</w:t>
      </w:r>
    </w:p>
    <w:p w14:paraId="1D575818">
      <w:pPr>
        <w:keepNext w:val="0"/>
        <w:keepLines w:val="0"/>
        <w:pageBreakBefore w:val="0"/>
        <w:widowControl w:val="0"/>
        <w:kinsoku/>
        <w:wordWrap w:val="0"/>
        <w:overflowPunct/>
        <w:topLinePunct w:val="0"/>
        <w:bidi w:val="0"/>
        <w:spacing w:line="360" w:lineRule="auto"/>
        <w:ind w:left="0" w:right="0" w:firstLine="480" w:firstLineChars="200"/>
        <w:jc w:val="both"/>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w:t>
      </w:r>
      <w:r>
        <w:rPr>
          <w:rFonts w:hint="eastAsia" w:ascii="宋体" w:hAnsi="宋体" w:eastAsia="宋体" w:cs="宋体"/>
          <w:color w:val="auto"/>
          <w:spacing w:val="0"/>
          <w:position w:val="0"/>
          <w:sz w:val="24"/>
          <w:szCs w:val="24"/>
          <w:u w:val="single" w:color="auto"/>
        </w:rPr>
        <w:t xml:space="preserve">     （标的名称）</w:t>
      </w:r>
      <w:r>
        <w:rPr>
          <w:rFonts w:hint="eastAsia" w:ascii="宋体" w:hAnsi="宋体" w:eastAsia="宋体" w:cs="宋体"/>
          <w:color w:val="auto"/>
          <w:spacing w:val="0"/>
          <w:position w:val="0"/>
          <w:sz w:val="24"/>
          <w:szCs w:val="24"/>
        </w:rPr>
        <w:t>，属于</w:t>
      </w:r>
      <w:r>
        <w:rPr>
          <w:rFonts w:hint="eastAsia" w:ascii="宋体" w:hAnsi="宋体" w:eastAsia="宋体" w:cs="宋体"/>
          <w:color w:val="auto"/>
          <w:spacing w:val="0"/>
          <w:position w:val="0"/>
          <w:sz w:val="24"/>
          <w:szCs w:val="24"/>
          <w:u w:val="single" w:color="auto"/>
        </w:rPr>
        <w:t xml:space="preserve">     （釆购文件中明确的所属行业）</w:t>
      </w:r>
      <w:r>
        <w:rPr>
          <w:rFonts w:hint="eastAsia" w:ascii="宋体" w:hAnsi="宋体" w:eastAsia="宋体" w:cs="宋体"/>
          <w:color w:val="auto"/>
          <w:spacing w:val="0"/>
          <w:position w:val="0"/>
          <w:sz w:val="24"/>
          <w:szCs w:val="24"/>
        </w:rPr>
        <w:t>；承建企业为</w:t>
      </w:r>
      <w:r>
        <w:rPr>
          <w:rFonts w:hint="eastAsia" w:ascii="宋体" w:hAnsi="宋体" w:eastAsia="宋体" w:cs="宋体"/>
          <w:color w:val="auto"/>
          <w:spacing w:val="0"/>
          <w:position w:val="0"/>
          <w:sz w:val="24"/>
          <w:szCs w:val="24"/>
          <w:u w:val="single" w:color="auto"/>
        </w:rPr>
        <w:t>（企业名</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称）</w:t>
      </w:r>
      <w:r>
        <w:rPr>
          <w:rFonts w:hint="eastAsia" w:ascii="宋体" w:hAnsi="宋体" w:eastAsia="宋体" w:cs="宋体"/>
          <w:color w:val="auto"/>
          <w:spacing w:val="0"/>
          <w:position w:val="0"/>
          <w:sz w:val="24"/>
          <w:szCs w:val="24"/>
        </w:rPr>
        <w:t>，从业人员</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人，营业收入为</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万元，资产总额为</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万元，属于</w:t>
      </w:r>
      <w:r>
        <w:rPr>
          <w:rFonts w:hint="eastAsia" w:ascii="宋体" w:hAnsi="宋体" w:eastAsia="宋体" w:cs="宋体"/>
          <w:color w:val="auto"/>
          <w:spacing w:val="0"/>
          <w:position w:val="0"/>
          <w:sz w:val="24"/>
          <w:szCs w:val="24"/>
          <w:u w:val="single" w:color="auto"/>
        </w:rPr>
        <w:t>（中型企业、小型企业、微型企业）</w:t>
      </w:r>
      <w:r>
        <w:rPr>
          <w:rFonts w:hint="eastAsia" w:ascii="宋体" w:hAnsi="宋体" w:eastAsia="宋体" w:cs="宋体"/>
          <w:color w:val="auto"/>
          <w:spacing w:val="0"/>
          <w:position w:val="0"/>
          <w:sz w:val="24"/>
          <w:szCs w:val="24"/>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以上企业，不属于大企业的分支机构，不存在控股股东为大企业的情形，也不存在与大企 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p>
    <w:p w14:paraId="1648BE01">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企业名称（CA 签章）：</w:t>
      </w:r>
    </w:p>
    <w:p w14:paraId="1E89EBE7">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日    期：</w:t>
      </w:r>
    </w:p>
    <w:p w14:paraId="3C4E7062">
      <w:pPr>
        <w:pStyle w:val="3"/>
        <w:keepNext w:val="0"/>
        <w:keepLines w:val="0"/>
        <w:pageBreakBefore w:val="0"/>
        <w:widowControl w:val="0"/>
        <w:kinsoku/>
        <w:wordWrap w:val="0"/>
        <w:overflowPunct/>
        <w:topLinePunct w:val="0"/>
        <w:bidi w:val="0"/>
        <w:spacing w:line="360" w:lineRule="auto"/>
        <w:ind w:right="0"/>
        <w:rPr>
          <w:color w:val="auto"/>
          <w:spacing w:val="0"/>
          <w:position w:val="0"/>
          <w:sz w:val="21"/>
          <w:szCs w:val="21"/>
          <w14:textOutline w14:w="4358" w14:cap="sq" w14:cmpd="sng">
            <w14:solidFill>
              <w14:srgbClr w14:val="000000"/>
            </w14:solidFill>
            <w14:prstDash w14:val="solid"/>
            <w14:bevel/>
          </w14:textOutline>
        </w:rPr>
      </w:pPr>
    </w:p>
    <w:p w14:paraId="29E0F7F2">
      <w:pPr>
        <w:pStyle w:val="3"/>
        <w:keepNext w:val="0"/>
        <w:keepLines w:val="0"/>
        <w:pageBreakBefore w:val="0"/>
        <w:widowControl w:val="0"/>
        <w:kinsoku/>
        <w:wordWrap w:val="0"/>
        <w:overflowPunct/>
        <w:topLinePunct w:val="0"/>
        <w:bidi w:val="0"/>
        <w:spacing w:line="360" w:lineRule="auto"/>
        <w:ind w:right="0"/>
        <w:rPr>
          <w:color w:val="auto"/>
          <w:spacing w:val="0"/>
          <w:position w:val="0"/>
          <w:sz w:val="21"/>
          <w:szCs w:val="21"/>
          <w14:textOutline w14:w="4358" w14:cap="sq" w14:cmpd="sng">
            <w14:solidFill>
              <w14:srgbClr w14:val="000000"/>
            </w14:solidFill>
            <w14:prstDash w14:val="solid"/>
            <w14:bevel/>
          </w14:textOutline>
        </w:rPr>
      </w:pPr>
      <w:r>
        <w:rPr>
          <w:color w:val="auto"/>
          <w:spacing w:val="0"/>
          <w:position w:val="0"/>
          <w:sz w:val="21"/>
          <w:szCs w:val="21"/>
          <w14:textOutline w14:w="4358" w14:cap="sq" w14:cmpd="sng">
            <w14:solidFill>
              <w14:srgbClr w14:val="000000"/>
            </w14:solidFill>
            <w14:prstDash w14:val="solid"/>
            <w14:bevel/>
          </w14:textOutline>
        </w:rPr>
        <w:t>注：</w:t>
      </w:r>
    </w:p>
    <w:p w14:paraId="08E392E6">
      <w:pPr>
        <w:pStyle w:val="3"/>
        <w:keepNext w:val="0"/>
        <w:keepLines w:val="0"/>
        <w:pageBreakBefore w:val="0"/>
        <w:widowControl w:val="0"/>
        <w:numPr>
          <w:ilvl w:val="0"/>
          <w:numId w:val="2"/>
        </w:numPr>
        <w:kinsoku/>
        <w:wordWrap w:val="0"/>
        <w:overflowPunct/>
        <w:topLinePunct w:val="0"/>
        <w:bidi w:val="0"/>
        <w:spacing w:line="360" w:lineRule="auto"/>
        <w:ind w:right="0"/>
        <w:rPr>
          <w:color w:val="auto"/>
          <w:spacing w:val="0"/>
          <w:position w:val="0"/>
          <w:sz w:val="21"/>
          <w:szCs w:val="21"/>
          <w14:textOutline w14:w="4358" w14:cap="sq" w14:cmpd="sng">
            <w14:solidFill>
              <w14:srgbClr w14:val="000000"/>
            </w14:solidFill>
            <w14:prstDash w14:val="solid"/>
            <w14:bevel/>
          </w14:textOutline>
        </w:rPr>
      </w:pPr>
      <w:r>
        <w:rPr>
          <w:color w:val="auto"/>
          <w:spacing w:val="0"/>
          <w:position w:val="0"/>
          <w:sz w:val="21"/>
          <w:szCs w:val="21"/>
          <w14:textOutline w14:w="4358" w14:cap="sq" w14:cmpd="sng">
            <w14:solidFill>
              <w14:srgbClr w14:val="000000"/>
            </w14:solidFill>
            <w14:prstDash w14:val="solid"/>
            <w14:bevel/>
          </w14:textOutline>
        </w:rPr>
        <w:t>从业人员、营业收入、资产总额填报上一年度数据，无上一年度数据的新成立企业可不填报。2、本项目所属行业参照《统计上大中小微型企业划分标准表》，属于“建筑业</w:t>
      </w:r>
      <w:r>
        <w:rPr>
          <w:color w:val="auto"/>
          <w:spacing w:val="0"/>
          <w:position w:val="0"/>
          <w:sz w:val="21"/>
          <w:szCs w:val="21"/>
        </w:rPr>
        <w:t xml:space="preserve"> </w:t>
      </w:r>
      <w:r>
        <w:rPr>
          <w:color w:val="auto"/>
          <w:spacing w:val="0"/>
          <w:position w:val="0"/>
          <w:sz w:val="21"/>
          <w:szCs w:val="21"/>
          <w14:textOutline w14:w="4358" w14:cap="sq" w14:cmpd="sng">
            <w14:solidFill>
              <w14:srgbClr w14:val="000000"/>
            </w14:solidFill>
            <w14:prstDash w14:val="solid"/>
            <w14:bevel/>
          </w14:textOutline>
        </w:rPr>
        <w:t>”。</w:t>
      </w:r>
    </w:p>
    <w:p w14:paraId="1C6E41B4">
      <w:pPr>
        <w:pStyle w:val="3"/>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0"/>
          <w:kern w:val="0"/>
          <w:position w:val="0"/>
          <w:sz w:val="21"/>
          <w:szCs w:val="21"/>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0"/>
          <w:kern w:val="0"/>
          <w:position w:val="0"/>
          <w:sz w:val="21"/>
          <w:szCs w:val="21"/>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spacing w:val="0"/>
          <w:position w:val="0"/>
          <w:sz w:val="24"/>
          <w:szCs w:val="24"/>
          <w:lang w:val="en-US" w:eastAsia="zh-CN"/>
        </w:rPr>
        <w:sectPr>
          <w:footerReference r:id="rId20" w:type="default"/>
          <w:pgSz w:w="11906" w:h="16839"/>
          <w:pgMar w:top="1179" w:right="1417" w:bottom="890" w:left="1417" w:header="0" w:footer="720" w:gutter="0"/>
          <w:pgNumType w:fmt="decimal"/>
          <w:cols w:space="0" w:num="1"/>
          <w:rtlGutter w:val="0"/>
          <w:docGrid w:linePitch="0" w:charSpace="0"/>
        </w:sectPr>
      </w:pPr>
    </w:p>
    <w:p w14:paraId="6C4B128B">
      <w:pPr>
        <w:pStyle w:val="3"/>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附表</w:t>
      </w:r>
    </w:p>
    <w:p w14:paraId="5BF6D4B0">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30"/>
          <w:szCs w:val="30"/>
        </w:rPr>
      </w:pPr>
      <w:r>
        <w:rPr>
          <w:color w:val="auto"/>
          <w:spacing w:val="0"/>
          <w:position w:val="0"/>
          <w:sz w:val="30"/>
          <w:szCs w:val="30"/>
          <w14:textOutline w14:w="5448" w14:cap="sq" w14:cmpd="sng">
            <w14:solidFill>
              <w14:srgbClr w14:val="000000"/>
            </w14:solidFill>
            <w14:prstDash w14:val="solid"/>
            <w14:bevel/>
          </w14:textOutline>
        </w:rPr>
        <w:t>统计上大中小微型企业划分标准</w:t>
      </w:r>
    </w:p>
    <w:tbl>
      <w:tblPr>
        <w:tblStyle w:val="11"/>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计量</w:t>
            </w:r>
          </w:p>
          <w:p w14:paraId="42C8ABEC">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农、林、牧、渔业</w:t>
            </w:r>
          </w:p>
        </w:tc>
        <w:tc>
          <w:tcPr>
            <w:tcW w:w="1450" w:type="dxa"/>
            <w:vAlign w:val="top"/>
          </w:tcPr>
          <w:p w14:paraId="0512329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1DBB29E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16C39F9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Y≥20000</w:t>
            </w:r>
          </w:p>
        </w:tc>
        <w:tc>
          <w:tcPr>
            <w:tcW w:w="1802" w:type="dxa"/>
            <w:vAlign w:val="top"/>
          </w:tcPr>
          <w:p w14:paraId="4D17ECA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500≤Y＜20000</w:t>
            </w:r>
          </w:p>
        </w:tc>
        <w:tc>
          <w:tcPr>
            <w:tcW w:w="1510" w:type="dxa"/>
            <w:vAlign w:val="top"/>
          </w:tcPr>
          <w:p w14:paraId="2D077C1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50≤Y＜500</w:t>
            </w:r>
          </w:p>
        </w:tc>
        <w:tc>
          <w:tcPr>
            <w:tcW w:w="1053" w:type="dxa"/>
            <w:vAlign w:val="top"/>
          </w:tcPr>
          <w:p w14:paraId="126842C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0D645EAF">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工业 *</w:t>
            </w:r>
          </w:p>
        </w:tc>
        <w:tc>
          <w:tcPr>
            <w:tcW w:w="1450" w:type="dxa"/>
            <w:vAlign w:val="top"/>
          </w:tcPr>
          <w:p w14:paraId="6D2E349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165977F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524BE71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X≥1000</w:t>
            </w:r>
          </w:p>
        </w:tc>
        <w:tc>
          <w:tcPr>
            <w:tcW w:w="1802" w:type="dxa"/>
            <w:vAlign w:val="top"/>
          </w:tcPr>
          <w:p w14:paraId="7451D57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300≤X＜1000</w:t>
            </w:r>
          </w:p>
        </w:tc>
        <w:tc>
          <w:tcPr>
            <w:tcW w:w="1510" w:type="dxa"/>
            <w:vAlign w:val="top"/>
          </w:tcPr>
          <w:p w14:paraId="07E3D60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20≤X＜300</w:t>
            </w:r>
          </w:p>
        </w:tc>
        <w:tc>
          <w:tcPr>
            <w:tcW w:w="1053" w:type="dxa"/>
            <w:vAlign w:val="top"/>
          </w:tcPr>
          <w:p w14:paraId="7F10B2E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03E7C86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392F617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56DA49A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Y≥40000</w:t>
            </w:r>
          </w:p>
        </w:tc>
        <w:tc>
          <w:tcPr>
            <w:tcW w:w="1802" w:type="dxa"/>
            <w:vAlign w:val="top"/>
          </w:tcPr>
          <w:p w14:paraId="1585EFF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2000≤Y＜40000</w:t>
            </w:r>
          </w:p>
        </w:tc>
        <w:tc>
          <w:tcPr>
            <w:tcW w:w="1510" w:type="dxa"/>
            <w:vAlign w:val="top"/>
          </w:tcPr>
          <w:p w14:paraId="0739AE6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300≤Y＜2000</w:t>
            </w:r>
          </w:p>
        </w:tc>
        <w:tc>
          <w:tcPr>
            <w:tcW w:w="1053" w:type="dxa"/>
            <w:vAlign w:val="top"/>
          </w:tcPr>
          <w:p w14:paraId="12FCE38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101E121D">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建筑业</w:t>
            </w:r>
          </w:p>
        </w:tc>
        <w:tc>
          <w:tcPr>
            <w:tcW w:w="1450" w:type="dxa"/>
            <w:vAlign w:val="top"/>
          </w:tcPr>
          <w:p w14:paraId="4065FFD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33B4EB8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787A930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19D9783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资产总额(Z)</w:t>
            </w:r>
          </w:p>
        </w:tc>
        <w:tc>
          <w:tcPr>
            <w:tcW w:w="750" w:type="dxa"/>
            <w:vAlign w:val="top"/>
          </w:tcPr>
          <w:p w14:paraId="0519C97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00076BD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6BDDDA4B">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批发业</w:t>
            </w:r>
          </w:p>
        </w:tc>
        <w:tc>
          <w:tcPr>
            <w:tcW w:w="1450" w:type="dxa"/>
            <w:vAlign w:val="top"/>
          </w:tcPr>
          <w:p w14:paraId="5954BC2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225FB00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7505A85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X≥200</w:t>
            </w:r>
          </w:p>
        </w:tc>
        <w:tc>
          <w:tcPr>
            <w:tcW w:w="1802" w:type="dxa"/>
            <w:vAlign w:val="top"/>
          </w:tcPr>
          <w:p w14:paraId="04C05F0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20≤X＜200</w:t>
            </w:r>
          </w:p>
        </w:tc>
        <w:tc>
          <w:tcPr>
            <w:tcW w:w="1510" w:type="dxa"/>
            <w:vAlign w:val="top"/>
          </w:tcPr>
          <w:p w14:paraId="24710AF7">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5≤X＜20</w:t>
            </w:r>
          </w:p>
        </w:tc>
        <w:tc>
          <w:tcPr>
            <w:tcW w:w="1053" w:type="dxa"/>
            <w:vAlign w:val="top"/>
          </w:tcPr>
          <w:p w14:paraId="4F22F31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3190AB7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7E31459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0462AD8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Y≥40000</w:t>
            </w:r>
          </w:p>
        </w:tc>
        <w:tc>
          <w:tcPr>
            <w:tcW w:w="1802" w:type="dxa"/>
            <w:vAlign w:val="top"/>
          </w:tcPr>
          <w:p w14:paraId="1CC42A1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5000≤Y＜40000</w:t>
            </w:r>
          </w:p>
        </w:tc>
        <w:tc>
          <w:tcPr>
            <w:tcW w:w="1510" w:type="dxa"/>
            <w:vAlign w:val="top"/>
          </w:tcPr>
          <w:p w14:paraId="148AC4A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1000≤Y＜5000</w:t>
            </w:r>
          </w:p>
        </w:tc>
        <w:tc>
          <w:tcPr>
            <w:tcW w:w="1053" w:type="dxa"/>
            <w:vAlign w:val="top"/>
          </w:tcPr>
          <w:p w14:paraId="0252EE7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71C73110">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零售业</w:t>
            </w:r>
          </w:p>
        </w:tc>
        <w:tc>
          <w:tcPr>
            <w:tcW w:w="1450" w:type="dxa"/>
            <w:vAlign w:val="top"/>
          </w:tcPr>
          <w:p w14:paraId="1F1A05F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6BD432C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5AD494F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X≥300</w:t>
            </w:r>
          </w:p>
        </w:tc>
        <w:tc>
          <w:tcPr>
            <w:tcW w:w="1802" w:type="dxa"/>
            <w:vAlign w:val="top"/>
          </w:tcPr>
          <w:p w14:paraId="5AB9D50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50≤X＜300</w:t>
            </w:r>
          </w:p>
        </w:tc>
        <w:tc>
          <w:tcPr>
            <w:tcW w:w="1510" w:type="dxa"/>
            <w:vAlign w:val="top"/>
          </w:tcPr>
          <w:p w14:paraId="2495BC3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10≤X＜50</w:t>
            </w:r>
          </w:p>
        </w:tc>
        <w:tc>
          <w:tcPr>
            <w:tcW w:w="1053" w:type="dxa"/>
            <w:vAlign w:val="top"/>
          </w:tcPr>
          <w:p w14:paraId="68A8006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341CD0F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7ACFF72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56E8A47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Y≥20000</w:t>
            </w:r>
          </w:p>
        </w:tc>
        <w:tc>
          <w:tcPr>
            <w:tcW w:w="1802" w:type="dxa"/>
            <w:vAlign w:val="top"/>
          </w:tcPr>
          <w:p w14:paraId="2C17BE0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500≤Y＜20000</w:t>
            </w:r>
          </w:p>
        </w:tc>
        <w:tc>
          <w:tcPr>
            <w:tcW w:w="1510" w:type="dxa"/>
            <w:vAlign w:val="top"/>
          </w:tcPr>
          <w:p w14:paraId="72EF71D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100≤Y＜500</w:t>
            </w:r>
          </w:p>
        </w:tc>
        <w:tc>
          <w:tcPr>
            <w:tcW w:w="1053" w:type="dxa"/>
            <w:vAlign w:val="top"/>
          </w:tcPr>
          <w:p w14:paraId="3AB3025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631F8DD0">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交通运输业 *</w:t>
            </w:r>
          </w:p>
        </w:tc>
        <w:tc>
          <w:tcPr>
            <w:tcW w:w="1450" w:type="dxa"/>
            <w:vAlign w:val="top"/>
          </w:tcPr>
          <w:p w14:paraId="06028C0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7CFF44B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6BE34B4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X≥1000</w:t>
            </w:r>
          </w:p>
        </w:tc>
        <w:tc>
          <w:tcPr>
            <w:tcW w:w="1802" w:type="dxa"/>
            <w:vAlign w:val="top"/>
          </w:tcPr>
          <w:p w14:paraId="7E0749F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300≤X＜1000</w:t>
            </w:r>
          </w:p>
        </w:tc>
        <w:tc>
          <w:tcPr>
            <w:tcW w:w="1510" w:type="dxa"/>
            <w:vAlign w:val="top"/>
          </w:tcPr>
          <w:p w14:paraId="4FC3000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20≤X＜300</w:t>
            </w:r>
          </w:p>
        </w:tc>
        <w:tc>
          <w:tcPr>
            <w:tcW w:w="1053" w:type="dxa"/>
            <w:vAlign w:val="top"/>
          </w:tcPr>
          <w:p w14:paraId="146850C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2BF1010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71101EE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707767C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Y≥30000</w:t>
            </w:r>
          </w:p>
        </w:tc>
        <w:tc>
          <w:tcPr>
            <w:tcW w:w="1802" w:type="dxa"/>
            <w:vAlign w:val="top"/>
          </w:tcPr>
          <w:p w14:paraId="0BD1DCB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3000≤Y＜30000</w:t>
            </w:r>
          </w:p>
        </w:tc>
        <w:tc>
          <w:tcPr>
            <w:tcW w:w="1510" w:type="dxa"/>
            <w:vAlign w:val="top"/>
          </w:tcPr>
          <w:p w14:paraId="4C1FD5A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200≤Y＜3000</w:t>
            </w:r>
          </w:p>
        </w:tc>
        <w:tc>
          <w:tcPr>
            <w:tcW w:w="1053" w:type="dxa"/>
            <w:vAlign w:val="top"/>
          </w:tcPr>
          <w:p w14:paraId="4741119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spacing w:val="0"/>
                <w:position w:val="0"/>
                <w:sz w:val="18"/>
                <w:szCs w:val="18"/>
              </w:rPr>
            </w:pPr>
          </w:p>
          <w:p w14:paraId="2E8F1CEB">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仓储业*</w:t>
            </w:r>
          </w:p>
        </w:tc>
        <w:tc>
          <w:tcPr>
            <w:tcW w:w="1450" w:type="dxa"/>
            <w:vAlign w:val="top"/>
          </w:tcPr>
          <w:p w14:paraId="6EE43E5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5FC4784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1A8FD9E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X≥200</w:t>
            </w:r>
          </w:p>
        </w:tc>
        <w:tc>
          <w:tcPr>
            <w:tcW w:w="1802" w:type="dxa"/>
            <w:vAlign w:val="top"/>
          </w:tcPr>
          <w:p w14:paraId="180242E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100≤X＜200</w:t>
            </w:r>
          </w:p>
        </w:tc>
        <w:tc>
          <w:tcPr>
            <w:tcW w:w="1510" w:type="dxa"/>
            <w:vAlign w:val="top"/>
          </w:tcPr>
          <w:p w14:paraId="35E9835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20≤X＜100</w:t>
            </w:r>
          </w:p>
        </w:tc>
        <w:tc>
          <w:tcPr>
            <w:tcW w:w="1053" w:type="dxa"/>
            <w:vAlign w:val="top"/>
          </w:tcPr>
          <w:p w14:paraId="2EBA671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3459883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72287DB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4D47BDF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Y≥30000</w:t>
            </w:r>
          </w:p>
        </w:tc>
        <w:tc>
          <w:tcPr>
            <w:tcW w:w="1802" w:type="dxa"/>
            <w:vAlign w:val="top"/>
          </w:tcPr>
          <w:p w14:paraId="507C92F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1000≤Y＜30000</w:t>
            </w:r>
          </w:p>
        </w:tc>
        <w:tc>
          <w:tcPr>
            <w:tcW w:w="1510" w:type="dxa"/>
            <w:vAlign w:val="top"/>
          </w:tcPr>
          <w:p w14:paraId="200F229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100≤Y＜1000</w:t>
            </w:r>
          </w:p>
        </w:tc>
        <w:tc>
          <w:tcPr>
            <w:tcW w:w="1053" w:type="dxa"/>
            <w:vAlign w:val="top"/>
          </w:tcPr>
          <w:p w14:paraId="34F47F9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1E243BFD">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邮政业</w:t>
            </w:r>
          </w:p>
        </w:tc>
        <w:tc>
          <w:tcPr>
            <w:tcW w:w="1450" w:type="dxa"/>
            <w:vAlign w:val="top"/>
          </w:tcPr>
          <w:p w14:paraId="3CE9BF5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01D9F82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07AA026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X≥1000</w:t>
            </w:r>
          </w:p>
        </w:tc>
        <w:tc>
          <w:tcPr>
            <w:tcW w:w="1802" w:type="dxa"/>
            <w:vAlign w:val="top"/>
          </w:tcPr>
          <w:p w14:paraId="4FD4274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300≤X＜1000</w:t>
            </w:r>
          </w:p>
        </w:tc>
        <w:tc>
          <w:tcPr>
            <w:tcW w:w="1510" w:type="dxa"/>
            <w:vAlign w:val="top"/>
          </w:tcPr>
          <w:p w14:paraId="378108D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20≤X＜300</w:t>
            </w:r>
          </w:p>
        </w:tc>
        <w:tc>
          <w:tcPr>
            <w:tcW w:w="1053" w:type="dxa"/>
            <w:vAlign w:val="top"/>
          </w:tcPr>
          <w:p w14:paraId="4F4185D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0510450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379A725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35B587A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Y≥30000</w:t>
            </w:r>
          </w:p>
        </w:tc>
        <w:tc>
          <w:tcPr>
            <w:tcW w:w="1802" w:type="dxa"/>
            <w:vAlign w:val="top"/>
          </w:tcPr>
          <w:p w14:paraId="7FDA103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2000≤Y＜30000</w:t>
            </w:r>
          </w:p>
        </w:tc>
        <w:tc>
          <w:tcPr>
            <w:tcW w:w="1510" w:type="dxa"/>
            <w:vAlign w:val="top"/>
          </w:tcPr>
          <w:p w14:paraId="4B90197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100≤Y＜2000</w:t>
            </w:r>
          </w:p>
        </w:tc>
        <w:tc>
          <w:tcPr>
            <w:tcW w:w="1053" w:type="dxa"/>
            <w:vAlign w:val="top"/>
          </w:tcPr>
          <w:p w14:paraId="4B5F9C0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52CB7AB2">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住宿业</w:t>
            </w:r>
          </w:p>
        </w:tc>
        <w:tc>
          <w:tcPr>
            <w:tcW w:w="1450" w:type="dxa"/>
            <w:vAlign w:val="top"/>
          </w:tcPr>
          <w:p w14:paraId="5CE5D48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19D8F83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3DD0099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X≥300</w:t>
            </w:r>
          </w:p>
        </w:tc>
        <w:tc>
          <w:tcPr>
            <w:tcW w:w="1802" w:type="dxa"/>
            <w:vAlign w:val="top"/>
          </w:tcPr>
          <w:p w14:paraId="25584D4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100≤X＜300</w:t>
            </w:r>
          </w:p>
        </w:tc>
        <w:tc>
          <w:tcPr>
            <w:tcW w:w="1510" w:type="dxa"/>
            <w:vAlign w:val="top"/>
          </w:tcPr>
          <w:p w14:paraId="1CE41F9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10≤X＜100</w:t>
            </w:r>
          </w:p>
        </w:tc>
        <w:tc>
          <w:tcPr>
            <w:tcW w:w="1053" w:type="dxa"/>
            <w:vAlign w:val="top"/>
          </w:tcPr>
          <w:p w14:paraId="095368A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51D80E0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4002860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636A3F8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Y≥10000</w:t>
            </w:r>
          </w:p>
        </w:tc>
        <w:tc>
          <w:tcPr>
            <w:tcW w:w="1802" w:type="dxa"/>
            <w:vAlign w:val="top"/>
          </w:tcPr>
          <w:p w14:paraId="3E83E85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2000≤Y＜10000</w:t>
            </w:r>
          </w:p>
        </w:tc>
        <w:tc>
          <w:tcPr>
            <w:tcW w:w="1510" w:type="dxa"/>
            <w:vAlign w:val="top"/>
          </w:tcPr>
          <w:p w14:paraId="622F21F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100≤Y＜2000</w:t>
            </w:r>
          </w:p>
        </w:tc>
        <w:tc>
          <w:tcPr>
            <w:tcW w:w="1053" w:type="dxa"/>
            <w:vAlign w:val="top"/>
          </w:tcPr>
          <w:p w14:paraId="1FBC63E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73BF6AFB">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餐饮业</w:t>
            </w:r>
          </w:p>
        </w:tc>
        <w:tc>
          <w:tcPr>
            <w:tcW w:w="1450" w:type="dxa"/>
            <w:vAlign w:val="top"/>
          </w:tcPr>
          <w:p w14:paraId="47F9008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27567F3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46659D8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X≥300</w:t>
            </w:r>
          </w:p>
        </w:tc>
        <w:tc>
          <w:tcPr>
            <w:tcW w:w="1802" w:type="dxa"/>
            <w:vAlign w:val="top"/>
          </w:tcPr>
          <w:p w14:paraId="7A786B4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100≤X＜300</w:t>
            </w:r>
          </w:p>
        </w:tc>
        <w:tc>
          <w:tcPr>
            <w:tcW w:w="1510" w:type="dxa"/>
            <w:vAlign w:val="top"/>
          </w:tcPr>
          <w:p w14:paraId="35907B7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10≤X＜100</w:t>
            </w:r>
          </w:p>
        </w:tc>
        <w:tc>
          <w:tcPr>
            <w:tcW w:w="1053" w:type="dxa"/>
            <w:vAlign w:val="top"/>
          </w:tcPr>
          <w:p w14:paraId="2269731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04C9762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0A2110B7">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03796F6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Y≥10000</w:t>
            </w:r>
          </w:p>
        </w:tc>
        <w:tc>
          <w:tcPr>
            <w:tcW w:w="1802" w:type="dxa"/>
            <w:vAlign w:val="top"/>
          </w:tcPr>
          <w:p w14:paraId="3EACED9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2000≤Y＜10000</w:t>
            </w:r>
          </w:p>
        </w:tc>
        <w:tc>
          <w:tcPr>
            <w:tcW w:w="1510" w:type="dxa"/>
            <w:vAlign w:val="top"/>
          </w:tcPr>
          <w:p w14:paraId="161DFD7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100≤Y＜2000</w:t>
            </w:r>
          </w:p>
        </w:tc>
        <w:tc>
          <w:tcPr>
            <w:tcW w:w="1053" w:type="dxa"/>
            <w:vAlign w:val="top"/>
          </w:tcPr>
          <w:p w14:paraId="709AE51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p w14:paraId="4E683B5D">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信息传输业 *</w:t>
            </w:r>
          </w:p>
        </w:tc>
        <w:tc>
          <w:tcPr>
            <w:tcW w:w="1450" w:type="dxa"/>
            <w:vAlign w:val="top"/>
          </w:tcPr>
          <w:p w14:paraId="2640184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614F99F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4B0F9E3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X≥2000</w:t>
            </w:r>
          </w:p>
        </w:tc>
        <w:tc>
          <w:tcPr>
            <w:tcW w:w="1802" w:type="dxa"/>
            <w:vAlign w:val="top"/>
          </w:tcPr>
          <w:p w14:paraId="7DB41C2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100≤X＜2000</w:t>
            </w:r>
          </w:p>
        </w:tc>
        <w:tc>
          <w:tcPr>
            <w:tcW w:w="1510" w:type="dxa"/>
            <w:vAlign w:val="top"/>
          </w:tcPr>
          <w:p w14:paraId="0E1F07E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10≤X＜100</w:t>
            </w:r>
          </w:p>
        </w:tc>
        <w:tc>
          <w:tcPr>
            <w:tcW w:w="1053" w:type="dxa"/>
            <w:vAlign w:val="top"/>
          </w:tcPr>
          <w:p w14:paraId="6EF1F79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03BA893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2A3EC31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5628309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Y≥100000</w:t>
            </w:r>
          </w:p>
        </w:tc>
        <w:tc>
          <w:tcPr>
            <w:tcW w:w="1802" w:type="dxa"/>
            <w:vAlign w:val="top"/>
          </w:tcPr>
          <w:p w14:paraId="0B1C9B3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1000≤Y＜100000</w:t>
            </w:r>
          </w:p>
        </w:tc>
        <w:tc>
          <w:tcPr>
            <w:tcW w:w="1510" w:type="dxa"/>
            <w:vAlign w:val="top"/>
          </w:tcPr>
          <w:p w14:paraId="50EF01B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100≤Y＜1000</w:t>
            </w:r>
          </w:p>
        </w:tc>
        <w:tc>
          <w:tcPr>
            <w:tcW w:w="1053" w:type="dxa"/>
            <w:vAlign w:val="top"/>
          </w:tcPr>
          <w:p w14:paraId="227F487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软件和信息技术服务业</w:t>
            </w:r>
          </w:p>
        </w:tc>
        <w:tc>
          <w:tcPr>
            <w:tcW w:w="1450" w:type="dxa"/>
            <w:vAlign w:val="top"/>
          </w:tcPr>
          <w:p w14:paraId="0E09E4B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1913F10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06859BD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X≥300</w:t>
            </w:r>
          </w:p>
        </w:tc>
        <w:tc>
          <w:tcPr>
            <w:tcW w:w="1802" w:type="dxa"/>
            <w:vAlign w:val="top"/>
          </w:tcPr>
          <w:p w14:paraId="4285E4F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100≤X＜300</w:t>
            </w:r>
          </w:p>
        </w:tc>
        <w:tc>
          <w:tcPr>
            <w:tcW w:w="1510" w:type="dxa"/>
            <w:vAlign w:val="top"/>
          </w:tcPr>
          <w:p w14:paraId="7175EDE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10≤X＜100</w:t>
            </w:r>
          </w:p>
        </w:tc>
        <w:tc>
          <w:tcPr>
            <w:tcW w:w="1053" w:type="dxa"/>
            <w:vAlign w:val="top"/>
          </w:tcPr>
          <w:p w14:paraId="7F43BAE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7579E0D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3ACB66E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381FDAD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Y≥10000</w:t>
            </w:r>
          </w:p>
        </w:tc>
        <w:tc>
          <w:tcPr>
            <w:tcW w:w="1802" w:type="dxa"/>
            <w:vAlign w:val="top"/>
          </w:tcPr>
          <w:p w14:paraId="1459F03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1000≤Y＜10000</w:t>
            </w:r>
          </w:p>
        </w:tc>
        <w:tc>
          <w:tcPr>
            <w:tcW w:w="1510" w:type="dxa"/>
            <w:vAlign w:val="top"/>
          </w:tcPr>
          <w:p w14:paraId="743C8D3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50≤Y＜1000</w:t>
            </w:r>
          </w:p>
        </w:tc>
        <w:tc>
          <w:tcPr>
            <w:tcW w:w="1053" w:type="dxa"/>
            <w:vAlign w:val="top"/>
          </w:tcPr>
          <w:p w14:paraId="182C3A5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房地产开发经营</w:t>
            </w:r>
          </w:p>
        </w:tc>
        <w:tc>
          <w:tcPr>
            <w:tcW w:w="1450" w:type="dxa"/>
            <w:vAlign w:val="top"/>
          </w:tcPr>
          <w:p w14:paraId="5F1B6EE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34367DB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1B939D0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Y≥200000</w:t>
            </w:r>
          </w:p>
        </w:tc>
        <w:tc>
          <w:tcPr>
            <w:tcW w:w="1802" w:type="dxa"/>
            <w:vAlign w:val="top"/>
          </w:tcPr>
          <w:p w14:paraId="5E896DB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1000≤Y＜200000</w:t>
            </w:r>
          </w:p>
        </w:tc>
        <w:tc>
          <w:tcPr>
            <w:tcW w:w="1510" w:type="dxa"/>
            <w:vAlign w:val="top"/>
          </w:tcPr>
          <w:p w14:paraId="3A1691E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100≤Y＜1000</w:t>
            </w:r>
          </w:p>
        </w:tc>
        <w:tc>
          <w:tcPr>
            <w:tcW w:w="1053" w:type="dxa"/>
            <w:vAlign w:val="top"/>
          </w:tcPr>
          <w:p w14:paraId="24A3F79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7854B457">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资产总额(Z)</w:t>
            </w:r>
          </w:p>
        </w:tc>
        <w:tc>
          <w:tcPr>
            <w:tcW w:w="750" w:type="dxa"/>
            <w:vAlign w:val="top"/>
          </w:tcPr>
          <w:p w14:paraId="2E12F38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6CFE595A">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Z≥10000</w:t>
            </w:r>
          </w:p>
        </w:tc>
        <w:tc>
          <w:tcPr>
            <w:tcW w:w="1802" w:type="dxa"/>
            <w:vAlign w:val="top"/>
          </w:tcPr>
          <w:p w14:paraId="66D5555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5000≤Z＜10000</w:t>
            </w:r>
          </w:p>
        </w:tc>
        <w:tc>
          <w:tcPr>
            <w:tcW w:w="1510" w:type="dxa"/>
            <w:vAlign w:val="top"/>
          </w:tcPr>
          <w:p w14:paraId="5DE10246">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2000≤Z＜5000</w:t>
            </w:r>
          </w:p>
        </w:tc>
        <w:tc>
          <w:tcPr>
            <w:tcW w:w="1053" w:type="dxa"/>
            <w:vAlign w:val="top"/>
          </w:tcPr>
          <w:p w14:paraId="531C4BC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物业管理</w:t>
            </w:r>
          </w:p>
        </w:tc>
        <w:tc>
          <w:tcPr>
            <w:tcW w:w="1450" w:type="dxa"/>
            <w:vAlign w:val="top"/>
          </w:tcPr>
          <w:p w14:paraId="78100F8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1D040EE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28E0D06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X≥1000</w:t>
            </w:r>
          </w:p>
        </w:tc>
        <w:tc>
          <w:tcPr>
            <w:tcW w:w="1802" w:type="dxa"/>
            <w:vAlign w:val="top"/>
          </w:tcPr>
          <w:p w14:paraId="05272333">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300≤X＜1000</w:t>
            </w:r>
          </w:p>
        </w:tc>
        <w:tc>
          <w:tcPr>
            <w:tcW w:w="1510" w:type="dxa"/>
            <w:vAlign w:val="top"/>
          </w:tcPr>
          <w:p w14:paraId="333A840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100≤X＜300</w:t>
            </w:r>
          </w:p>
        </w:tc>
        <w:tc>
          <w:tcPr>
            <w:tcW w:w="1053" w:type="dxa"/>
            <w:vAlign w:val="top"/>
          </w:tcPr>
          <w:p w14:paraId="2B72128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32CEB560">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营业收入(Y)</w:t>
            </w:r>
          </w:p>
        </w:tc>
        <w:tc>
          <w:tcPr>
            <w:tcW w:w="750" w:type="dxa"/>
            <w:vAlign w:val="top"/>
          </w:tcPr>
          <w:p w14:paraId="47194754">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58980B7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Y≥5000</w:t>
            </w:r>
          </w:p>
        </w:tc>
        <w:tc>
          <w:tcPr>
            <w:tcW w:w="1802" w:type="dxa"/>
            <w:vAlign w:val="top"/>
          </w:tcPr>
          <w:p w14:paraId="79203747">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1000≤Y＜5000</w:t>
            </w:r>
          </w:p>
        </w:tc>
        <w:tc>
          <w:tcPr>
            <w:tcW w:w="1510" w:type="dxa"/>
            <w:vAlign w:val="top"/>
          </w:tcPr>
          <w:p w14:paraId="620A563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500≤Y＜1000</w:t>
            </w:r>
          </w:p>
        </w:tc>
        <w:tc>
          <w:tcPr>
            <w:tcW w:w="1053" w:type="dxa"/>
            <w:vAlign w:val="top"/>
          </w:tcPr>
          <w:p w14:paraId="500E92D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租赁和商务服务业</w:t>
            </w:r>
          </w:p>
        </w:tc>
        <w:tc>
          <w:tcPr>
            <w:tcW w:w="1450" w:type="dxa"/>
            <w:vAlign w:val="top"/>
          </w:tcPr>
          <w:p w14:paraId="161DE91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5C5B94A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198ABD5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X≥300</w:t>
            </w:r>
          </w:p>
        </w:tc>
        <w:tc>
          <w:tcPr>
            <w:tcW w:w="1802" w:type="dxa"/>
            <w:vAlign w:val="top"/>
          </w:tcPr>
          <w:p w14:paraId="6700010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100≤X＜300</w:t>
            </w:r>
          </w:p>
        </w:tc>
        <w:tc>
          <w:tcPr>
            <w:tcW w:w="1510" w:type="dxa"/>
            <w:vAlign w:val="top"/>
          </w:tcPr>
          <w:p w14:paraId="2F3C4C8D">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10≤X＜100</w:t>
            </w:r>
          </w:p>
        </w:tc>
        <w:tc>
          <w:tcPr>
            <w:tcW w:w="1053" w:type="dxa"/>
            <w:vAlign w:val="top"/>
          </w:tcPr>
          <w:p w14:paraId="399B97C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spacing w:val="0"/>
                <w:position w:val="0"/>
                <w:sz w:val="21"/>
              </w:rPr>
            </w:pPr>
          </w:p>
        </w:tc>
        <w:tc>
          <w:tcPr>
            <w:tcW w:w="1450" w:type="dxa"/>
            <w:vAlign w:val="top"/>
          </w:tcPr>
          <w:p w14:paraId="17F02D9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资产总额(Z)</w:t>
            </w:r>
          </w:p>
        </w:tc>
        <w:tc>
          <w:tcPr>
            <w:tcW w:w="750" w:type="dxa"/>
            <w:vAlign w:val="top"/>
          </w:tcPr>
          <w:p w14:paraId="1ABB4099">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万元</w:t>
            </w:r>
          </w:p>
        </w:tc>
        <w:tc>
          <w:tcPr>
            <w:tcW w:w="1190" w:type="dxa"/>
            <w:vAlign w:val="top"/>
          </w:tcPr>
          <w:p w14:paraId="1455912F">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Z≥120000</w:t>
            </w:r>
          </w:p>
        </w:tc>
        <w:tc>
          <w:tcPr>
            <w:tcW w:w="1802" w:type="dxa"/>
            <w:vAlign w:val="top"/>
          </w:tcPr>
          <w:p w14:paraId="1506FE72">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8000≤Z＜120000</w:t>
            </w:r>
          </w:p>
        </w:tc>
        <w:tc>
          <w:tcPr>
            <w:tcW w:w="1510" w:type="dxa"/>
            <w:vAlign w:val="top"/>
          </w:tcPr>
          <w:p w14:paraId="73A9CFAE">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100≤Z＜8000</w:t>
            </w:r>
          </w:p>
        </w:tc>
        <w:tc>
          <w:tcPr>
            <w:tcW w:w="1053" w:type="dxa"/>
            <w:vAlign w:val="top"/>
          </w:tcPr>
          <w:p w14:paraId="3ACF19B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12"/>
              <w:keepNext w:val="0"/>
              <w:keepLines w:val="0"/>
              <w:pageBreakBefore w:val="0"/>
              <w:widowControl w:val="0"/>
              <w:kinsoku/>
              <w:wordWrap w:val="0"/>
              <w:overflowPunct/>
              <w:topLinePunct w:val="0"/>
              <w:bidi w:val="0"/>
              <w:spacing w:line="360" w:lineRule="auto"/>
              <w:ind w:right="0"/>
              <w:jc w:val="center"/>
              <w:rPr>
                <w:color w:val="auto"/>
                <w:spacing w:val="0"/>
                <w:position w:val="0"/>
                <w:sz w:val="18"/>
                <w:szCs w:val="18"/>
              </w:rPr>
            </w:pPr>
            <w:r>
              <w:rPr>
                <w:color w:val="auto"/>
                <w:spacing w:val="0"/>
                <w:position w:val="0"/>
                <w:sz w:val="18"/>
                <w:szCs w:val="18"/>
              </w:rPr>
              <w:t>其他未列明行业 *</w:t>
            </w:r>
          </w:p>
        </w:tc>
        <w:tc>
          <w:tcPr>
            <w:tcW w:w="1450" w:type="dxa"/>
            <w:vAlign w:val="top"/>
          </w:tcPr>
          <w:p w14:paraId="0CCC6B65">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从业人员(X)</w:t>
            </w:r>
          </w:p>
        </w:tc>
        <w:tc>
          <w:tcPr>
            <w:tcW w:w="750" w:type="dxa"/>
            <w:vAlign w:val="top"/>
          </w:tcPr>
          <w:p w14:paraId="7DFB20A1">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人</w:t>
            </w:r>
          </w:p>
        </w:tc>
        <w:tc>
          <w:tcPr>
            <w:tcW w:w="1190" w:type="dxa"/>
            <w:vAlign w:val="top"/>
          </w:tcPr>
          <w:p w14:paraId="76552EEB">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X≥300</w:t>
            </w:r>
          </w:p>
        </w:tc>
        <w:tc>
          <w:tcPr>
            <w:tcW w:w="1802" w:type="dxa"/>
            <w:vAlign w:val="top"/>
          </w:tcPr>
          <w:p w14:paraId="396B9B9C">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100≤X＜300</w:t>
            </w:r>
          </w:p>
        </w:tc>
        <w:tc>
          <w:tcPr>
            <w:tcW w:w="1510" w:type="dxa"/>
            <w:vAlign w:val="top"/>
          </w:tcPr>
          <w:p w14:paraId="3479AD38">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10≤X＜100</w:t>
            </w:r>
          </w:p>
        </w:tc>
        <w:tc>
          <w:tcPr>
            <w:tcW w:w="1053" w:type="dxa"/>
            <w:vAlign w:val="top"/>
          </w:tcPr>
          <w:p w14:paraId="0A3F7B56">
            <w:pPr>
              <w:pStyle w:val="12"/>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X＜10</w:t>
            </w:r>
          </w:p>
        </w:tc>
      </w:tr>
    </w:tbl>
    <w:p w14:paraId="7B4B05BD">
      <w:pPr>
        <w:pStyle w:val="3"/>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说明：</w:t>
      </w:r>
    </w:p>
    <w:p w14:paraId="453F93FF">
      <w:pPr>
        <w:pStyle w:val="3"/>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1.大型、中型和小型企业须同时满足所列指标的下限，否则下划一档；微型企业只须满足所列指标中的一项即可。</w:t>
      </w:r>
    </w:p>
    <w:p w14:paraId="44373F5B">
      <w:pPr>
        <w:pStyle w:val="3"/>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2.附表中各行业的范围以《国民经济行业分类》（GB/T4754-2017）为准。带*的项为 行业组合类别，其中，工业包括采矿业，制造业， 电力、热力、燃气及水生产和供应业； 交通运输业包括道路运输业，水上运输业，航空运输业，管道运输业，多式联运和运输代 理业、装卸搬运，不包括铁路运输业；仓储业包括通用仓储，低温仓储，危险品仓储，谷 物、棉花等农产品仓储， 中药材仓储和其他仓储业 ;信息传输业包括电信、广播电视和卫 星传输服务，互联网和相关服务；其他未列明行业包括科学研究和技术服务业，水利、环 境和公共设施管理业，居民服务、修理和其他服务业，社会工作，文化、体育和娱乐业， 以及房地产中介服务，其他房地产业等，不包括自有房地产经营活动。</w:t>
      </w:r>
    </w:p>
    <w:p w14:paraId="5E6F85C7">
      <w:pPr>
        <w:pStyle w:val="3"/>
        <w:keepNext w:val="0"/>
        <w:keepLines w:val="0"/>
        <w:pageBreakBefore w:val="0"/>
        <w:widowControl w:val="0"/>
        <w:kinsoku/>
        <w:wordWrap w:val="0"/>
        <w:overflowPunct/>
        <w:topLinePunct w:val="0"/>
        <w:bidi w:val="0"/>
        <w:spacing w:line="360" w:lineRule="auto"/>
        <w:ind w:left="0" w:right="0" w:firstLine="360" w:firstLineChars="200"/>
        <w:rPr>
          <w:color w:val="auto"/>
          <w:spacing w:val="0"/>
          <w:position w:val="0"/>
          <w:sz w:val="18"/>
          <w:szCs w:val="18"/>
        </w:rPr>
      </w:pPr>
      <w:r>
        <w:rPr>
          <w:color w:val="auto"/>
          <w:spacing w:val="0"/>
          <w:position w:val="0"/>
          <w:sz w:val="18"/>
          <w:szCs w:val="18"/>
        </w:rPr>
        <w:t>3.企业划分指标以现行统计制度为准 。（1）从业人员，是指期末从业人员数，没有 期末从业人员数的，采用全年平均人员数代替 。（2）营业收入，工业、建筑业、限额以 上批发和零售业、限额以上住宿和餐饮业以及其他设置主营业务收入指标的行业，采用主 营业务收入；限额以下批发与零售业企业采用商品销售额代替；限额以下住宿与餐饮业企 业采用营业额代替；农、林、牧、渔业企业采用营业总收入代替；其他未设置主营业务收 入的行业，采用营业收入指标 。（3）资产总额，采用资产总计代替。</w:t>
      </w:r>
    </w:p>
    <w:p w14:paraId="2DC4785E">
      <w:pPr>
        <w:pStyle w:val="3"/>
        <w:keepNext w:val="0"/>
        <w:keepLines w:val="0"/>
        <w:pageBreakBefore w:val="0"/>
        <w:widowControl w:val="0"/>
        <w:kinsoku/>
        <w:wordWrap w:val="0"/>
        <w:overflowPunct/>
        <w:topLinePunct w:val="0"/>
        <w:bidi w:val="0"/>
        <w:spacing w:line="360" w:lineRule="auto"/>
        <w:ind w:right="0"/>
        <w:jc w:val="both"/>
        <w:rPr>
          <w:color w:val="auto"/>
          <w:spacing w:val="0"/>
          <w:position w:val="0"/>
          <w:sz w:val="28"/>
          <w:szCs w:val="28"/>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0"/>
          <w:position w:val="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0"/>
          <w:position w:val="0"/>
          <w:sz w:val="31"/>
          <w:szCs w:val="31"/>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spacing w:val="0"/>
          <w:position w:val="0"/>
          <w:sz w:val="31"/>
          <w:szCs w:val="31"/>
        </w:rPr>
      </w:pPr>
      <w:r>
        <w:rPr>
          <w:rFonts w:ascii="仿宋" w:hAnsi="仿宋" w:eastAsia="仿宋" w:cs="仿宋"/>
          <w:color w:val="auto"/>
          <w:spacing w:val="0"/>
          <w:position w:val="0"/>
          <w:sz w:val="31"/>
          <w:szCs w:val="31"/>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480" w:firstLineChars="200"/>
        <w:jc w:val="both"/>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xml:space="preserve">本单位郑重声明，根据《财政部民政部中国残疾人联合会关于促进残疾人就业政府采购政策的通知》 （财库〔2017〕141号） 的规定，本单位为符合条件的残疾人福利性单位，且本单位参加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单位的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pPr>
    </w:p>
    <w:p w14:paraId="4509DF40">
      <w:pPr>
        <w:keepNext w:val="0"/>
        <w:keepLines w:val="0"/>
        <w:pageBreakBefore w:val="0"/>
        <w:widowControl w:val="0"/>
        <w:kinsoku/>
        <w:wordWrap w:val="0"/>
        <w:overflowPunct/>
        <w:topLinePunct w:val="0"/>
        <w:bidi w:val="0"/>
        <w:spacing w:line="360" w:lineRule="auto"/>
        <w:ind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单位名称（CA 签章）：</w:t>
      </w:r>
    </w:p>
    <w:p w14:paraId="7663C1B9">
      <w:pPr>
        <w:keepNext w:val="0"/>
        <w:keepLines w:val="0"/>
        <w:pageBreakBefore w:val="0"/>
        <w:widowControl w:val="0"/>
        <w:kinsoku/>
        <w:wordWrap w:val="0"/>
        <w:overflowPunct/>
        <w:topLinePunct w:val="0"/>
        <w:bidi w:val="0"/>
        <w:spacing w:line="360" w:lineRule="auto"/>
        <w:ind w:right="0" w:firstLine="480" w:firstLineChars="20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日     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spacing w:val="0"/>
          <w:position w:val="0"/>
          <w:sz w:val="24"/>
          <w:szCs w:val="24"/>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3"/>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14:textOutline w14:w="5793" w14:cap="sq" w14:cmpd="sng">
            <w14:solidFill>
              <w14:srgbClr w14:val="000000"/>
            </w14:solidFill>
            <w14:prstDash w14:val="solid"/>
            <w14:bevel/>
          </w14:textOutline>
        </w:rPr>
        <w:t>二、符合性响应证明材料</w:t>
      </w:r>
    </w:p>
    <w:p w14:paraId="63328B2C">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1.响应函（必须提供）</w:t>
      </w:r>
    </w:p>
    <w:p w14:paraId="513422C8">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rPr>
      </w:pPr>
      <w:r>
        <w:rPr>
          <w:rFonts w:hint="eastAsia"/>
          <w:color w:val="auto"/>
          <w:spacing w:val="0"/>
          <w:position w:val="0"/>
          <w:lang w:eastAsia="zh-CN"/>
          <w14:textOutline w14:w="5793" w14:cap="sq" w14:cmpd="sng">
            <w14:solidFill>
              <w14:srgbClr w14:val="000000"/>
            </w14:solidFill>
            <w14:prstDash w14:val="solid"/>
            <w14:bevel/>
          </w14:textOutline>
        </w:rPr>
        <w:t>（</w:t>
      </w:r>
      <w:r>
        <w:rPr>
          <w:rFonts w:hint="eastAsia"/>
          <w:color w:val="auto"/>
          <w:spacing w:val="0"/>
          <w:position w:val="0"/>
          <w:lang w:val="en-US" w:eastAsia="zh-CN"/>
          <w14:textOutline w14:w="5793" w14:cap="sq" w14:cmpd="sng">
            <w14:solidFill>
              <w14:srgbClr w14:val="000000"/>
            </w14:solidFill>
            <w14:prstDash w14:val="solid"/>
            <w14:bevel/>
          </w14:textOutline>
        </w:rPr>
        <w:t>一）</w:t>
      </w:r>
      <w:r>
        <w:rPr>
          <w:color w:val="auto"/>
          <w:spacing w:val="0"/>
          <w:position w:val="0"/>
          <w14:textOutline w14:w="5793" w14:cap="sq" w14:cmpd="sng">
            <w14:solidFill>
              <w14:srgbClr w14:val="000000"/>
            </w14:solidFill>
            <w14:prstDash w14:val="solid"/>
            <w14:bevel/>
          </w14:textOutline>
        </w:rPr>
        <w:t>响应函</w:t>
      </w:r>
    </w:p>
    <w:p w14:paraId="3BA698DC">
      <w:pPr>
        <w:pStyle w:val="3"/>
        <w:keepNext w:val="0"/>
        <w:keepLines w:val="0"/>
        <w:pageBreakBefore w:val="0"/>
        <w:widowControl w:val="0"/>
        <w:kinsoku/>
        <w:wordWrap w:val="0"/>
        <w:overflowPunct/>
        <w:topLinePunct w:val="0"/>
        <w:bidi w:val="0"/>
        <w:spacing w:line="360" w:lineRule="auto"/>
        <w:ind w:right="0"/>
        <w:rPr>
          <w:rFonts w:hint="eastAsia"/>
          <w:color w:val="auto"/>
          <w:spacing w:val="0"/>
          <w:position w:val="0"/>
          <w:sz w:val="24"/>
          <w:szCs w:val="24"/>
          <w:u w:val="single" w:color="auto"/>
          <w:lang w:eastAsia="zh-CN"/>
        </w:rPr>
      </w:pPr>
      <w:r>
        <w:rPr>
          <w:color w:val="auto"/>
          <w:spacing w:val="0"/>
          <w:position w:val="0"/>
          <w:sz w:val="24"/>
          <w:szCs w:val="24"/>
        </w:rPr>
        <w:t>致：</w:t>
      </w:r>
      <w:r>
        <w:rPr>
          <w:rFonts w:hint="eastAsia"/>
          <w:color w:val="auto"/>
          <w:spacing w:val="0"/>
          <w:position w:val="0"/>
          <w:sz w:val="24"/>
          <w:szCs w:val="24"/>
          <w:u w:val="single" w:color="auto"/>
          <w:lang w:eastAsia="zh-CN"/>
        </w:rPr>
        <w:t xml:space="preserve"> 广西汇集工程咨询有限公司</w:t>
      </w:r>
    </w:p>
    <w:p w14:paraId="76744A11">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根据贵方</w:t>
      </w:r>
      <w:r>
        <w:rPr>
          <w:color w:val="auto"/>
          <w:spacing w:val="0"/>
          <w:position w:val="0"/>
          <w:sz w:val="24"/>
          <w:szCs w:val="24"/>
          <w:u w:val="single" w:color="auto"/>
        </w:rPr>
        <w:t xml:space="preserve"> （项目名称） </w:t>
      </w:r>
      <w:r>
        <w:rPr>
          <w:color w:val="auto"/>
          <w:spacing w:val="0"/>
          <w:position w:val="0"/>
          <w:sz w:val="24"/>
          <w:szCs w:val="24"/>
        </w:rPr>
        <w:t xml:space="preserve"> 项目磋商文件，项目编号 </w:t>
      </w:r>
      <w:r>
        <w:rPr>
          <w:color w:val="auto"/>
          <w:spacing w:val="0"/>
          <w:position w:val="0"/>
          <w:sz w:val="24"/>
          <w:szCs w:val="24"/>
          <w:u w:val="single" w:color="auto"/>
        </w:rPr>
        <w:t xml:space="preserve">            </w:t>
      </w:r>
      <w:r>
        <w:rPr>
          <w:color w:val="auto"/>
          <w:spacing w:val="0"/>
          <w:position w:val="0"/>
          <w:sz w:val="24"/>
          <w:szCs w:val="24"/>
        </w:rPr>
        <w:t xml:space="preserve"> ， 签字代表 </w:t>
      </w:r>
      <w:r>
        <w:rPr>
          <w:color w:val="auto"/>
          <w:spacing w:val="0"/>
          <w:position w:val="0"/>
          <w:sz w:val="24"/>
          <w:szCs w:val="24"/>
          <w:u w:val="single" w:color="auto"/>
        </w:rPr>
        <w:t xml:space="preserve">         </w:t>
      </w:r>
      <w:r>
        <w:rPr>
          <w:color w:val="auto"/>
          <w:spacing w:val="0"/>
          <w:position w:val="0"/>
          <w:sz w:val="24"/>
          <w:szCs w:val="24"/>
        </w:rPr>
        <w:t>（姓名 ）经正式授权并代表供应商</w:t>
      </w:r>
      <w:r>
        <w:rPr>
          <w:color w:val="auto"/>
          <w:spacing w:val="0"/>
          <w:position w:val="0"/>
          <w:sz w:val="24"/>
          <w:szCs w:val="24"/>
          <w:u w:val="single"/>
        </w:rPr>
        <w:t xml:space="preserve"> </w:t>
      </w:r>
      <w:r>
        <w:rPr>
          <w:rFonts w:hint="eastAsia"/>
          <w:color w:val="auto"/>
          <w:spacing w:val="0"/>
          <w:position w:val="0"/>
          <w:sz w:val="24"/>
          <w:szCs w:val="24"/>
          <w:u w:val="single"/>
          <w:lang w:val="en-US" w:eastAsia="zh-CN"/>
        </w:rPr>
        <w:t xml:space="preserve">   </w:t>
      </w:r>
      <w:r>
        <w:rPr>
          <w:color w:val="auto"/>
          <w:spacing w:val="0"/>
          <w:position w:val="0"/>
          <w:sz w:val="24"/>
          <w:szCs w:val="24"/>
          <w:u w:val="single"/>
        </w:rPr>
        <w:t>（供应商单位名称）</w:t>
      </w:r>
      <w:r>
        <w:rPr>
          <w:color w:val="auto"/>
          <w:spacing w:val="0"/>
          <w:position w:val="0"/>
          <w:sz w:val="24"/>
          <w:szCs w:val="24"/>
        </w:rPr>
        <w:t>，提交电子响应文件。</w:t>
      </w:r>
    </w:p>
    <w:p w14:paraId="5745F887">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据此函，签字代表宣布同意如下：</w:t>
      </w:r>
    </w:p>
    <w:p w14:paraId="7217EEB7">
      <w:pPr>
        <w:pStyle w:val="3"/>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1.我方已仔细研究磋商文件的全部内容，愿意以人民币（大写）</w:t>
      </w:r>
      <w:r>
        <w:rPr>
          <w:color w:val="auto"/>
          <w:spacing w:val="0"/>
          <w:position w:val="0"/>
          <w:sz w:val="24"/>
          <w:szCs w:val="24"/>
          <w:u w:val="single" w:color="auto"/>
        </w:rPr>
        <w:t xml:space="preserve">             </w:t>
      </w:r>
      <w:r>
        <w:rPr>
          <w:color w:val="auto"/>
          <w:spacing w:val="0"/>
          <w:position w:val="0"/>
          <w:sz w:val="24"/>
          <w:szCs w:val="24"/>
        </w:rPr>
        <w:t xml:space="preserve"> 元 (¥</w:t>
      </w:r>
      <w:r>
        <w:rPr>
          <w:color w:val="auto"/>
          <w:spacing w:val="0"/>
          <w:position w:val="0"/>
          <w:sz w:val="24"/>
          <w:szCs w:val="24"/>
          <w:u w:val="single" w:color="auto"/>
        </w:rPr>
        <w:t xml:space="preserve">     </w:t>
      </w:r>
      <w:r>
        <w:rPr>
          <w:color w:val="auto"/>
          <w:spacing w:val="0"/>
          <w:position w:val="0"/>
          <w:sz w:val="24"/>
          <w:szCs w:val="24"/>
        </w:rPr>
        <w:t xml:space="preserve"> ) 的磋商报价（或根据磋商文件规定修正核实后确定的另一金额），按合同约定实施和完成承包工程，修补工程中的任何缺陷。</w:t>
      </w:r>
    </w:p>
    <w:p w14:paraId="431308F8">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2.工程质量：</w:t>
      </w:r>
      <w:r>
        <w:rPr>
          <w:color w:val="auto"/>
          <w:spacing w:val="0"/>
          <w:position w:val="0"/>
          <w:sz w:val="24"/>
          <w:szCs w:val="24"/>
          <w:u w:val="single" w:color="auto"/>
        </w:rPr>
        <w:t xml:space="preserve">        </w:t>
      </w:r>
      <w:r>
        <w:rPr>
          <w:color w:val="auto"/>
          <w:spacing w:val="0"/>
          <w:position w:val="0"/>
          <w:sz w:val="24"/>
          <w:szCs w:val="24"/>
        </w:rPr>
        <w:t xml:space="preserve"> ，工期：</w:t>
      </w:r>
      <w:r>
        <w:rPr>
          <w:color w:val="auto"/>
          <w:spacing w:val="0"/>
          <w:position w:val="0"/>
          <w:sz w:val="24"/>
          <w:szCs w:val="24"/>
          <w:u w:val="single" w:color="auto"/>
        </w:rPr>
        <w:t xml:space="preserve">      </w:t>
      </w:r>
      <w:r>
        <w:rPr>
          <w:color w:val="auto"/>
          <w:spacing w:val="0"/>
          <w:position w:val="0"/>
          <w:sz w:val="24"/>
          <w:szCs w:val="24"/>
        </w:rPr>
        <w:t xml:space="preserve"> 日历天。</w:t>
      </w:r>
    </w:p>
    <w:p w14:paraId="65BF424F">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3.我方承诺已具备磋商文件规定的供应商资格条件。</w:t>
      </w:r>
    </w:p>
    <w:p w14:paraId="7F9896BC">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4.我方已详细审核磋商文件，包括修改文件（如有的话）和有关附件，将自行承担 因对全部磋商文件理解不正确或误解而产生的相应后果。</w:t>
      </w:r>
    </w:p>
    <w:p w14:paraId="5C80F191">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5.响应文件有效期为响应文件递交截止时间之日起 90 天。</w:t>
      </w:r>
    </w:p>
    <w:p w14:paraId="60CE06D0">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6.如我方成交：</w:t>
      </w:r>
    </w:p>
    <w:p w14:paraId="3936C37E">
      <w:pPr>
        <w:pStyle w:val="3"/>
        <w:keepNext w:val="0"/>
        <w:keepLines w:val="0"/>
        <w:pageBreakBefore w:val="0"/>
        <w:widowControl w:val="0"/>
        <w:kinsoku/>
        <w:wordWrap w:val="0"/>
        <w:overflowPunct/>
        <w:topLinePunct w:val="0"/>
        <w:bidi w:val="0"/>
        <w:spacing w:line="360" w:lineRule="auto"/>
        <w:ind w:right="0" w:firstLine="480" w:firstLineChars="200"/>
        <w:rPr>
          <w:color w:val="auto"/>
          <w:spacing w:val="0"/>
          <w:position w:val="0"/>
          <w:sz w:val="24"/>
          <w:szCs w:val="24"/>
        </w:rPr>
      </w:pPr>
      <w:r>
        <w:rPr>
          <w:color w:val="auto"/>
          <w:spacing w:val="0"/>
          <w:position w:val="0"/>
          <w:sz w:val="24"/>
          <w:szCs w:val="24"/>
        </w:rPr>
        <w:t>（1）我方承诺在收到成交通知书后，在成交通知书规定期限内与采购人签订合同。</w:t>
      </w:r>
    </w:p>
    <w:p w14:paraId="4B0784BA">
      <w:pPr>
        <w:pStyle w:val="3"/>
        <w:keepNext w:val="0"/>
        <w:keepLines w:val="0"/>
        <w:pageBreakBefore w:val="0"/>
        <w:widowControl w:val="0"/>
        <w:kinsoku/>
        <w:wordWrap w:val="0"/>
        <w:overflowPunct/>
        <w:topLinePunct w:val="0"/>
        <w:bidi w:val="0"/>
        <w:spacing w:line="360" w:lineRule="auto"/>
        <w:ind w:right="0" w:firstLine="480" w:firstLineChars="200"/>
        <w:rPr>
          <w:color w:val="auto"/>
          <w:spacing w:val="0"/>
          <w:position w:val="0"/>
          <w:sz w:val="24"/>
          <w:szCs w:val="24"/>
        </w:rPr>
      </w:pPr>
      <w:r>
        <w:rPr>
          <w:color w:val="auto"/>
          <w:spacing w:val="0"/>
          <w:position w:val="0"/>
          <w:sz w:val="24"/>
          <w:szCs w:val="24"/>
        </w:rPr>
        <w:t>（2）我方承诺按照磋商文件规定递交履约担保。</w:t>
      </w:r>
    </w:p>
    <w:p w14:paraId="0FF5C3FC">
      <w:pPr>
        <w:pStyle w:val="3"/>
        <w:keepNext w:val="0"/>
        <w:keepLines w:val="0"/>
        <w:pageBreakBefore w:val="0"/>
        <w:widowControl w:val="0"/>
        <w:kinsoku/>
        <w:wordWrap w:val="0"/>
        <w:overflowPunct/>
        <w:topLinePunct w:val="0"/>
        <w:bidi w:val="0"/>
        <w:spacing w:line="360" w:lineRule="auto"/>
        <w:ind w:right="0" w:firstLine="480" w:firstLineChars="200"/>
        <w:rPr>
          <w:color w:val="auto"/>
          <w:spacing w:val="0"/>
          <w:position w:val="0"/>
          <w:sz w:val="24"/>
          <w:szCs w:val="24"/>
        </w:rPr>
      </w:pPr>
      <w:r>
        <w:rPr>
          <w:color w:val="auto"/>
          <w:spacing w:val="0"/>
          <w:position w:val="0"/>
          <w:sz w:val="24"/>
          <w:szCs w:val="24"/>
        </w:rPr>
        <w:t>（3）我方承诺本响应文件至本项目合同履行完毕止均保持有效，按磋商文件及政 府采购法律、法规的规定履行合同责任和义务。</w:t>
      </w:r>
    </w:p>
    <w:p w14:paraId="29446350">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与本项目有关的正式通讯地址为：</w:t>
      </w:r>
    </w:p>
    <w:p w14:paraId="29D19747">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地址：</w:t>
      </w:r>
      <w:r>
        <w:rPr>
          <w:color w:val="auto"/>
          <w:spacing w:val="0"/>
          <w:position w:val="0"/>
          <w:sz w:val="24"/>
          <w:szCs w:val="24"/>
          <w:u w:val="single" w:color="auto"/>
        </w:rPr>
        <w:t xml:space="preserve">                                    </w:t>
      </w:r>
      <w:r>
        <w:rPr>
          <w:color w:val="auto"/>
          <w:spacing w:val="0"/>
          <w:position w:val="0"/>
          <w:sz w:val="24"/>
          <w:szCs w:val="24"/>
        </w:rPr>
        <w:t xml:space="preserve"> 邮编：</w:t>
      </w:r>
      <w:r>
        <w:rPr>
          <w:color w:val="auto"/>
          <w:spacing w:val="0"/>
          <w:position w:val="0"/>
          <w:sz w:val="24"/>
          <w:szCs w:val="24"/>
          <w:u w:val="single" w:color="auto"/>
        </w:rPr>
        <w:t xml:space="preserve">          </w:t>
      </w:r>
      <w:r>
        <w:rPr>
          <w:color w:val="auto"/>
          <w:spacing w:val="0"/>
          <w:position w:val="0"/>
          <w:sz w:val="24"/>
          <w:szCs w:val="24"/>
        </w:rPr>
        <w:t xml:space="preserve">  邮箱：</w:t>
      </w:r>
      <w:r>
        <w:rPr>
          <w:color w:val="auto"/>
          <w:spacing w:val="0"/>
          <w:position w:val="0"/>
          <w:sz w:val="24"/>
          <w:szCs w:val="24"/>
          <w:u w:val="single" w:color="auto"/>
        </w:rPr>
        <w:t xml:space="preserve">    </w:t>
      </w:r>
    </w:p>
    <w:p w14:paraId="4976C534">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办公电话：</w:t>
      </w:r>
      <w:r>
        <w:rPr>
          <w:color w:val="auto"/>
          <w:spacing w:val="0"/>
          <w:position w:val="0"/>
          <w:sz w:val="24"/>
          <w:szCs w:val="24"/>
          <w:u w:val="single" w:color="auto"/>
        </w:rPr>
        <w:t xml:space="preserve">                </w:t>
      </w:r>
      <w:r>
        <w:rPr>
          <w:color w:val="auto"/>
          <w:spacing w:val="0"/>
          <w:position w:val="0"/>
          <w:sz w:val="24"/>
          <w:szCs w:val="24"/>
        </w:rPr>
        <w:t xml:space="preserve">   传真：</w:t>
      </w:r>
      <w:r>
        <w:rPr>
          <w:color w:val="auto"/>
          <w:spacing w:val="0"/>
          <w:position w:val="0"/>
          <w:sz w:val="24"/>
          <w:szCs w:val="24"/>
          <w:u w:val="single" w:color="auto"/>
        </w:rPr>
        <w:t xml:space="preserve">            </w:t>
      </w:r>
    </w:p>
    <w:p w14:paraId="675E8E40">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委托代理人联系电话：</w:t>
      </w:r>
      <w:r>
        <w:rPr>
          <w:color w:val="auto"/>
          <w:spacing w:val="0"/>
          <w:position w:val="0"/>
          <w:sz w:val="24"/>
          <w:szCs w:val="24"/>
          <w:u w:val="single" w:color="auto"/>
        </w:rPr>
        <w:t xml:space="preserve">                </w:t>
      </w:r>
    </w:p>
    <w:p w14:paraId="430BB8A7">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开户名称：</w:t>
      </w:r>
      <w:r>
        <w:rPr>
          <w:color w:val="auto"/>
          <w:spacing w:val="0"/>
          <w:position w:val="0"/>
          <w:sz w:val="24"/>
          <w:szCs w:val="24"/>
          <w:u w:val="single" w:color="auto"/>
        </w:rPr>
        <w:t xml:space="preserve">                                        </w:t>
      </w:r>
    </w:p>
    <w:p w14:paraId="5FB50D8E">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开户银行：</w:t>
      </w:r>
      <w:r>
        <w:rPr>
          <w:color w:val="auto"/>
          <w:spacing w:val="0"/>
          <w:position w:val="0"/>
          <w:sz w:val="24"/>
          <w:szCs w:val="24"/>
          <w:u w:val="single" w:color="auto"/>
        </w:rPr>
        <w:t xml:space="preserve">                                      </w:t>
      </w:r>
      <w:r>
        <w:rPr>
          <w:color w:val="auto"/>
          <w:spacing w:val="0"/>
          <w:position w:val="0"/>
          <w:sz w:val="24"/>
          <w:szCs w:val="24"/>
        </w:rPr>
        <w:t>账号：</w:t>
      </w:r>
      <w:r>
        <w:rPr>
          <w:color w:val="auto"/>
          <w:spacing w:val="0"/>
          <w:position w:val="0"/>
          <w:sz w:val="24"/>
          <w:szCs w:val="24"/>
          <w:u w:val="single" w:color="auto"/>
        </w:rPr>
        <w:t xml:space="preserve">                 </w:t>
      </w:r>
    </w:p>
    <w:p w14:paraId="3B644C57">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供应商[公章(CA 签章)]：</w:t>
      </w:r>
      <w:r>
        <w:rPr>
          <w:color w:val="auto"/>
          <w:spacing w:val="0"/>
          <w:position w:val="0"/>
          <w:sz w:val="24"/>
          <w:szCs w:val="24"/>
          <w:u w:val="single" w:color="auto"/>
        </w:rPr>
        <w:t xml:space="preserve">                                       </w:t>
      </w:r>
    </w:p>
    <w:p w14:paraId="274F361A">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法定代表人或相应的委托代理人签字[或盖章(CA 签章)]：</w:t>
      </w:r>
      <w:r>
        <w:rPr>
          <w:color w:val="auto"/>
          <w:spacing w:val="0"/>
          <w:position w:val="0"/>
          <w:sz w:val="24"/>
          <w:szCs w:val="24"/>
          <w:u w:val="single" w:color="auto"/>
        </w:rPr>
        <w:t xml:space="preserve">                    </w:t>
      </w:r>
    </w:p>
    <w:p w14:paraId="1F6151BB">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响应日期：</w:t>
      </w:r>
      <w:r>
        <w:rPr>
          <w:color w:val="auto"/>
          <w:spacing w:val="0"/>
          <w:position w:val="0"/>
          <w:sz w:val="24"/>
          <w:szCs w:val="24"/>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2.</w:t>
      </w:r>
      <w:r>
        <w:rPr>
          <w:color w:val="auto"/>
          <w:spacing w:val="0"/>
          <w:position w:val="0"/>
          <w:sz w:val="28"/>
          <w:szCs w:val="28"/>
          <w14:textOutline w14:w="5103" w14:cap="sq" w14:cmpd="sng">
            <w14:solidFill>
              <w14:srgbClr w14:val="000000"/>
            </w14:solidFill>
            <w14:prstDash w14:val="solid"/>
            <w14:bevel/>
          </w14:textOutline>
        </w:rPr>
        <w:t>已标价工程量清单（必须提供）</w:t>
      </w:r>
    </w:p>
    <w:p w14:paraId="3CDCB5B3">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0"/>
          <w:szCs w:val="20"/>
        </w:rPr>
      </w:pPr>
      <w:r>
        <w:rPr>
          <w:color w:val="auto"/>
          <w:spacing w:val="0"/>
          <w:position w:val="0"/>
          <w:sz w:val="24"/>
          <w:szCs w:val="24"/>
        </w:rPr>
        <w:t>供应商应按照本项目招标工程量清单的要求逐项填报工程量清单</w:t>
      </w:r>
      <w:r>
        <w:rPr>
          <w:color w:val="auto"/>
          <w:spacing w:val="0"/>
          <w:position w:val="0"/>
          <w:sz w:val="20"/>
          <w:szCs w:val="20"/>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7953D5AE">
      <w:pPr>
        <w:pStyle w:val="3"/>
        <w:keepNext w:val="0"/>
        <w:keepLines w:val="0"/>
        <w:pageBreakBefore w:val="0"/>
        <w:widowControl w:val="0"/>
        <w:kinsoku/>
        <w:wordWrap w:val="0"/>
        <w:overflowPunct/>
        <w:topLinePunct w:val="0"/>
        <w:bidi w:val="0"/>
        <w:spacing w:line="360" w:lineRule="auto"/>
        <w:ind w:right="0"/>
        <w:outlineLvl w:val="1"/>
        <w:rPr>
          <w:color w:val="auto"/>
          <w:spacing w:val="0"/>
          <w:position w:val="0"/>
          <w:sz w:val="28"/>
          <w:szCs w:val="28"/>
        </w:rPr>
      </w:pP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3</w:t>
      </w:r>
      <w:r>
        <w:rPr>
          <w:color w:val="auto"/>
          <w:spacing w:val="0"/>
          <w:position w:val="0"/>
          <w:sz w:val="28"/>
          <w:szCs w:val="28"/>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68D9883">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4"/>
          <w:szCs w:val="24"/>
        </w:rPr>
      </w:pPr>
      <w:r>
        <w:rPr>
          <w:color w:val="auto"/>
          <w:spacing w:val="0"/>
          <w:position w:val="0"/>
          <w:sz w:val="24"/>
          <w:szCs w:val="24"/>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5FD898C">
      <w:pPr>
        <w:pStyle w:val="3"/>
        <w:keepNext w:val="0"/>
        <w:keepLines w:val="0"/>
        <w:pageBreakBefore w:val="0"/>
        <w:widowControl w:val="0"/>
        <w:kinsoku/>
        <w:wordWrap w:val="0"/>
        <w:overflowPunct/>
        <w:topLinePunct w:val="0"/>
        <w:bidi w:val="0"/>
        <w:spacing w:line="360" w:lineRule="auto"/>
        <w:ind w:left="0" w:right="0" w:firstLine="480" w:firstLineChars="200"/>
        <w:outlineLvl w:val="1"/>
        <w:rPr>
          <w:color w:val="auto"/>
          <w:spacing w:val="0"/>
          <w:position w:val="0"/>
          <w:sz w:val="24"/>
          <w:szCs w:val="24"/>
        </w:rPr>
      </w:pPr>
      <w:r>
        <w:rPr>
          <w:color w:val="auto"/>
          <w:spacing w:val="0"/>
          <w:position w:val="0"/>
          <w:sz w:val="24"/>
          <w:szCs w:val="24"/>
        </w:rPr>
        <w:t>供应商[公章(CA 签章)]：</w:t>
      </w:r>
      <w:r>
        <w:rPr>
          <w:color w:val="auto"/>
          <w:spacing w:val="0"/>
          <w:position w:val="0"/>
          <w:sz w:val="24"/>
          <w:szCs w:val="24"/>
          <w:u w:val="single" w:color="auto"/>
        </w:rPr>
        <w:t xml:space="preserve">                                   </w:t>
      </w:r>
    </w:p>
    <w:p w14:paraId="636A1365">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p>
    <w:p w14:paraId="00B2BBB5">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法定代表人或相应的委托代理人签字[或盖章(CA 签章)]：</w:t>
      </w:r>
      <w:r>
        <w:rPr>
          <w:color w:val="auto"/>
          <w:spacing w:val="0"/>
          <w:position w:val="0"/>
          <w:sz w:val="24"/>
          <w:szCs w:val="24"/>
          <w:u w:val="single" w:color="auto"/>
        </w:rPr>
        <w:t xml:space="preserve">         </w:t>
      </w:r>
    </w:p>
    <w:p w14:paraId="5C46A95F">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p>
    <w:p w14:paraId="6EB00EE4">
      <w:pPr>
        <w:pStyle w:val="3"/>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pPr>
      <w:r>
        <w:rPr>
          <w:color w:val="auto"/>
          <w:spacing w:val="0"/>
          <w:position w:val="0"/>
          <w:sz w:val="24"/>
          <w:szCs w:val="24"/>
        </w:rPr>
        <w:t>日           期：</w:t>
      </w:r>
      <w:r>
        <w:rPr>
          <w:color w:val="auto"/>
          <w:spacing w:val="0"/>
          <w:position w:val="0"/>
          <w:sz w:val="24"/>
          <w:szCs w:val="24"/>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spacing w:val="0"/>
          <w:position w:val="0"/>
          <w:sz w:val="24"/>
          <w:szCs w:val="24"/>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3"/>
        <w:keepNext w:val="0"/>
        <w:keepLines w:val="0"/>
        <w:pageBreakBefore w:val="0"/>
        <w:widowControl w:val="0"/>
        <w:kinsoku/>
        <w:wordWrap w:val="0"/>
        <w:overflowPunct/>
        <w:topLinePunct w:val="0"/>
        <w:bidi w:val="0"/>
        <w:spacing w:line="360" w:lineRule="auto"/>
        <w:ind w:right="0"/>
        <w:rPr>
          <w:color w:val="auto"/>
          <w:spacing w:val="0"/>
          <w:position w:val="0"/>
        </w:rPr>
      </w:pPr>
      <w:r>
        <w:rPr>
          <w:rFonts w:hint="eastAsia"/>
          <w:color w:val="auto"/>
          <w:spacing w:val="0"/>
          <w:position w:val="0"/>
          <w:lang w:val="en-US" w:eastAsia="zh-CN"/>
          <w14:textOutline w14:w="5793" w14:cap="sq" w14:cmpd="sng">
            <w14:solidFill>
              <w14:srgbClr w14:val="000000"/>
            </w14:solidFill>
            <w14:prstDash w14:val="solid"/>
            <w14:bevel/>
          </w14:textOutline>
        </w:rPr>
        <w:t>4</w:t>
      </w:r>
      <w:r>
        <w:rPr>
          <w:color w:val="auto"/>
          <w:spacing w:val="0"/>
          <w:position w:val="0"/>
          <w14:textOutline w14:w="5793" w14:cap="sq" w14:cmpd="sng">
            <w14:solidFill>
              <w14:srgbClr w14:val="000000"/>
            </w14:solidFill>
            <w14:prstDash w14:val="solid"/>
            <w14:bevel/>
          </w14:textOutline>
        </w:rPr>
        <w:t>.</w:t>
      </w:r>
      <w:r>
        <w:rPr>
          <w:color w:val="auto"/>
          <w:spacing w:val="0"/>
          <w:position w:val="0"/>
        </w:rPr>
        <w:t xml:space="preserve"> </w:t>
      </w:r>
      <w:r>
        <w:rPr>
          <w:color w:val="auto"/>
          <w:spacing w:val="0"/>
          <w:position w:val="0"/>
          <w14:textOutline w14:w="5793" w14:cap="sq" w14:cmpd="sng">
            <w14:solidFill>
              <w14:srgbClr w14:val="000000"/>
            </w14:solidFill>
            <w14:prstDash w14:val="solid"/>
            <w14:bevel/>
          </w14:textOutline>
        </w:rPr>
        <w:t>项目管理机构组成表（必须提供）</w:t>
      </w:r>
    </w:p>
    <w:p w14:paraId="2EFDAE75">
      <w:pPr>
        <w:pStyle w:val="3"/>
        <w:keepNext w:val="0"/>
        <w:keepLines w:val="0"/>
        <w:pageBreakBefore w:val="0"/>
        <w:widowControl w:val="0"/>
        <w:kinsoku/>
        <w:wordWrap w:val="0"/>
        <w:overflowPunct/>
        <w:topLinePunct w:val="0"/>
        <w:bidi w:val="0"/>
        <w:spacing w:line="360" w:lineRule="auto"/>
        <w:ind w:right="0"/>
        <w:jc w:val="center"/>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项目管理机构组成表</w:t>
      </w:r>
    </w:p>
    <w:tbl>
      <w:tblPr>
        <w:tblStyle w:val="11"/>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名   称</w:t>
            </w:r>
          </w:p>
        </w:tc>
        <w:tc>
          <w:tcPr>
            <w:tcW w:w="768" w:type="dxa"/>
            <w:vAlign w:val="top"/>
          </w:tcPr>
          <w:p w14:paraId="59EADF6D">
            <w:pPr>
              <w:pStyle w:val="12"/>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rPr>
              <w:t>姓名</w:t>
            </w:r>
          </w:p>
        </w:tc>
        <w:tc>
          <w:tcPr>
            <w:tcW w:w="769" w:type="dxa"/>
            <w:vAlign w:val="top"/>
          </w:tcPr>
          <w:p w14:paraId="0BB5F5BC">
            <w:pPr>
              <w:pStyle w:val="12"/>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rPr>
              <w:t>职务</w:t>
            </w:r>
          </w:p>
        </w:tc>
        <w:tc>
          <w:tcPr>
            <w:tcW w:w="1402" w:type="dxa"/>
            <w:vAlign w:val="top"/>
          </w:tcPr>
          <w:p w14:paraId="0855F496">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资质/职称</w:t>
            </w:r>
          </w:p>
        </w:tc>
        <w:tc>
          <w:tcPr>
            <w:tcW w:w="3566" w:type="dxa"/>
            <w:vAlign w:val="top"/>
          </w:tcPr>
          <w:p w14:paraId="4BB5FD2F">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5. 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2"/>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rPr>
            </w:pPr>
            <w:r>
              <w:rPr>
                <w:color w:val="auto"/>
                <w:spacing w:val="0"/>
                <w:position w:val="0"/>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67782708">
      <w:pPr>
        <w:pStyle w:val="3"/>
        <w:keepNext w:val="0"/>
        <w:keepLines w:val="0"/>
        <w:pageBreakBefore w:val="0"/>
        <w:widowControl w:val="0"/>
        <w:kinsoku/>
        <w:wordWrap w:val="0"/>
        <w:overflowPunct/>
        <w:topLinePunct w:val="0"/>
        <w:bidi w:val="0"/>
        <w:spacing w:line="360" w:lineRule="auto"/>
        <w:ind w:left="0" w:right="0" w:firstLine="400" w:firstLineChars="200"/>
        <w:jc w:val="both"/>
        <w:rPr>
          <w:color w:val="auto"/>
          <w:spacing w:val="0"/>
          <w:position w:val="0"/>
          <w:sz w:val="20"/>
          <w:szCs w:val="20"/>
        </w:rPr>
      </w:pPr>
      <w:r>
        <w:rPr>
          <w:color w:val="auto"/>
          <w:spacing w:val="0"/>
          <w:position w:val="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类）、职称证书（如</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有）的扫描件；项目技术负责人应附身份证扫描件、职称证书扫描件；专职安全生产管理人员应附身份证、专职安全员安全生产考核合格证书（C</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类）、职称证书（如有）扫描件；其他主要人员应附执业证</w:t>
      </w:r>
      <w:r>
        <w:rPr>
          <w:color w:val="auto"/>
          <w:spacing w:val="0"/>
          <w:position w:val="0"/>
          <w:sz w:val="20"/>
          <w:szCs w:val="20"/>
        </w:rPr>
        <w:t xml:space="preserve"> </w:t>
      </w:r>
      <w:r>
        <w:rPr>
          <w:color w:val="auto"/>
          <w:spacing w:val="0"/>
          <w:position w:val="0"/>
          <w:sz w:val="20"/>
          <w:szCs w:val="20"/>
          <w14:textOutline w14:w="3795" w14:cap="sq" w14:cmpd="sng">
            <w14:solidFill>
              <w14:srgbClr w14:val="000000"/>
            </w14:solidFill>
            <w14:prstDash w14:val="solid"/>
            <w14:bevel/>
          </w14:textOutline>
        </w:rPr>
        <w:t>或上岗证书、职称证书（如有）扫描件；提供以上人员由</w:t>
      </w:r>
      <w:r>
        <w:rPr>
          <w:rFonts w:hint="eastAsia"/>
          <w:color w:val="auto"/>
          <w:spacing w:val="0"/>
          <w:position w:val="0"/>
          <w:sz w:val="20"/>
          <w:szCs w:val="20"/>
          <w:lang w:eastAsia="zh-CN"/>
          <w14:textOutline w14:w="3795" w14:cap="sq" w14:cmpd="sng">
            <w14:solidFill>
              <w14:srgbClr w14:val="000000"/>
            </w14:solidFill>
            <w14:prstDash w14:val="solid"/>
            <w14:bevel/>
          </w14:textOutline>
        </w:rPr>
        <w:t>养老保险</w:t>
      </w:r>
      <w:r>
        <w:rPr>
          <w:color w:val="auto"/>
          <w:spacing w:val="0"/>
          <w:position w:val="0"/>
          <w:sz w:val="20"/>
          <w:szCs w:val="20"/>
          <w14:textOutline w14:w="3795" w14:cap="sq" w14:cmpd="sng">
            <w14:solidFill>
              <w14:srgbClr w14:val="000000"/>
            </w14:solidFill>
            <w14:prstDash w14:val="solid"/>
            <w14:bevel/>
          </w14:textOutline>
        </w:rPr>
        <w:t>部门出具的供应商为其交纳的响应文件递交截止时间前半年内任意</w:t>
      </w:r>
      <w:r>
        <w:rPr>
          <w:rFonts w:hint="eastAsia"/>
          <w:color w:val="auto"/>
          <w:spacing w:val="0"/>
          <w:position w:val="0"/>
          <w:sz w:val="20"/>
          <w:szCs w:val="20"/>
          <w:lang w:val="en-US" w:eastAsia="zh-CN"/>
          <w14:textOutline w14:w="3795" w14:cap="sq" w14:cmpd="sng">
            <w14:solidFill>
              <w14:srgbClr w14:val="000000"/>
            </w14:solidFill>
            <w14:prstDash w14:val="solid"/>
            <w14:bevel/>
          </w14:textOutline>
        </w:rPr>
        <w:t>一</w:t>
      </w:r>
      <w:r>
        <w:rPr>
          <w:color w:val="auto"/>
          <w:spacing w:val="0"/>
          <w:position w:val="0"/>
          <w:sz w:val="20"/>
          <w:szCs w:val="20"/>
          <w14:textOutline w14:w="3795" w14:cap="sq" w14:cmpd="sng">
            <w14:solidFill>
              <w14:srgbClr w14:val="000000"/>
            </w14:solidFill>
            <w14:prstDash w14:val="solid"/>
            <w14:bevel/>
          </w14:textOutline>
        </w:rPr>
        <w:t>个月</w:t>
      </w:r>
      <w:r>
        <w:rPr>
          <w:rFonts w:hint="eastAsia"/>
          <w:color w:val="auto"/>
          <w:spacing w:val="0"/>
          <w:position w:val="0"/>
          <w:sz w:val="20"/>
          <w:szCs w:val="20"/>
          <w:lang w:eastAsia="zh-CN"/>
          <w14:textOutline w14:w="3795" w14:cap="sq" w14:cmpd="sng">
            <w14:solidFill>
              <w14:srgbClr w14:val="000000"/>
            </w14:solidFill>
            <w14:prstDash w14:val="solid"/>
            <w14:bevel/>
          </w14:textOutline>
        </w:rPr>
        <w:t>养老保险</w:t>
      </w:r>
      <w:r>
        <w:rPr>
          <w:color w:val="auto"/>
          <w:spacing w:val="0"/>
          <w:position w:val="0"/>
          <w:sz w:val="20"/>
          <w:szCs w:val="20"/>
          <w14:textOutline w14:w="3795" w14:cap="sq" w14:cmpd="sng">
            <w14:solidFill>
              <w14:srgbClr w14:val="000000"/>
            </w14:solidFill>
            <w14:prstDash w14:val="solid"/>
            <w14:bevel/>
          </w14:textOutline>
        </w:rPr>
        <w:t>证明复印件；若为新进员工，请提供劳动合同扫描件。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spacing w:val="0"/>
          <w:position w:val="0"/>
          <w:sz w:val="20"/>
          <w:szCs w:val="20"/>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3"/>
        <w:keepNext w:val="0"/>
        <w:keepLines w:val="0"/>
        <w:pageBreakBefore w:val="0"/>
        <w:widowControl w:val="0"/>
        <w:kinsoku/>
        <w:wordWrap w:val="0"/>
        <w:overflowPunct/>
        <w:topLinePunct w:val="0"/>
        <w:bidi w:val="0"/>
        <w:spacing w:line="360" w:lineRule="auto"/>
        <w:ind w:right="0"/>
        <w:rPr>
          <w:color w:val="auto"/>
          <w:spacing w:val="0"/>
          <w:position w:val="0"/>
        </w:rPr>
      </w:pPr>
      <w:r>
        <w:rPr>
          <w:color w:val="auto"/>
          <w:spacing w:val="0"/>
          <w:position w:val="0"/>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9B3FDE6">
      <w:pPr>
        <w:pStyle w:val="3"/>
        <w:keepNext w:val="0"/>
        <w:keepLines w:val="0"/>
        <w:pageBreakBefore w:val="0"/>
        <w:widowControl w:val="0"/>
        <w:kinsoku/>
        <w:wordWrap w:val="0"/>
        <w:overflowPunct/>
        <w:topLinePunct w:val="0"/>
        <w:bidi w:val="0"/>
        <w:spacing w:line="360" w:lineRule="auto"/>
        <w:ind w:right="0"/>
        <w:jc w:val="both"/>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1.供应商 202</w:t>
      </w:r>
      <w:r>
        <w:rPr>
          <w:rFonts w:hint="eastAsia"/>
          <w:color w:val="auto"/>
          <w:spacing w:val="0"/>
          <w:position w:val="0"/>
          <w:sz w:val="28"/>
          <w:szCs w:val="28"/>
          <w:lang w:val="en-US" w:eastAsia="zh-CN"/>
          <w14:textOutline w14:w="5103" w14:cap="sq" w14:cmpd="sng">
            <w14:solidFill>
              <w14:srgbClr w14:val="000000"/>
            </w14:solidFill>
            <w14:prstDash w14:val="solid"/>
            <w14:bevel/>
          </w14:textOutline>
        </w:rPr>
        <w:t>4</w:t>
      </w:r>
      <w:r>
        <w:rPr>
          <w:color w:val="auto"/>
          <w:spacing w:val="0"/>
          <w:position w:val="0"/>
          <w:sz w:val="28"/>
          <w:szCs w:val="28"/>
          <w14:textOutline w14:w="5103" w14:cap="sq" w14:cmpd="sng">
            <w14:solidFill>
              <w14:srgbClr w14:val="000000"/>
            </w14:solidFill>
            <w14:prstDash w14:val="solid"/>
            <w14:bevel/>
          </w14:textOutline>
        </w:rPr>
        <w:t>年以来具有同类项目业绩的相关证明材料（无不良记录，以中标、成交通知书或签订的合同为准，并能清晰反映项目名称、金额、</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日期等）</w:t>
      </w:r>
      <w:r>
        <w:rPr>
          <w:color w:val="auto"/>
          <w:spacing w:val="0"/>
          <w:position w:val="0"/>
          <w:sz w:val="28"/>
          <w:szCs w:val="28"/>
        </w:rPr>
        <w:t xml:space="preserve"> </w:t>
      </w:r>
      <w:r>
        <w:rPr>
          <w:color w:val="auto"/>
          <w:spacing w:val="0"/>
          <w:position w:val="0"/>
          <w:sz w:val="28"/>
          <w:szCs w:val="28"/>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3572EE90">
      <w:pPr>
        <w:pStyle w:val="3"/>
        <w:keepNext w:val="0"/>
        <w:keepLines w:val="0"/>
        <w:pageBreakBefore w:val="0"/>
        <w:widowControl w:val="0"/>
        <w:kinsoku/>
        <w:wordWrap w:val="0"/>
        <w:overflowPunct/>
        <w:topLinePunct w:val="0"/>
        <w:bidi w:val="0"/>
        <w:spacing w:line="360" w:lineRule="auto"/>
        <w:ind w:right="0"/>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spacing w:val="0"/>
          <w:position w:val="0"/>
          <w:sz w:val="21"/>
        </w:rPr>
      </w:pPr>
    </w:p>
    <w:p w14:paraId="0FE9244D">
      <w:pPr>
        <w:pStyle w:val="3"/>
        <w:keepNext w:val="0"/>
        <w:keepLines w:val="0"/>
        <w:pageBreakBefore w:val="0"/>
        <w:widowControl w:val="0"/>
        <w:kinsoku/>
        <w:wordWrap w:val="0"/>
        <w:overflowPunct/>
        <w:topLinePunct w:val="0"/>
        <w:bidi w:val="0"/>
        <w:spacing w:line="360" w:lineRule="auto"/>
        <w:ind w:right="0"/>
        <w:jc w:val="both"/>
        <w:rPr>
          <w:color w:val="auto"/>
          <w:spacing w:val="0"/>
          <w:position w:val="0"/>
          <w:sz w:val="28"/>
          <w:szCs w:val="28"/>
        </w:rPr>
      </w:pPr>
      <w:r>
        <w:rPr>
          <w:color w:val="auto"/>
          <w:spacing w:val="0"/>
          <w:position w:val="0"/>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654A">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D3662">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15D3662">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4A137702"/>
    <w:rsid w:val="006210D7"/>
    <w:rsid w:val="019624C1"/>
    <w:rsid w:val="02012CC2"/>
    <w:rsid w:val="032E4A9B"/>
    <w:rsid w:val="03A706D6"/>
    <w:rsid w:val="046D2F56"/>
    <w:rsid w:val="053269F8"/>
    <w:rsid w:val="05883ED0"/>
    <w:rsid w:val="0598379D"/>
    <w:rsid w:val="060C75E9"/>
    <w:rsid w:val="06296DA8"/>
    <w:rsid w:val="06914D0B"/>
    <w:rsid w:val="06D05FE6"/>
    <w:rsid w:val="07F45439"/>
    <w:rsid w:val="084B5ECF"/>
    <w:rsid w:val="09FF4915"/>
    <w:rsid w:val="0A484BB6"/>
    <w:rsid w:val="0A7333A0"/>
    <w:rsid w:val="0A777518"/>
    <w:rsid w:val="0ADF7F6E"/>
    <w:rsid w:val="0B0E20B4"/>
    <w:rsid w:val="0B1B6555"/>
    <w:rsid w:val="0B9711C4"/>
    <w:rsid w:val="0C265F67"/>
    <w:rsid w:val="0C280C1F"/>
    <w:rsid w:val="0DA252ED"/>
    <w:rsid w:val="0E712B9B"/>
    <w:rsid w:val="0EFF46FF"/>
    <w:rsid w:val="0F0C257F"/>
    <w:rsid w:val="0F665C5B"/>
    <w:rsid w:val="0F7B634E"/>
    <w:rsid w:val="10456EB3"/>
    <w:rsid w:val="115E6363"/>
    <w:rsid w:val="11CF6765"/>
    <w:rsid w:val="11FA4BEA"/>
    <w:rsid w:val="137F0D41"/>
    <w:rsid w:val="13B2266F"/>
    <w:rsid w:val="140971E7"/>
    <w:rsid w:val="14A66FC8"/>
    <w:rsid w:val="14DE5ECD"/>
    <w:rsid w:val="152E4B56"/>
    <w:rsid w:val="155B7F54"/>
    <w:rsid w:val="15D54885"/>
    <w:rsid w:val="15F33931"/>
    <w:rsid w:val="17ED041F"/>
    <w:rsid w:val="19152B1D"/>
    <w:rsid w:val="19AD7F51"/>
    <w:rsid w:val="1A161863"/>
    <w:rsid w:val="1A4138FD"/>
    <w:rsid w:val="1B80591D"/>
    <w:rsid w:val="1C8F0CF3"/>
    <w:rsid w:val="1CB02F36"/>
    <w:rsid w:val="1CE31009"/>
    <w:rsid w:val="1D0B1216"/>
    <w:rsid w:val="1D597D4B"/>
    <w:rsid w:val="1DF04134"/>
    <w:rsid w:val="1E004AF3"/>
    <w:rsid w:val="1E114F52"/>
    <w:rsid w:val="1E452E4D"/>
    <w:rsid w:val="1EB728E3"/>
    <w:rsid w:val="1F0A0C58"/>
    <w:rsid w:val="1F3D7025"/>
    <w:rsid w:val="1F7D0EBD"/>
    <w:rsid w:val="1FB449F6"/>
    <w:rsid w:val="20130E79"/>
    <w:rsid w:val="20471EF4"/>
    <w:rsid w:val="204F4EE5"/>
    <w:rsid w:val="215B2757"/>
    <w:rsid w:val="22E7312D"/>
    <w:rsid w:val="230F610D"/>
    <w:rsid w:val="23E7405F"/>
    <w:rsid w:val="24372FFA"/>
    <w:rsid w:val="24C85992"/>
    <w:rsid w:val="24E23376"/>
    <w:rsid w:val="255D3B83"/>
    <w:rsid w:val="25DA4D4D"/>
    <w:rsid w:val="25E1345C"/>
    <w:rsid w:val="25FF7B02"/>
    <w:rsid w:val="26971D6D"/>
    <w:rsid w:val="279E3A83"/>
    <w:rsid w:val="281B6225"/>
    <w:rsid w:val="29023CB8"/>
    <w:rsid w:val="29DD429D"/>
    <w:rsid w:val="2A5F0DF4"/>
    <w:rsid w:val="2A7366FC"/>
    <w:rsid w:val="2B383963"/>
    <w:rsid w:val="2B485C57"/>
    <w:rsid w:val="2B640EBE"/>
    <w:rsid w:val="2B72581C"/>
    <w:rsid w:val="2BEF2FFA"/>
    <w:rsid w:val="2C2220D9"/>
    <w:rsid w:val="2CF72927"/>
    <w:rsid w:val="2F8F34C8"/>
    <w:rsid w:val="30624914"/>
    <w:rsid w:val="32A7067D"/>
    <w:rsid w:val="32B44047"/>
    <w:rsid w:val="33BE75C7"/>
    <w:rsid w:val="33D12714"/>
    <w:rsid w:val="33EA7732"/>
    <w:rsid w:val="34681276"/>
    <w:rsid w:val="34895FE3"/>
    <w:rsid w:val="34D50630"/>
    <w:rsid w:val="34FE6BFF"/>
    <w:rsid w:val="352D1834"/>
    <w:rsid w:val="357A08C2"/>
    <w:rsid w:val="35C96A3C"/>
    <w:rsid w:val="365B56E8"/>
    <w:rsid w:val="36940077"/>
    <w:rsid w:val="374270FC"/>
    <w:rsid w:val="37C712B2"/>
    <w:rsid w:val="37D9138D"/>
    <w:rsid w:val="382F78B8"/>
    <w:rsid w:val="38E51E30"/>
    <w:rsid w:val="38F61067"/>
    <w:rsid w:val="395E0DF6"/>
    <w:rsid w:val="3A5E19CA"/>
    <w:rsid w:val="3A882CC9"/>
    <w:rsid w:val="3ADF581E"/>
    <w:rsid w:val="3B063FE8"/>
    <w:rsid w:val="3C8B7626"/>
    <w:rsid w:val="3CDE21BC"/>
    <w:rsid w:val="3D2F772C"/>
    <w:rsid w:val="3D6B1A92"/>
    <w:rsid w:val="3DDD0DA2"/>
    <w:rsid w:val="3DE31F88"/>
    <w:rsid w:val="3F2521B4"/>
    <w:rsid w:val="3F443036"/>
    <w:rsid w:val="3F5605BF"/>
    <w:rsid w:val="404428BA"/>
    <w:rsid w:val="40974258"/>
    <w:rsid w:val="41083B3B"/>
    <w:rsid w:val="41945D20"/>
    <w:rsid w:val="419942A2"/>
    <w:rsid w:val="41AC0D87"/>
    <w:rsid w:val="42A41372"/>
    <w:rsid w:val="42E66DB5"/>
    <w:rsid w:val="43B753A5"/>
    <w:rsid w:val="46653E94"/>
    <w:rsid w:val="46833EE1"/>
    <w:rsid w:val="46866424"/>
    <w:rsid w:val="469B0FAE"/>
    <w:rsid w:val="472E6F55"/>
    <w:rsid w:val="48EC7D11"/>
    <w:rsid w:val="4968407F"/>
    <w:rsid w:val="4989397D"/>
    <w:rsid w:val="49DA6174"/>
    <w:rsid w:val="49EC224C"/>
    <w:rsid w:val="4A137702"/>
    <w:rsid w:val="4A384F8D"/>
    <w:rsid w:val="4A70677E"/>
    <w:rsid w:val="4A9E4C37"/>
    <w:rsid w:val="4B8337B9"/>
    <w:rsid w:val="4C2866B2"/>
    <w:rsid w:val="4CE321B0"/>
    <w:rsid w:val="4D2E674D"/>
    <w:rsid w:val="4D4E4C66"/>
    <w:rsid w:val="4DB841F3"/>
    <w:rsid w:val="4E2C0B29"/>
    <w:rsid w:val="4F8545A9"/>
    <w:rsid w:val="515D3978"/>
    <w:rsid w:val="51AC4A49"/>
    <w:rsid w:val="526E45FA"/>
    <w:rsid w:val="529532F4"/>
    <w:rsid w:val="52BF6685"/>
    <w:rsid w:val="54190AED"/>
    <w:rsid w:val="549759D6"/>
    <w:rsid w:val="55621F85"/>
    <w:rsid w:val="55956932"/>
    <w:rsid w:val="56073F6A"/>
    <w:rsid w:val="56811F6E"/>
    <w:rsid w:val="578707D4"/>
    <w:rsid w:val="5788765B"/>
    <w:rsid w:val="57FD113F"/>
    <w:rsid w:val="58225CED"/>
    <w:rsid w:val="585B1BA9"/>
    <w:rsid w:val="59A33EF8"/>
    <w:rsid w:val="59AF4C24"/>
    <w:rsid w:val="59D979CB"/>
    <w:rsid w:val="59DA4000"/>
    <w:rsid w:val="59F86C66"/>
    <w:rsid w:val="5A07278A"/>
    <w:rsid w:val="5A625C12"/>
    <w:rsid w:val="5BD462C8"/>
    <w:rsid w:val="5BE806DA"/>
    <w:rsid w:val="5D3C5586"/>
    <w:rsid w:val="5E433FE1"/>
    <w:rsid w:val="5EB10404"/>
    <w:rsid w:val="5ECE2FF9"/>
    <w:rsid w:val="5EE71ACC"/>
    <w:rsid w:val="5EE96E5E"/>
    <w:rsid w:val="5F057BC7"/>
    <w:rsid w:val="60464640"/>
    <w:rsid w:val="60953A2C"/>
    <w:rsid w:val="60B76A7A"/>
    <w:rsid w:val="61021023"/>
    <w:rsid w:val="61587B3B"/>
    <w:rsid w:val="618D6CB2"/>
    <w:rsid w:val="61A46B11"/>
    <w:rsid w:val="61AF3E33"/>
    <w:rsid w:val="61FF1523"/>
    <w:rsid w:val="62116812"/>
    <w:rsid w:val="62C3411A"/>
    <w:rsid w:val="62E55080"/>
    <w:rsid w:val="63340B4D"/>
    <w:rsid w:val="64AD6B11"/>
    <w:rsid w:val="64C72A3E"/>
    <w:rsid w:val="64DE588D"/>
    <w:rsid w:val="654D3367"/>
    <w:rsid w:val="660C63EF"/>
    <w:rsid w:val="667B54E5"/>
    <w:rsid w:val="669A1E1C"/>
    <w:rsid w:val="66F3339C"/>
    <w:rsid w:val="674566A0"/>
    <w:rsid w:val="67A4535B"/>
    <w:rsid w:val="692D42C3"/>
    <w:rsid w:val="69434E61"/>
    <w:rsid w:val="69D361E5"/>
    <w:rsid w:val="69DB6A10"/>
    <w:rsid w:val="6AC83870"/>
    <w:rsid w:val="6BD821D8"/>
    <w:rsid w:val="6BE03B7F"/>
    <w:rsid w:val="6C1141E3"/>
    <w:rsid w:val="6CF95784"/>
    <w:rsid w:val="6D703371"/>
    <w:rsid w:val="6DC766AC"/>
    <w:rsid w:val="6DD733CF"/>
    <w:rsid w:val="6E45554E"/>
    <w:rsid w:val="6FAD0E48"/>
    <w:rsid w:val="703D32AD"/>
    <w:rsid w:val="70882ED3"/>
    <w:rsid w:val="70B2231D"/>
    <w:rsid w:val="70B84386"/>
    <w:rsid w:val="71357785"/>
    <w:rsid w:val="713F144E"/>
    <w:rsid w:val="716C5F13"/>
    <w:rsid w:val="71BA7C8A"/>
    <w:rsid w:val="71BF725B"/>
    <w:rsid w:val="72151E41"/>
    <w:rsid w:val="723D4CFB"/>
    <w:rsid w:val="731C635F"/>
    <w:rsid w:val="73376FFF"/>
    <w:rsid w:val="73966C01"/>
    <w:rsid w:val="745A698D"/>
    <w:rsid w:val="74B1765F"/>
    <w:rsid w:val="753332DE"/>
    <w:rsid w:val="75800407"/>
    <w:rsid w:val="75FF240A"/>
    <w:rsid w:val="7636535E"/>
    <w:rsid w:val="78136A35"/>
    <w:rsid w:val="788141C3"/>
    <w:rsid w:val="78E836B2"/>
    <w:rsid w:val="799A59C8"/>
    <w:rsid w:val="79C940D6"/>
    <w:rsid w:val="79E70CF9"/>
    <w:rsid w:val="79F071D4"/>
    <w:rsid w:val="7A12072D"/>
    <w:rsid w:val="7ACB0F03"/>
    <w:rsid w:val="7B342CF0"/>
    <w:rsid w:val="7C2C7150"/>
    <w:rsid w:val="7D137D2B"/>
    <w:rsid w:val="7D284642"/>
    <w:rsid w:val="7DE844FD"/>
    <w:rsid w:val="7E10135E"/>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Plain Text"/>
    <w:basedOn w:val="1"/>
    <w:qFormat/>
    <w:uiPriority w:val="0"/>
    <w:rPr>
      <w:rFonts w:ascii="宋体" w:hAnsi="Courier New"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0">
    <w:name w:val="Hyperlink"/>
    <w:basedOn w:val="9"/>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36164;&#28304;&#20892;&#19994;&#20892;&#26449;&#23616;\&#36164;&#28304;&#65288;&#27719;&#26207;&#65289;\4.14&#31454;&#20105;&#24615;&#30923;&#21830;&#25991;&#20214;&#65288;&#26757;&#28330;&#12289;&#29916;&#37324;1-2&#652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4.14竞争性磋商文件（梅溪、瓜里1-2）.docx</Template>
  <Pages>55</Pages>
  <Words>15338</Words>
  <Characters>16646</Characters>
  <TotalTime>164</TotalTime>
  <ScaleCrop>false</ScaleCrop>
  <LinksUpToDate>false</LinksUpToDate>
  <CharactersWithSpaces>17054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2026-04-15T08:45:00Z</dcterms:created>
  <dc:creator>朵朵</dc:creator>
  <cp:lastModifiedBy>WPS_1733708243</cp:lastModifiedBy>
  <dcterms:modified xsi:type="dcterms:W3CDTF">2026-05-09T04:25:09Z</dcterms:modified>
  <dc:title>医疗设备采购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2052-12.1.0.25865</vt:lpwstr>
  </property>
  <property fmtid="{D5CDD505-2E9C-101B-9397-08002B2CF9AE}" pid="5" name="ICV">
    <vt:lpwstr>719F15BB374945C8A5AEAEB4BA0BAFD2_13</vt:lpwstr>
  </property>
  <property fmtid="{D5CDD505-2E9C-101B-9397-08002B2CF9AE}" pid="6" name="KSOTemplateDocerSaveRecord">
    <vt:lpwstr>eyJoZGlkIjoiODk1NTQwMmYzZmU0ODkwMjdjOTFjNmEyMjc0NTljM2YiLCJ1c2VySWQiOiIxNjY0MjE2ODI0In0=</vt:lpwstr>
  </property>
</Properties>
</file>