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E7B0">
      <w:pPr>
        <w:spacing w:line="600" w:lineRule="exact"/>
        <w:jc w:val="distribute"/>
        <w:rPr>
          <w:rFonts w:hint="eastAsia" w:ascii="宋体" w:hAnsi="宋体" w:cs="宋体"/>
          <w:b/>
          <w:color w:val="auto"/>
          <w:sz w:val="52"/>
          <w:szCs w:val="52"/>
          <w:highlight w:val="none"/>
        </w:rPr>
      </w:pPr>
      <w:r>
        <w:rPr>
          <w:rFonts w:hint="eastAsia" w:ascii="宋体" w:hAnsi="宋体" w:cs="宋体"/>
          <w:b/>
          <w:color w:val="auto"/>
          <w:sz w:val="52"/>
          <w:szCs w:val="52"/>
          <w:highlight w:val="none"/>
          <w:lang w:eastAsia="zh-CN"/>
        </w:rPr>
        <w:t>广西金立达工程管理有限公司</w:t>
      </w:r>
      <w:r>
        <w:rPr>
          <w:rFonts w:hint="eastAsia" w:ascii="宋体" w:hAnsi="宋体" w:cs="宋体"/>
          <w:b/>
          <w:color w:val="auto"/>
          <w:sz w:val="52"/>
          <w:szCs w:val="52"/>
          <w:highlight w:val="none"/>
        </w:rPr>
        <w:cr/>
      </w:r>
    </w:p>
    <w:p w14:paraId="5E3596C8">
      <w:pPr>
        <w:pStyle w:val="22"/>
        <w:rPr>
          <w:rFonts w:hint="eastAsia" w:ascii="宋体" w:hAnsi="宋体" w:cs="宋体"/>
          <w:b/>
          <w:color w:val="auto"/>
          <w:sz w:val="52"/>
          <w:szCs w:val="52"/>
          <w:highlight w:val="none"/>
        </w:rPr>
      </w:pPr>
    </w:p>
    <w:p w14:paraId="68E0A1CB">
      <w:pPr>
        <w:pStyle w:val="22"/>
        <w:rPr>
          <w:rFonts w:hint="eastAsia" w:ascii="宋体" w:hAnsi="宋体" w:cs="宋体"/>
          <w:b/>
          <w:color w:val="auto"/>
          <w:sz w:val="52"/>
          <w:szCs w:val="52"/>
          <w:highlight w:val="none"/>
        </w:rPr>
      </w:pPr>
    </w:p>
    <w:p w14:paraId="3375843C">
      <w:pPr>
        <w:pStyle w:val="22"/>
        <w:rPr>
          <w:rFonts w:hint="eastAsia" w:ascii="宋体" w:hAnsi="宋体" w:cs="宋体"/>
          <w:b/>
          <w:color w:val="auto"/>
          <w:sz w:val="52"/>
          <w:szCs w:val="52"/>
          <w:highlight w:val="none"/>
        </w:rPr>
      </w:pPr>
    </w:p>
    <w:p w14:paraId="1DAFBF8F">
      <w:pPr>
        <w:jc w:val="center"/>
        <w:rPr>
          <w:rFonts w:hint="eastAsia" w:ascii="宋体" w:hAnsi="宋体" w:cs="宋体"/>
          <w:b/>
          <w:bCs/>
          <w:color w:val="auto"/>
          <w:kern w:val="0"/>
          <w:sz w:val="28"/>
          <w:szCs w:val="28"/>
          <w:highlight w:val="none"/>
        </w:rPr>
      </w:pPr>
      <w:r>
        <w:rPr>
          <w:rFonts w:hint="eastAsia" w:ascii="宋体" w:hAnsi="宋体" w:cs="宋体"/>
          <w:b/>
          <w:color w:val="auto"/>
          <w:sz w:val="72"/>
          <w:szCs w:val="72"/>
          <w:highlight w:val="none"/>
        </w:rPr>
        <w:t>竞争性磋商文件</w:t>
      </w:r>
      <w:r>
        <w:rPr>
          <w:rFonts w:hint="eastAsia" w:ascii="宋体" w:hAnsi="宋体" w:cs="宋体"/>
          <w:b/>
          <w:color w:val="auto"/>
          <w:sz w:val="84"/>
          <w:szCs w:val="84"/>
          <w:highlight w:val="none"/>
        </w:rPr>
        <w:cr/>
      </w:r>
    </w:p>
    <w:p w14:paraId="722D7BD7">
      <w:pPr>
        <w:jc w:val="center"/>
        <w:rPr>
          <w:rFonts w:hint="eastAsia" w:ascii="宋体" w:hAnsi="宋体" w:cs="宋体"/>
          <w:b/>
          <w:bCs/>
          <w:color w:val="auto"/>
          <w:kern w:val="0"/>
          <w:sz w:val="28"/>
          <w:szCs w:val="28"/>
          <w:highlight w:val="none"/>
        </w:rPr>
      </w:pPr>
    </w:p>
    <w:p w14:paraId="0A5749A1">
      <w:pPr>
        <w:pStyle w:val="10"/>
        <w:ind w:firstLine="0" w:firstLineChars="0"/>
        <w:rPr>
          <w:rFonts w:hint="eastAsia"/>
          <w:color w:val="auto"/>
          <w:highlight w:val="none"/>
        </w:rPr>
      </w:pPr>
    </w:p>
    <w:p w14:paraId="7E0E9BD7">
      <w:pPr>
        <w:pStyle w:val="10"/>
        <w:rPr>
          <w:rFonts w:hint="eastAsia"/>
          <w:color w:val="auto"/>
          <w:highlight w:val="none"/>
        </w:rPr>
      </w:pPr>
    </w:p>
    <w:p w14:paraId="756F53FA">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项目名称</w:t>
      </w:r>
      <w:r>
        <w:rPr>
          <w:rFonts w:hint="eastAsia" w:ascii="宋体" w:hAnsi="宋体"/>
          <w:b/>
          <w:bCs/>
          <w:color w:val="auto"/>
          <w:spacing w:val="40"/>
          <w:sz w:val="32"/>
          <w:szCs w:val="32"/>
          <w:highlight w:val="none"/>
          <w:lang w:eastAsia="zh-CN"/>
        </w:rPr>
        <w:t>：桂林市特殊困难老年人助浴服务项目</w:t>
      </w:r>
    </w:p>
    <w:p w14:paraId="0100C94E">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项目编号：</w:t>
      </w:r>
      <w:r>
        <w:rPr>
          <w:rFonts w:hint="eastAsia" w:ascii="宋体" w:hAnsi="宋体"/>
          <w:b/>
          <w:bCs/>
          <w:color w:val="auto"/>
          <w:spacing w:val="40"/>
          <w:sz w:val="32"/>
          <w:szCs w:val="32"/>
          <w:highlight w:val="none"/>
          <w:lang w:eastAsia="zh-CN"/>
        </w:rPr>
        <w:t>GLZC2026-C3-990249-JLDG</w:t>
      </w:r>
    </w:p>
    <w:p w14:paraId="10DF8928">
      <w:pPr>
        <w:ind w:firstLine="0" w:firstLineChars="0"/>
        <w:rPr>
          <w:rFonts w:hint="eastAsia" w:ascii="宋体" w:hAnsi="宋体"/>
          <w:b/>
          <w:bCs/>
          <w:color w:val="auto"/>
          <w:sz w:val="32"/>
          <w:highlight w:val="none"/>
        </w:rPr>
      </w:pPr>
    </w:p>
    <w:p w14:paraId="624247A4">
      <w:pPr>
        <w:ind w:firstLine="960"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  购  人：</w:t>
      </w:r>
      <w:r>
        <w:rPr>
          <w:rFonts w:hint="eastAsia" w:ascii="宋体" w:hAnsi="宋体"/>
          <w:b/>
          <w:bCs/>
          <w:color w:val="auto"/>
          <w:sz w:val="32"/>
          <w:highlight w:val="none"/>
          <w:lang w:eastAsia="zh-CN"/>
        </w:rPr>
        <w:t>桂林市民政局</w:t>
      </w:r>
    </w:p>
    <w:p w14:paraId="27CF2E30">
      <w:pPr>
        <w:ind w:firstLine="960"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采购代理机构：</w:t>
      </w:r>
      <w:r>
        <w:rPr>
          <w:rFonts w:hint="eastAsia" w:ascii="宋体" w:hAnsi="宋体"/>
          <w:b/>
          <w:bCs/>
          <w:color w:val="auto"/>
          <w:sz w:val="32"/>
          <w:highlight w:val="none"/>
          <w:lang w:eastAsia="zh-CN"/>
        </w:rPr>
        <w:t>广西金立达工程管理有限公司</w:t>
      </w:r>
    </w:p>
    <w:p w14:paraId="1C7CB358">
      <w:pPr>
        <w:jc w:val="center"/>
        <w:rPr>
          <w:rFonts w:hint="eastAsia" w:ascii="宋体" w:hAnsi="宋体"/>
          <w:b/>
          <w:bCs/>
          <w:color w:val="auto"/>
          <w:sz w:val="32"/>
          <w:highlight w:val="none"/>
        </w:rPr>
      </w:pPr>
    </w:p>
    <w:p w14:paraId="6DB97795">
      <w:pPr>
        <w:jc w:val="center"/>
        <w:rPr>
          <w:rFonts w:hint="eastAsia" w:ascii="宋体" w:hAnsi="宋体"/>
          <w:b/>
          <w:bCs/>
          <w:color w:val="auto"/>
          <w:sz w:val="32"/>
          <w:highlight w:val="none"/>
        </w:rPr>
      </w:pPr>
      <w:r>
        <w:rPr>
          <w:rFonts w:hint="eastAsia" w:ascii="宋体" w:hAnsi="宋体"/>
          <w:b/>
          <w:bCs/>
          <w:color w:val="auto"/>
          <w:sz w:val="32"/>
          <w:highlight w:val="none"/>
        </w:rPr>
        <w:t>202</w:t>
      </w:r>
      <w:r>
        <w:rPr>
          <w:rFonts w:hint="eastAsia" w:ascii="宋体" w:hAnsi="宋体"/>
          <w:b/>
          <w:bCs/>
          <w:color w:val="auto"/>
          <w:sz w:val="32"/>
          <w:highlight w:val="none"/>
          <w:lang w:val="en-US" w:eastAsia="zh-CN"/>
        </w:rPr>
        <w:t>6</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6</w:t>
      </w:r>
      <w:r>
        <w:rPr>
          <w:rFonts w:hint="eastAsia" w:ascii="宋体" w:hAnsi="宋体"/>
          <w:b/>
          <w:bCs/>
          <w:color w:val="auto"/>
          <w:sz w:val="32"/>
          <w:highlight w:val="none"/>
        </w:rPr>
        <w:t>月</w:t>
      </w:r>
    </w:p>
    <w:p w14:paraId="7164662A">
      <w:pPr>
        <w:pStyle w:val="10"/>
        <w:spacing w:line="420" w:lineRule="exact"/>
        <w:jc w:val="center"/>
        <w:rPr>
          <w:rFonts w:hint="eastAsia" w:ascii="隶书" w:eastAsia="隶书"/>
          <w:color w:val="auto"/>
          <w:sz w:val="44"/>
          <w:highlight w:val="none"/>
        </w:rPr>
      </w:pPr>
      <w:r>
        <w:rPr>
          <w:rFonts w:ascii="隶书" w:eastAsia="隶书"/>
          <w:color w:val="auto"/>
          <w:sz w:val="44"/>
          <w:highlight w:val="none"/>
        </w:rPr>
        <w:br w:type="page"/>
      </w:r>
    </w:p>
    <w:sdt>
      <w:sdtPr>
        <w:rPr>
          <w:rFonts w:ascii="宋体" w:hAnsi="宋体" w:eastAsia="宋体" w:cs="Times New Roman"/>
          <w:kern w:val="2"/>
          <w:sz w:val="21"/>
          <w:szCs w:val="24"/>
          <w:lang w:val="en-US" w:eastAsia="zh-CN" w:bidi="ar-SA"/>
        </w:rPr>
        <w:id w:val="147452647"/>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5F7B8808">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4DED3332">
          <w:pPr>
            <w:pStyle w:val="12"/>
            <w:tabs>
              <w:tab w:val="right" w:leader="dot" w:pos="9746"/>
            </w:tabs>
            <w:rPr>
              <w:sz w:val="28"/>
              <w:szCs w:val="36"/>
            </w:rPr>
          </w:pPr>
          <w:r>
            <w:rPr>
              <w:rFonts w:hint="eastAsia"/>
              <w:color w:val="auto"/>
              <w:sz w:val="28"/>
              <w:szCs w:val="36"/>
              <w:highlight w:val="none"/>
            </w:rPr>
            <w:fldChar w:fldCharType="begin"/>
          </w:r>
          <w:r>
            <w:rPr>
              <w:rFonts w:hint="eastAsia"/>
              <w:color w:val="auto"/>
              <w:sz w:val="28"/>
              <w:szCs w:val="36"/>
              <w:highlight w:val="none"/>
            </w:rPr>
            <w:instrText xml:space="preserve">TOC \o "1-1" \h \u </w:instrText>
          </w:r>
          <w:r>
            <w:rPr>
              <w:rFonts w:hint="eastAsia"/>
              <w:color w:val="auto"/>
              <w:sz w:val="28"/>
              <w:szCs w:val="36"/>
              <w:highlight w:val="none"/>
            </w:rPr>
            <w:fldChar w:fldCharType="separate"/>
          </w:r>
          <w:r>
            <w:rPr>
              <w:rFonts w:hint="eastAsia"/>
              <w:color w:val="auto"/>
              <w:sz w:val="28"/>
              <w:szCs w:val="36"/>
              <w:highlight w:val="none"/>
            </w:rPr>
            <w:fldChar w:fldCharType="begin"/>
          </w:r>
          <w:r>
            <w:rPr>
              <w:rFonts w:hint="eastAsia"/>
              <w:sz w:val="28"/>
              <w:szCs w:val="36"/>
              <w:highlight w:val="none"/>
            </w:rPr>
            <w:instrText xml:space="preserve"> HYPERLINK \l _Toc9891 </w:instrText>
          </w:r>
          <w:r>
            <w:rPr>
              <w:rFonts w:hint="eastAsia"/>
              <w:sz w:val="28"/>
              <w:szCs w:val="36"/>
              <w:highlight w:val="none"/>
            </w:rPr>
            <w:fldChar w:fldCharType="separate"/>
          </w:r>
          <w:r>
            <w:rPr>
              <w:rFonts w:hint="default"/>
              <w:sz w:val="28"/>
              <w:szCs w:val="44"/>
            </w:rPr>
            <w:t xml:space="preserve">第一章 </w:t>
          </w:r>
          <w:r>
            <w:rPr>
              <w:rFonts w:hint="eastAsia"/>
              <w:sz w:val="28"/>
              <w:szCs w:val="44"/>
              <w:lang w:val="en-US" w:eastAsia="zh-CN"/>
            </w:rPr>
            <w:t xml:space="preserve"> </w:t>
          </w:r>
          <w:r>
            <w:rPr>
              <w:rFonts w:hint="eastAsia"/>
              <w:sz w:val="28"/>
              <w:szCs w:val="44"/>
            </w:rPr>
            <w:t>竞争性磋商公告</w:t>
          </w:r>
          <w:r>
            <w:rPr>
              <w:sz w:val="28"/>
              <w:szCs w:val="36"/>
            </w:rPr>
            <w:tab/>
          </w:r>
          <w:r>
            <w:rPr>
              <w:sz w:val="28"/>
              <w:szCs w:val="36"/>
            </w:rPr>
            <w:fldChar w:fldCharType="begin"/>
          </w:r>
          <w:r>
            <w:rPr>
              <w:sz w:val="28"/>
              <w:szCs w:val="36"/>
            </w:rPr>
            <w:instrText xml:space="preserve"> PAGEREF _Toc9891 \h </w:instrText>
          </w:r>
          <w:r>
            <w:rPr>
              <w:sz w:val="28"/>
              <w:szCs w:val="36"/>
            </w:rPr>
            <w:fldChar w:fldCharType="separate"/>
          </w:r>
          <w:r>
            <w:rPr>
              <w:sz w:val="28"/>
              <w:szCs w:val="36"/>
            </w:rPr>
            <w:t>3</w:t>
          </w:r>
          <w:r>
            <w:rPr>
              <w:sz w:val="28"/>
              <w:szCs w:val="36"/>
            </w:rPr>
            <w:fldChar w:fldCharType="end"/>
          </w:r>
          <w:r>
            <w:rPr>
              <w:rFonts w:hint="eastAsia"/>
              <w:color w:val="auto"/>
              <w:sz w:val="28"/>
              <w:szCs w:val="36"/>
              <w:highlight w:val="none"/>
            </w:rPr>
            <w:fldChar w:fldCharType="end"/>
          </w:r>
        </w:p>
        <w:p w14:paraId="5E8F45B0">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_Toc8501 </w:instrText>
          </w:r>
          <w:r>
            <w:rPr>
              <w:rFonts w:hint="eastAsia"/>
              <w:sz w:val="28"/>
              <w:szCs w:val="36"/>
              <w:highlight w:val="none"/>
            </w:rPr>
            <w:fldChar w:fldCharType="separate"/>
          </w:r>
          <w:r>
            <w:rPr>
              <w:rFonts w:hint="eastAsia"/>
              <w:sz w:val="28"/>
              <w:szCs w:val="44"/>
            </w:rPr>
            <w:t xml:space="preserve">第二章 </w:t>
          </w:r>
          <w:r>
            <w:rPr>
              <w:rFonts w:hint="eastAsia"/>
              <w:sz w:val="28"/>
              <w:szCs w:val="44"/>
              <w:lang w:val="en-US" w:eastAsia="zh-CN"/>
            </w:rPr>
            <w:t xml:space="preserve"> </w:t>
          </w:r>
          <w:r>
            <w:rPr>
              <w:rFonts w:hint="eastAsia"/>
              <w:sz w:val="28"/>
              <w:szCs w:val="44"/>
            </w:rPr>
            <w:t>供应商须知</w:t>
          </w:r>
          <w:r>
            <w:rPr>
              <w:sz w:val="28"/>
              <w:szCs w:val="36"/>
            </w:rPr>
            <w:tab/>
          </w:r>
          <w:r>
            <w:rPr>
              <w:sz w:val="28"/>
              <w:szCs w:val="36"/>
            </w:rPr>
            <w:fldChar w:fldCharType="begin"/>
          </w:r>
          <w:r>
            <w:rPr>
              <w:sz w:val="28"/>
              <w:szCs w:val="36"/>
            </w:rPr>
            <w:instrText xml:space="preserve"> PAGEREF _Toc8501 \h </w:instrText>
          </w:r>
          <w:r>
            <w:rPr>
              <w:sz w:val="28"/>
              <w:szCs w:val="36"/>
            </w:rPr>
            <w:fldChar w:fldCharType="separate"/>
          </w:r>
          <w:r>
            <w:rPr>
              <w:sz w:val="28"/>
              <w:szCs w:val="36"/>
            </w:rPr>
            <w:t>6</w:t>
          </w:r>
          <w:r>
            <w:rPr>
              <w:sz w:val="28"/>
              <w:szCs w:val="36"/>
            </w:rPr>
            <w:fldChar w:fldCharType="end"/>
          </w:r>
          <w:r>
            <w:rPr>
              <w:rFonts w:hint="eastAsia"/>
              <w:color w:val="auto"/>
              <w:sz w:val="28"/>
              <w:szCs w:val="36"/>
              <w:highlight w:val="none"/>
            </w:rPr>
            <w:fldChar w:fldCharType="end"/>
          </w:r>
        </w:p>
        <w:p w14:paraId="4234CA67">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_Toc26956 </w:instrText>
          </w:r>
          <w:r>
            <w:rPr>
              <w:rFonts w:hint="eastAsia"/>
              <w:sz w:val="28"/>
              <w:szCs w:val="36"/>
              <w:highlight w:val="none"/>
            </w:rPr>
            <w:fldChar w:fldCharType="separate"/>
          </w:r>
          <w:r>
            <w:rPr>
              <w:rFonts w:hint="eastAsia"/>
              <w:sz w:val="28"/>
              <w:szCs w:val="44"/>
            </w:rPr>
            <w:t>第三章</w:t>
          </w:r>
          <w:r>
            <w:rPr>
              <w:sz w:val="28"/>
              <w:szCs w:val="44"/>
            </w:rPr>
            <w:t xml:space="preserve">  </w:t>
          </w:r>
          <w:r>
            <w:rPr>
              <w:rFonts w:hint="eastAsia"/>
              <w:sz w:val="28"/>
              <w:szCs w:val="44"/>
            </w:rPr>
            <w:t>服务采购需求</w:t>
          </w:r>
          <w:r>
            <w:rPr>
              <w:sz w:val="28"/>
              <w:szCs w:val="36"/>
            </w:rPr>
            <w:tab/>
          </w:r>
          <w:r>
            <w:rPr>
              <w:sz w:val="28"/>
              <w:szCs w:val="36"/>
            </w:rPr>
            <w:fldChar w:fldCharType="begin"/>
          </w:r>
          <w:r>
            <w:rPr>
              <w:sz w:val="28"/>
              <w:szCs w:val="36"/>
            </w:rPr>
            <w:instrText xml:space="preserve"> PAGEREF _Toc26956 \h </w:instrText>
          </w:r>
          <w:r>
            <w:rPr>
              <w:sz w:val="28"/>
              <w:szCs w:val="36"/>
            </w:rPr>
            <w:fldChar w:fldCharType="separate"/>
          </w:r>
          <w:r>
            <w:rPr>
              <w:sz w:val="28"/>
              <w:szCs w:val="36"/>
            </w:rPr>
            <w:t>24</w:t>
          </w:r>
          <w:r>
            <w:rPr>
              <w:sz w:val="28"/>
              <w:szCs w:val="36"/>
            </w:rPr>
            <w:fldChar w:fldCharType="end"/>
          </w:r>
          <w:r>
            <w:rPr>
              <w:rFonts w:hint="eastAsia"/>
              <w:color w:val="auto"/>
              <w:sz w:val="28"/>
              <w:szCs w:val="36"/>
              <w:highlight w:val="none"/>
            </w:rPr>
            <w:fldChar w:fldCharType="end"/>
          </w:r>
        </w:p>
        <w:p w14:paraId="1881B677">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_Toc7892 </w:instrText>
          </w:r>
          <w:r>
            <w:rPr>
              <w:rFonts w:hint="eastAsia"/>
              <w:sz w:val="28"/>
              <w:szCs w:val="36"/>
              <w:highlight w:val="none"/>
            </w:rPr>
            <w:fldChar w:fldCharType="separate"/>
          </w:r>
          <w:r>
            <w:rPr>
              <w:rFonts w:hint="eastAsia"/>
              <w:sz w:val="28"/>
              <w:szCs w:val="44"/>
            </w:rPr>
            <w:t xml:space="preserve">第四章 </w:t>
          </w:r>
          <w:r>
            <w:rPr>
              <w:rFonts w:hint="eastAsia"/>
              <w:sz w:val="28"/>
              <w:szCs w:val="44"/>
              <w:lang w:val="en-US" w:eastAsia="zh-CN"/>
            </w:rPr>
            <w:t xml:space="preserve"> </w:t>
          </w:r>
          <w:r>
            <w:rPr>
              <w:rFonts w:hint="eastAsia"/>
              <w:sz w:val="28"/>
              <w:szCs w:val="44"/>
            </w:rPr>
            <w:t>评审办法</w:t>
          </w:r>
          <w:r>
            <w:rPr>
              <w:sz w:val="28"/>
              <w:szCs w:val="36"/>
            </w:rPr>
            <w:tab/>
          </w:r>
          <w:r>
            <w:rPr>
              <w:sz w:val="28"/>
              <w:szCs w:val="36"/>
            </w:rPr>
            <w:fldChar w:fldCharType="begin"/>
          </w:r>
          <w:r>
            <w:rPr>
              <w:sz w:val="28"/>
              <w:szCs w:val="36"/>
            </w:rPr>
            <w:instrText xml:space="preserve"> PAGEREF _Toc7892 \h </w:instrText>
          </w:r>
          <w:r>
            <w:rPr>
              <w:sz w:val="28"/>
              <w:szCs w:val="36"/>
            </w:rPr>
            <w:fldChar w:fldCharType="separate"/>
          </w:r>
          <w:r>
            <w:rPr>
              <w:sz w:val="28"/>
              <w:szCs w:val="36"/>
            </w:rPr>
            <w:t>27</w:t>
          </w:r>
          <w:r>
            <w:rPr>
              <w:sz w:val="28"/>
              <w:szCs w:val="36"/>
            </w:rPr>
            <w:fldChar w:fldCharType="end"/>
          </w:r>
          <w:r>
            <w:rPr>
              <w:rFonts w:hint="eastAsia"/>
              <w:color w:val="auto"/>
              <w:sz w:val="28"/>
              <w:szCs w:val="36"/>
              <w:highlight w:val="none"/>
            </w:rPr>
            <w:fldChar w:fldCharType="end"/>
          </w:r>
        </w:p>
        <w:p w14:paraId="0C02011E">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_Toc30019 </w:instrText>
          </w:r>
          <w:r>
            <w:rPr>
              <w:rFonts w:hint="eastAsia"/>
              <w:sz w:val="28"/>
              <w:szCs w:val="36"/>
              <w:highlight w:val="none"/>
            </w:rPr>
            <w:fldChar w:fldCharType="separate"/>
          </w:r>
          <w:r>
            <w:rPr>
              <w:rFonts w:hint="eastAsia"/>
              <w:sz w:val="28"/>
              <w:szCs w:val="44"/>
            </w:rPr>
            <w:t>第五章  采购合同（合同主要条款及格式）</w:t>
          </w:r>
          <w:r>
            <w:rPr>
              <w:sz w:val="28"/>
              <w:szCs w:val="36"/>
            </w:rPr>
            <w:tab/>
          </w:r>
          <w:r>
            <w:rPr>
              <w:sz w:val="28"/>
              <w:szCs w:val="36"/>
            </w:rPr>
            <w:fldChar w:fldCharType="begin"/>
          </w:r>
          <w:r>
            <w:rPr>
              <w:sz w:val="28"/>
              <w:szCs w:val="36"/>
            </w:rPr>
            <w:instrText xml:space="preserve"> PAGEREF _Toc30019 \h </w:instrText>
          </w:r>
          <w:r>
            <w:rPr>
              <w:sz w:val="28"/>
              <w:szCs w:val="36"/>
            </w:rPr>
            <w:fldChar w:fldCharType="separate"/>
          </w:r>
          <w:r>
            <w:rPr>
              <w:sz w:val="28"/>
              <w:szCs w:val="36"/>
            </w:rPr>
            <w:t>34</w:t>
          </w:r>
          <w:r>
            <w:rPr>
              <w:sz w:val="28"/>
              <w:szCs w:val="36"/>
            </w:rPr>
            <w:fldChar w:fldCharType="end"/>
          </w:r>
          <w:r>
            <w:rPr>
              <w:rFonts w:hint="eastAsia"/>
              <w:color w:val="auto"/>
              <w:sz w:val="28"/>
              <w:szCs w:val="36"/>
              <w:highlight w:val="none"/>
            </w:rPr>
            <w:fldChar w:fldCharType="end"/>
          </w:r>
        </w:p>
        <w:p w14:paraId="3F1C606D">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_Toc27535 </w:instrText>
          </w:r>
          <w:r>
            <w:rPr>
              <w:rFonts w:hint="eastAsia"/>
              <w:sz w:val="28"/>
              <w:szCs w:val="36"/>
              <w:highlight w:val="none"/>
            </w:rPr>
            <w:fldChar w:fldCharType="separate"/>
          </w:r>
          <w:r>
            <w:rPr>
              <w:rFonts w:hint="eastAsia"/>
              <w:sz w:val="28"/>
              <w:szCs w:val="44"/>
            </w:rPr>
            <w:t>第六章  响应文件（格式）</w:t>
          </w:r>
          <w:r>
            <w:rPr>
              <w:sz w:val="28"/>
              <w:szCs w:val="36"/>
            </w:rPr>
            <w:tab/>
          </w:r>
          <w:r>
            <w:rPr>
              <w:sz w:val="28"/>
              <w:szCs w:val="36"/>
            </w:rPr>
            <w:fldChar w:fldCharType="begin"/>
          </w:r>
          <w:r>
            <w:rPr>
              <w:sz w:val="28"/>
              <w:szCs w:val="36"/>
            </w:rPr>
            <w:instrText xml:space="preserve"> PAGEREF _Toc27535 \h </w:instrText>
          </w:r>
          <w:r>
            <w:rPr>
              <w:sz w:val="28"/>
              <w:szCs w:val="36"/>
            </w:rPr>
            <w:fldChar w:fldCharType="separate"/>
          </w:r>
          <w:r>
            <w:rPr>
              <w:sz w:val="28"/>
              <w:szCs w:val="36"/>
            </w:rPr>
            <w:t>38</w:t>
          </w:r>
          <w:r>
            <w:rPr>
              <w:sz w:val="28"/>
              <w:szCs w:val="36"/>
            </w:rPr>
            <w:fldChar w:fldCharType="end"/>
          </w:r>
          <w:r>
            <w:rPr>
              <w:rFonts w:hint="eastAsia"/>
              <w:color w:val="auto"/>
              <w:sz w:val="28"/>
              <w:szCs w:val="36"/>
              <w:highlight w:val="none"/>
            </w:rPr>
            <w:fldChar w:fldCharType="end"/>
          </w:r>
        </w:p>
        <w:p w14:paraId="7A258301">
          <w:pPr>
            <w:pStyle w:val="15"/>
            <w:tabs>
              <w:tab w:val="right" w:leader="dot" w:pos="8823"/>
            </w:tabs>
            <w:spacing w:line="480" w:lineRule="auto"/>
            <w:ind w:left="0" w:leftChars="0"/>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8"/>
              <w:szCs w:val="36"/>
              <w:highlight w:val="none"/>
            </w:rPr>
            <w:fldChar w:fldCharType="end"/>
          </w:r>
        </w:p>
      </w:sdtContent>
    </w:sdt>
    <w:p w14:paraId="46FDA9AF">
      <w:pPr>
        <w:rPr>
          <w:rFonts w:hint="eastAsia"/>
        </w:rPr>
      </w:pPr>
    </w:p>
    <w:p w14:paraId="5B0A7060">
      <w:pPr>
        <w:spacing w:line="480" w:lineRule="auto"/>
        <w:jc w:val="left"/>
        <w:rPr>
          <w:rFonts w:hint="eastAsia" w:ascii="宋体" w:hAnsi="宋体" w:cs="宋体"/>
          <w:snapToGrid w:val="0"/>
          <w:color w:val="auto"/>
          <w:kern w:val="0"/>
          <w:sz w:val="32"/>
          <w:szCs w:val="32"/>
          <w:highlight w:val="none"/>
        </w:rPr>
      </w:pPr>
    </w:p>
    <w:p w14:paraId="59E0C8A6">
      <w:pPr>
        <w:spacing w:line="480" w:lineRule="auto"/>
        <w:jc w:val="left"/>
        <w:rPr>
          <w:rFonts w:hint="eastAsia" w:ascii="宋体" w:hAnsi="宋体" w:cs="宋体"/>
          <w:snapToGrid w:val="0"/>
          <w:color w:val="auto"/>
          <w:kern w:val="0"/>
          <w:sz w:val="32"/>
          <w:szCs w:val="32"/>
          <w:highlight w:val="none"/>
        </w:rPr>
      </w:pPr>
    </w:p>
    <w:p w14:paraId="5D7E9CD7">
      <w:pPr>
        <w:spacing w:line="480" w:lineRule="auto"/>
        <w:jc w:val="left"/>
        <w:rPr>
          <w:rFonts w:hint="eastAsia" w:ascii="宋体" w:hAnsi="宋体" w:cs="宋体"/>
          <w:snapToGrid w:val="0"/>
          <w:color w:val="auto"/>
          <w:kern w:val="0"/>
          <w:sz w:val="32"/>
          <w:szCs w:val="32"/>
          <w:highlight w:val="none"/>
        </w:rPr>
      </w:pPr>
    </w:p>
    <w:p w14:paraId="67BF6A0B">
      <w:pPr>
        <w:spacing w:line="480" w:lineRule="auto"/>
        <w:jc w:val="left"/>
        <w:rPr>
          <w:rFonts w:hint="eastAsia" w:ascii="宋体" w:hAnsi="宋体" w:cs="宋体"/>
          <w:snapToGrid w:val="0"/>
          <w:color w:val="auto"/>
          <w:kern w:val="0"/>
          <w:sz w:val="32"/>
          <w:szCs w:val="32"/>
          <w:highlight w:val="none"/>
        </w:rPr>
      </w:pPr>
    </w:p>
    <w:p w14:paraId="1E6D3566">
      <w:pPr>
        <w:spacing w:line="480" w:lineRule="auto"/>
        <w:jc w:val="left"/>
        <w:rPr>
          <w:rFonts w:hint="eastAsia" w:ascii="宋体" w:hAnsi="宋体" w:cs="宋体"/>
          <w:snapToGrid w:val="0"/>
          <w:color w:val="auto"/>
          <w:kern w:val="0"/>
          <w:sz w:val="32"/>
          <w:szCs w:val="32"/>
          <w:highlight w:val="none"/>
        </w:rPr>
      </w:pPr>
    </w:p>
    <w:p w14:paraId="3E414253">
      <w:pPr>
        <w:spacing w:line="480" w:lineRule="auto"/>
        <w:jc w:val="left"/>
        <w:rPr>
          <w:rFonts w:hint="eastAsia" w:ascii="宋体" w:hAnsi="宋体" w:cs="宋体"/>
          <w:snapToGrid w:val="0"/>
          <w:color w:val="auto"/>
          <w:kern w:val="0"/>
          <w:sz w:val="32"/>
          <w:szCs w:val="32"/>
          <w:highlight w:val="none"/>
        </w:rPr>
      </w:pPr>
    </w:p>
    <w:p w14:paraId="51C80889">
      <w:pPr>
        <w:pStyle w:val="3"/>
        <w:rPr>
          <w:rFonts w:hint="eastAsia" w:ascii="宋体" w:hAnsi="宋体" w:cs="宋体"/>
          <w:snapToGrid w:val="0"/>
          <w:color w:val="auto"/>
          <w:kern w:val="0"/>
          <w:highlight w:val="none"/>
        </w:rPr>
      </w:pPr>
    </w:p>
    <w:p w14:paraId="19D509CC">
      <w:pPr>
        <w:rPr>
          <w:rFonts w:hint="eastAsia" w:ascii="宋体" w:hAnsi="宋体" w:cs="宋体"/>
          <w:snapToGrid w:val="0"/>
          <w:color w:val="auto"/>
          <w:kern w:val="0"/>
          <w:sz w:val="32"/>
          <w:szCs w:val="32"/>
          <w:highlight w:val="none"/>
        </w:rPr>
      </w:pPr>
    </w:p>
    <w:p w14:paraId="01612544">
      <w:pPr>
        <w:pStyle w:val="3"/>
        <w:rPr>
          <w:rFonts w:hint="eastAsia"/>
          <w:color w:val="auto"/>
          <w:highlight w:val="none"/>
        </w:rPr>
      </w:pPr>
    </w:p>
    <w:p w14:paraId="4539DAE7">
      <w:pPr>
        <w:spacing w:line="480" w:lineRule="auto"/>
        <w:jc w:val="left"/>
        <w:rPr>
          <w:rFonts w:hint="eastAsia" w:ascii="宋体" w:hAnsi="宋体" w:cs="宋体"/>
          <w:snapToGrid w:val="0"/>
          <w:color w:val="auto"/>
          <w:kern w:val="0"/>
          <w:sz w:val="32"/>
          <w:szCs w:val="32"/>
          <w:highlight w:val="none"/>
        </w:rPr>
      </w:pPr>
    </w:p>
    <w:p w14:paraId="1BB81A77">
      <w:pPr>
        <w:spacing w:line="480" w:lineRule="auto"/>
        <w:jc w:val="left"/>
        <w:rPr>
          <w:rFonts w:hint="eastAsia" w:ascii="宋体" w:hAnsi="宋体" w:cs="宋体"/>
          <w:snapToGrid w:val="0"/>
          <w:color w:val="auto"/>
          <w:kern w:val="0"/>
          <w:sz w:val="32"/>
          <w:szCs w:val="32"/>
          <w:highlight w:val="none"/>
        </w:rPr>
      </w:pPr>
    </w:p>
    <w:p w14:paraId="6EDB8A59">
      <w:pPr>
        <w:spacing w:line="480" w:lineRule="auto"/>
        <w:jc w:val="left"/>
        <w:rPr>
          <w:rFonts w:hint="eastAsia" w:ascii="宋体" w:hAnsi="宋体" w:cs="宋体"/>
          <w:snapToGrid w:val="0"/>
          <w:color w:val="auto"/>
          <w:kern w:val="0"/>
          <w:sz w:val="32"/>
          <w:szCs w:val="32"/>
          <w:highlight w:val="none"/>
        </w:rPr>
      </w:pPr>
    </w:p>
    <w:p w14:paraId="4BA5A4E9">
      <w:pPr>
        <w:pStyle w:val="2"/>
        <w:numPr>
          <w:ilvl w:val="0"/>
          <w:numId w:val="1"/>
        </w:numPr>
        <w:bidi w:val="0"/>
        <w:jc w:val="center"/>
        <w:rPr>
          <w:rFonts w:hint="eastAsia"/>
          <w:sz w:val="32"/>
          <w:szCs w:val="32"/>
        </w:rPr>
      </w:pPr>
      <w:bookmarkStart w:id="0" w:name="_Toc9891"/>
      <w:r>
        <w:rPr>
          <w:rFonts w:hint="eastAsia"/>
          <w:sz w:val="32"/>
          <w:szCs w:val="32"/>
        </w:rPr>
        <w:t>竞争性磋商公告</w:t>
      </w:r>
      <w:bookmarkEnd w:id="0"/>
    </w:p>
    <w:tbl>
      <w:tblPr>
        <w:tblStyle w:val="18"/>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672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767" w:type="dxa"/>
            <w:noWrap w:val="0"/>
            <w:vAlign w:val="top"/>
          </w:tcPr>
          <w:p w14:paraId="1D2C7D2C">
            <w:pPr>
              <w:spacing w:line="38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23F552BD">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color w:val="auto"/>
                <w:highlight w:val="none"/>
                <w:u w:val="single"/>
                <w:lang w:eastAsia="zh-CN"/>
              </w:rPr>
              <w:t>桂林市特殊困难老年人助浴服务项目</w:t>
            </w:r>
            <w:r>
              <w:rPr>
                <w:rFonts w:hint="eastAsia" w:ascii="宋体" w:hAnsi="宋体" w:cs="宋体"/>
                <w:color w:val="auto"/>
                <w:highlight w:val="none"/>
                <w:u w:val="single"/>
              </w:rPr>
              <w:t xml:space="preserve"> </w:t>
            </w:r>
            <w:r>
              <w:rPr>
                <w:rFonts w:hint="eastAsia"/>
                <w:color w:val="auto"/>
                <w:highlight w:val="none"/>
              </w:rPr>
              <w:t>采购</w:t>
            </w:r>
            <w:r>
              <w:rPr>
                <w:rFonts w:hint="eastAsia" w:ascii="宋体" w:hAnsi="宋体" w:cs="宋体"/>
                <w:color w:val="auto"/>
                <w:highlight w:val="none"/>
              </w:rPr>
              <w:t>项目的潜在供应商应在 “</w:t>
            </w:r>
            <w:r>
              <w:rPr>
                <w:rFonts w:hint="eastAsia" w:ascii="宋体" w:hAnsi="宋体" w:cs="宋体"/>
                <w:color w:val="auto"/>
                <w:highlight w:val="none"/>
                <w:lang w:eastAsia="zh-CN"/>
              </w:rPr>
              <w:t>广西政府采购云平台</w:t>
            </w:r>
            <w:r>
              <w:rPr>
                <w:rFonts w:hint="eastAsia" w:ascii="宋体" w:hAnsi="宋体" w:cs="宋体"/>
                <w:color w:val="auto"/>
                <w:highlight w:val="none"/>
              </w:rPr>
              <w:t>”平台（https://www.gcy.zfcg.gxzf.gov.cn/）下载</w:t>
            </w:r>
            <w:r>
              <w:rPr>
                <w:rFonts w:hint="eastAsia" w:ascii="宋体" w:hAnsi="宋体" w:cs="宋体"/>
                <w:color w:val="auto"/>
                <w:highlight w:val="none"/>
                <w:lang w:eastAsia="zh-CN"/>
              </w:rPr>
              <w:t>采购</w:t>
            </w:r>
            <w:r>
              <w:rPr>
                <w:rFonts w:hint="eastAsia" w:ascii="宋体" w:hAnsi="宋体" w:cs="宋体"/>
                <w:color w:val="auto"/>
                <w:highlight w:val="none"/>
              </w:rPr>
              <w:t>文件电子版，并于</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6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时30分</w:t>
            </w:r>
            <w:r>
              <w:rPr>
                <w:rFonts w:hint="eastAsia" w:ascii="宋体" w:hAnsi="宋体" w:cs="宋体"/>
                <w:color w:val="auto"/>
                <w:highlight w:val="none"/>
              </w:rPr>
              <w:t>（北京时间）前提交响应文件。</w:t>
            </w:r>
          </w:p>
        </w:tc>
      </w:tr>
    </w:tbl>
    <w:p w14:paraId="01554AE6">
      <w:pPr>
        <w:spacing w:line="380" w:lineRule="exact"/>
        <w:outlineLvl w:val="1"/>
        <w:rPr>
          <w:rFonts w:hint="eastAsia" w:ascii="宋体" w:hAnsi="宋体" w:cs="宋体"/>
          <w:color w:val="auto"/>
          <w:szCs w:val="21"/>
          <w:highlight w:val="none"/>
        </w:rPr>
      </w:pPr>
      <w:bookmarkStart w:id="1" w:name="_Toc16171"/>
      <w:bookmarkStart w:id="2" w:name="_Toc28359012"/>
      <w:bookmarkStart w:id="3" w:name="_Toc28359089"/>
      <w:bookmarkStart w:id="4" w:name="_Toc35393798"/>
      <w:bookmarkStart w:id="5" w:name="_Toc35393629"/>
      <w:r>
        <w:rPr>
          <w:rFonts w:hint="eastAsia" w:ascii="宋体" w:hAnsi="宋体" w:cs="宋体"/>
          <w:b/>
          <w:bCs/>
          <w:color w:val="auto"/>
          <w:szCs w:val="21"/>
          <w:highlight w:val="none"/>
        </w:rPr>
        <w:t>一、项目基本情况</w:t>
      </w:r>
      <w:bookmarkEnd w:id="1"/>
      <w:bookmarkEnd w:id="2"/>
      <w:bookmarkEnd w:id="3"/>
      <w:bookmarkEnd w:id="4"/>
      <w:bookmarkEnd w:id="5"/>
    </w:p>
    <w:p w14:paraId="68FA8FF7">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GLZC2026-C3-990249-JLDG</w:t>
      </w:r>
    </w:p>
    <w:p w14:paraId="25D6ABA6">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项目名称：</w:t>
      </w:r>
      <w:r>
        <w:rPr>
          <w:rFonts w:hint="eastAsia"/>
          <w:color w:val="auto"/>
          <w:highlight w:val="none"/>
          <w:lang w:eastAsia="zh-CN"/>
        </w:rPr>
        <w:t>桂林市特殊困难老年人助浴服务项目</w:t>
      </w:r>
      <w:r>
        <w:rPr>
          <w:rFonts w:hint="eastAsia" w:ascii="宋体" w:hAnsi="宋体" w:cs="宋体"/>
          <w:color w:val="auto"/>
          <w:szCs w:val="21"/>
          <w:highlight w:val="none"/>
        </w:rPr>
        <w:t xml:space="preserve"> </w:t>
      </w:r>
    </w:p>
    <w:p w14:paraId="50DB523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采购方式：</w:t>
      </w:r>
      <w:r>
        <w:rPr>
          <w:rFonts w:hint="eastAsia" w:ascii="宋体" w:hAnsi="宋体"/>
          <w:color w:val="auto"/>
          <w:szCs w:val="21"/>
          <w:highlight w:val="none"/>
        </w:rPr>
        <w:t xml:space="preserve">□ 竞争性谈判 ☑竞争性磋商 </w:t>
      </w:r>
      <w:r>
        <w:rPr>
          <w:rFonts w:hint="eastAsia" w:ascii="宋体" w:hAnsi="宋体"/>
          <w:color w:val="auto"/>
          <w:szCs w:val="21"/>
          <w:highlight w:val="none"/>
        </w:rPr>
        <w:sym w:font="Wingdings 2" w:char="00A3"/>
      </w:r>
      <w:r>
        <w:rPr>
          <w:rFonts w:hint="eastAsia" w:ascii="宋体" w:hAnsi="宋体"/>
          <w:color w:val="auto"/>
          <w:szCs w:val="21"/>
          <w:highlight w:val="none"/>
        </w:rPr>
        <w:t>询价</w:t>
      </w:r>
    </w:p>
    <w:p w14:paraId="472385E3">
      <w:pPr>
        <w:spacing w:line="380" w:lineRule="exact"/>
        <w:ind w:firstLine="420" w:firstLineChars="200"/>
        <w:rPr>
          <w:rFonts w:hint="default" w:ascii="宋体" w:hAnsi="宋体" w:eastAsia="宋体" w:cs="Times New Roman"/>
          <w:color w:val="auto"/>
          <w:szCs w:val="21"/>
          <w:highlight w:val="none"/>
          <w:lang w:val="en-US" w:eastAsia="zh-CN"/>
        </w:rPr>
      </w:pPr>
      <w:bookmarkStart w:id="6" w:name="_Toc26032"/>
      <w:bookmarkStart w:id="7" w:name="_Toc22142"/>
      <w:bookmarkStart w:id="8" w:name="_Toc2148"/>
      <w:bookmarkStart w:id="9" w:name="_Toc15911"/>
      <w:r>
        <w:rPr>
          <w:rFonts w:hint="eastAsia" w:ascii="宋体" w:hAnsi="宋体" w:cs="宋体"/>
          <w:color w:val="auto"/>
          <w:szCs w:val="21"/>
          <w:highlight w:val="none"/>
          <w:lang w:eastAsia="zh-CN"/>
        </w:rPr>
        <w:t>4.</w:t>
      </w:r>
      <w:r>
        <w:rPr>
          <w:rFonts w:hint="eastAsia" w:ascii="宋体" w:hAnsi="宋体" w:cs="宋体"/>
          <w:color w:val="auto"/>
          <w:szCs w:val="21"/>
          <w:highlight w:val="none"/>
        </w:rPr>
        <w:t>采购预算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bookmarkEnd w:id="6"/>
      <w:bookmarkEnd w:id="7"/>
      <w:bookmarkEnd w:id="8"/>
      <w:bookmarkEnd w:id="9"/>
      <w:r>
        <w:rPr>
          <w:rFonts w:hint="eastAsia" w:ascii="宋体" w:hAnsi="宋体" w:cs="宋体"/>
          <w:color w:val="auto"/>
          <w:szCs w:val="21"/>
          <w:highlight w:val="none"/>
          <w:lang w:val="en-US" w:eastAsia="zh-CN"/>
        </w:rPr>
        <w:t>贰佰贰拾万元零角零分（¥2200000.00元）</w:t>
      </w:r>
      <w:r>
        <w:rPr>
          <w:rFonts w:hint="eastAsia" w:ascii="宋体" w:hAnsi="宋体" w:eastAsia="宋体" w:cs="Times New Roman"/>
          <w:color w:val="auto"/>
          <w:szCs w:val="21"/>
          <w:highlight w:val="none"/>
        </w:rPr>
        <w:t>。</w:t>
      </w:r>
    </w:p>
    <w:p w14:paraId="19AF6C25">
      <w:pPr>
        <w:spacing w:line="380" w:lineRule="exact"/>
        <w:ind w:firstLine="420" w:firstLineChars="200"/>
        <w:outlineLvl w:val="2"/>
        <w:rPr>
          <w:rFonts w:hint="eastAsia" w:ascii="宋体" w:hAnsi="宋体" w:cs="宋体"/>
          <w:color w:val="auto"/>
          <w:szCs w:val="21"/>
          <w:highlight w:val="none"/>
        </w:rPr>
      </w:pPr>
      <w:bookmarkStart w:id="10" w:name="_Toc5166"/>
      <w:bookmarkStart w:id="11" w:name="_Toc27692"/>
      <w:bookmarkStart w:id="12" w:name="_Toc4369"/>
      <w:r>
        <w:rPr>
          <w:rFonts w:hint="eastAsia" w:ascii="宋体" w:hAnsi="宋体" w:cs="宋体"/>
          <w:color w:val="auto"/>
          <w:szCs w:val="21"/>
          <w:highlight w:val="none"/>
          <w:lang w:eastAsia="zh-CN"/>
        </w:rPr>
        <w:t>5.</w:t>
      </w:r>
      <w:r>
        <w:rPr>
          <w:rFonts w:hint="eastAsia" w:ascii="宋体" w:hAnsi="宋体" w:cs="宋体"/>
          <w:color w:val="auto"/>
          <w:szCs w:val="21"/>
          <w:highlight w:val="none"/>
        </w:rPr>
        <w:t>采购需求：</w:t>
      </w:r>
      <w:bookmarkEnd w:id="10"/>
      <w:bookmarkEnd w:id="11"/>
      <w:bookmarkEnd w:id="12"/>
    </w:p>
    <w:tbl>
      <w:tblPr>
        <w:tblStyle w:val="18"/>
        <w:tblW w:w="9575" w:type="dxa"/>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375"/>
        <w:gridCol w:w="688"/>
        <w:gridCol w:w="675"/>
        <w:gridCol w:w="3833"/>
      </w:tblGrid>
      <w:tr w14:paraId="7229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3BDE5E8D">
            <w:pPr>
              <w:snapToGrid w:val="0"/>
              <w:spacing w:line="380" w:lineRule="exact"/>
              <w:jc w:val="center"/>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标项号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A9224B3">
            <w:pPr>
              <w:snapToGrid w:val="0"/>
              <w:spacing w:line="380" w:lineRule="exact"/>
              <w:jc w:val="center"/>
              <w:rPr>
                <w:rFonts w:hint="eastAsia" w:hAnsi="宋体" w:cs="宋体"/>
                <w:color w:val="auto"/>
                <w:szCs w:val="21"/>
                <w:highlight w:val="none"/>
              </w:rPr>
            </w:pPr>
            <w:r>
              <w:rPr>
                <w:rFonts w:hint="eastAsia"/>
                <w:b/>
                <w:bCs/>
                <w:color w:val="auto"/>
                <w:szCs w:val="21"/>
                <w:highlight w:val="none"/>
                <w:lang w:val="en-US" w:eastAsia="zh-CN"/>
              </w:rPr>
              <w:t>标项</w:t>
            </w:r>
            <w:r>
              <w:rPr>
                <w:b/>
                <w:bCs/>
                <w:color w:val="auto"/>
                <w:szCs w:val="21"/>
                <w:highlight w:val="none"/>
              </w:rPr>
              <w:t>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7C58CA7">
            <w:pPr>
              <w:snapToGrid w:val="0"/>
              <w:spacing w:line="380" w:lineRule="exact"/>
              <w:jc w:val="center"/>
              <w:rPr>
                <w:rFonts w:hint="eastAsia" w:ascii="宋体" w:hAnsi="宋体" w:cs="宋体"/>
                <w:color w:val="auto"/>
                <w:kern w:val="0"/>
                <w:szCs w:val="21"/>
                <w:highlight w:val="none"/>
              </w:rPr>
            </w:pPr>
            <w:r>
              <w:rPr>
                <w:b/>
                <w:bCs/>
                <w:color w:val="auto"/>
                <w:szCs w:val="21"/>
                <w:highlight w:val="none"/>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5E845CF">
            <w:pPr>
              <w:snapToGrid w:val="0"/>
              <w:spacing w:line="380" w:lineRule="exact"/>
              <w:jc w:val="center"/>
              <w:rPr>
                <w:rFonts w:hint="eastAsia" w:ascii="宋体" w:hAnsi="宋体" w:cs="宋体"/>
                <w:color w:val="auto"/>
                <w:kern w:val="0"/>
                <w:szCs w:val="21"/>
                <w:highlight w:val="none"/>
              </w:rPr>
            </w:pPr>
            <w:r>
              <w:rPr>
                <w:b/>
                <w:bCs/>
                <w:color w:val="auto"/>
                <w:szCs w:val="21"/>
                <w:highlight w:val="none"/>
              </w:rPr>
              <w:t>单位</w:t>
            </w:r>
          </w:p>
        </w:tc>
        <w:tc>
          <w:tcPr>
            <w:tcW w:w="3833" w:type="dxa"/>
            <w:tcBorders>
              <w:top w:val="single" w:color="auto" w:sz="4" w:space="0"/>
              <w:left w:val="single" w:color="auto" w:sz="4" w:space="0"/>
              <w:right w:val="single" w:color="auto" w:sz="4" w:space="0"/>
            </w:tcBorders>
            <w:noWrap w:val="0"/>
            <w:vAlign w:val="center"/>
          </w:tcPr>
          <w:p w14:paraId="5AB49C76">
            <w:pPr>
              <w:snapToGrid w:val="0"/>
              <w:spacing w:line="380" w:lineRule="exact"/>
              <w:jc w:val="center"/>
              <w:rPr>
                <w:color w:val="auto"/>
                <w:szCs w:val="21"/>
                <w:highlight w:val="none"/>
                <w:u w:val="single"/>
              </w:rPr>
            </w:pPr>
            <w:r>
              <w:rPr>
                <w:b/>
                <w:bCs/>
                <w:color w:val="auto"/>
                <w:szCs w:val="21"/>
                <w:highlight w:val="none"/>
              </w:rPr>
              <w:t>简要技术需求或者服务要求</w:t>
            </w:r>
          </w:p>
        </w:tc>
      </w:tr>
      <w:tr w14:paraId="62D97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7"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1D807297">
            <w:pPr>
              <w:widowControl/>
              <w:spacing w:line="380" w:lineRule="exact"/>
              <w:jc w:val="center"/>
              <w:rPr>
                <w:rFonts w:hint="eastAsia" w:eastAsia="宋体"/>
                <w:color w:val="auto"/>
                <w:szCs w:val="21"/>
                <w:highlight w:val="none"/>
                <w:lang w:eastAsia="zh-CN"/>
              </w:rPr>
            </w:pPr>
            <w:r>
              <w:rPr>
                <w:rFonts w:hint="eastAsia" w:ascii="宋体" w:hAnsi="宋体" w:cs="宋体"/>
                <w:color w:val="auto"/>
                <w:kern w:val="0"/>
                <w:szCs w:val="21"/>
                <w:highlight w:val="none"/>
                <w:lang w:val="en-US" w:eastAsia="zh-CN"/>
              </w:rPr>
              <w:t>1</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0B329169">
            <w:pPr>
              <w:widowControl/>
              <w:spacing w:line="380" w:lineRule="exact"/>
              <w:jc w:val="center"/>
              <w:rPr>
                <w:rFonts w:hint="default" w:eastAsia="宋体"/>
                <w:color w:val="auto"/>
                <w:szCs w:val="21"/>
                <w:highlight w:val="none"/>
                <w:lang w:val="en-US" w:eastAsia="zh-CN"/>
              </w:rPr>
            </w:pPr>
            <w:r>
              <w:rPr>
                <w:rFonts w:hint="eastAsia"/>
                <w:color w:val="auto"/>
                <w:szCs w:val="21"/>
                <w:highlight w:val="none"/>
                <w:lang w:val="en-US" w:eastAsia="zh-CN"/>
              </w:rPr>
              <w:t>桂林市特殊困难老年人助浴服务项目</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538E69">
            <w:pPr>
              <w:widowControl/>
              <w:spacing w:line="380" w:lineRule="exact"/>
              <w:jc w:val="center"/>
              <w:rPr>
                <w:rFonts w:hint="eastAsia"/>
                <w:color w:val="auto"/>
                <w:szCs w:val="21"/>
                <w:highlight w:val="none"/>
              </w:rPr>
            </w:pPr>
            <w:r>
              <w:rPr>
                <w:rFonts w:hint="eastAsia" w:ascii="宋体" w:hAnsi="宋体" w:cs="宋体"/>
                <w:color w:val="auto"/>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9C27EC2">
            <w:pPr>
              <w:widowControl/>
              <w:spacing w:line="380" w:lineRule="exact"/>
              <w:jc w:val="center"/>
              <w:rPr>
                <w:rFonts w:hint="eastAsia"/>
                <w:color w:val="auto"/>
                <w:szCs w:val="21"/>
                <w:highlight w:val="none"/>
                <w:u w:val="single"/>
              </w:rPr>
            </w:pPr>
            <w:r>
              <w:rPr>
                <w:rFonts w:hint="eastAsia" w:ascii="宋体" w:hAnsi="宋体" w:cs="宋体"/>
                <w:color w:val="auto"/>
                <w:kern w:val="0"/>
                <w:szCs w:val="21"/>
                <w:highlight w:val="none"/>
              </w:rPr>
              <w:t>项</w:t>
            </w:r>
          </w:p>
        </w:tc>
        <w:tc>
          <w:tcPr>
            <w:tcW w:w="3833" w:type="dxa"/>
            <w:tcBorders>
              <w:top w:val="single" w:color="auto" w:sz="4" w:space="0"/>
              <w:left w:val="single" w:color="auto" w:sz="4" w:space="0"/>
              <w:bottom w:val="single" w:color="auto" w:sz="4" w:space="0"/>
              <w:right w:val="single" w:color="auto" w:sz="4" w:space="0"/>
            </w:tcBorders>
            <w:noWrap w:val="0"/>
            <w:vAlign w:val="center"/>
          </w:tcPr>
          <w:p w14:paraId="7BB2C387">
            <w:pPr>
              <w:snapToGrid w:val="0"/>
              <w:spacing w:line="360" w:lineRule="exact"/>
              <w:ind w:firstLine="420" w:firstLineChars="200"/>
              <w:textAlignment w:val="baseline"/>
              <w:rPr>
                <w:color w:val="auto"/>
                <w:highlight w:val="none"/>
              </w:rPr>
            </w:pPr>
            <w:r>
              <w:rPr>
                <w:rFonts w:hint="eastAsia" w:ascii="宋体" w:hAnsi="宋体" w:cs="宋体"/>
                <w:szCs w:val="21"/>
              </w:rPr>
              <w:t>按照自愿申请、基础普惠原则，以服务</w:t>
            </w:r>
            <w:r>
              <w:rPr>
                <w:rFonts w:hint="eastAsia" w:ascii="宋体" w:hAnsi="宋体" w:cs="宋体"/>
                <w:szCs w:val="21"/>
                <w:lang w:eastAsia="zh-CN"/>
              </w:rPr>
              <w:t>特殊困难</w:t>
            </w:r>
            <w:r>
              <w:rPr>
                <w:rFonts w:hint="eastAsia" w:ascii="宋体" w:hAnsi="宋体" w:cs="宋体"/>
                <w:szCs w:val="21"/>
              </w:rPr>
              <w:t>失能、部分失能老年人助浴需求为重点，引入专业助浴服务机构，采取流动车助浴、上门助浴等方式，针对60岁以上</w:t>
            </w:r>
            <w:r>
              <w:rPr>
                <w:rFonts w:hint="eastAsia" w:ascii="宋体" w:hAnsi="宋体" w:cs="宋体"/>
                <w:szCs w:val="21"/>
                <w:lang w:eastAsia="zh-CN"/>
              </w:rPr>
              <w:t>特殊困难</w:t>
            </w:r>
            <w:r>
              <w:rPr>
                <w:rFonts w:hint="eastAsia" w:ascii="宋体" w:hAnsi="宋体" w:cs="宋体"/>
                <w:szCs w:val="21"/>
              </w:rPr>
              <w:t>失能</w:t>
            </w:r>
            <w:r>
              <w:rPr>
                <w:rFonts w:hint="eastAsia" w:ascii="宋体" w:hAnsi="宋体" w:cs="宋体"/>
                <w:szCs w:val="21"/>
                <w:lang w:eastAsia="zh-CN"/>
              </w:rPr>
              <w:t>、</w:t>
            </w:r>
            <w:r>
              <w:rPr>
                <w:rFonts w:hint="eastAsia" w:ascii="宋体" w:hAnsi="宋体" w:cs="宋体"/>
                <w:szCs w:val="21"/>
                <w:lang w:val="en-US" w:eastAsia="zh-CN"/>
              </w:rPr>
              <w:t>部分</w:t>
            </w:r>
            <w:r>
              <w:rPr>
                <w:rFonts w:hint="eastAsia" w:ascii="宋体" w:hAnsi="宋体" w:cs="宋体"/>
                <w:szCs w:val="21"/>
              </w:rPr>
              <w:t>失能老人</w:t>
            </w:r>
            <w:r>
              <w:rPr>
                <w:rFonts w:hint="eastAsia" w:ascii="宋体" w:hAnsi="宋体" w:cs="宋体"/>
                <w:szCs w:val="21"/>
                <w:lang w:val="en-US" w:eastAsia="zh-CN"/>
              </w:rPr>
              <w:t>提供不低于10000</w:t>
            </w:r>
            <w:r>
              <w:rPr>
                <w:rFonts w:hint="eastAsia" w:ascii="宋体" w:hAnsi="宋体" w:cs="宋体"/>
                <w:szCs w:val="21"/>
              </w:rPr>
              <w:t>人次的助浴服务</w:t>
            </w:r>
            <w:r>
              <w:rPr>
                <w:rFonts w:hint="eastAsia" w:ascii="宋体" w:hAnsi="宋体" w:cs="宋体"/>
                <w:szCs w:val="21"/>
                <w:lang w:eastAsia="zh-CN"/>
              </w:rPr>
              <w:t>，</w:t>
            </w:r>
            <w:r>
              <w:rPr>
                <w:rFonts w:hint="eastAsia" w:ascii="宋体" w:hAnsi="宋体" w:cs="宋体"/>
                <w:szCs w:val="21"/>
                <w:lang w:val="en-US" w:eastAsia="zh-CN"/>
              </w:rPr>
              <w:t>服务人数约2000人，</w:t>
            </w:r>
            <w:r>
              <w:rPr>
                <w:rFonts w:hint="eastAsia"/>
                <w:color w:val="auto"/>
                <w:highlight w:val="none"/>
                <w:lang w:val="en-US" w:eastAsia="zh-CN"/>
              </w:rPr>
              <w:t>具体详见采购需求。</w:t>
            </w:r>
          </w:p>
        </w:tc>
      </w:tr>
    </w:tbl>
    <w:p w14:paraId="5D2BFFC7">
      <w:pPr>
        <w:spacing w:line="380" w:lineRule="exact"/>
        <w:ind w:left="420" w:leftChars="0"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采购需求的详细内容，</w:t>
      </w:r>
      <w:r>
        <w:rPr>
          <w:color w:val="auto"/>
          <w:szCs w:val="21"/>
          <w:highlight w:val="none"/>
        </w:rPr>
        <w:t>具体详见</w:t>
      </w:r>
      <w:r>
        <w:rPr>
          <w:rFonts w:hint="eastAsia"/>
          <w:color w:val="auto"/>
          <w:szCs w:val="21"/>
          <w:highlight w:val="none"/>
        </w:rPr>
        <w:t>竞争性磋商文件。</w:t>
      </w:r>
    </w:p>
    <w:p w14:paraId="54AE5AC1">
      <w:pPr>
        <w:spacing w:line="38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合同履行期限：</w:t>
      </w:r>
      <w:r>
        <w:rPr>
          <w:rFonts w:hint="eastAsia"/>
          <w:color w:val="auto"/>
          <w:highlight w:val="none"/>
          <w:lang w:eastAsia="zh-CN"/>
        </w:rPr>
        <w:t>桂林市特殊困难老年人助浴服务项目，</w:t>
      </w:r>
      <w:r>
        <w:rPr>
          <w:rFonts w:hint="eastAsia" w:ascii="宋体" w:hAnsi="宋体"/>
          <w:bCs/>
          <w:color w:val="auto"/>
          <w:szCs w:val="21"/>
          <w:highlight w:val="none"/>
        </w:rPr>
        <w:t>服务期</w:t>
      </w:r>
      <w:r>
        <w:rPr>
          <w:rFonts w:hint="eastAsia" w:ascii="宋体" w:hAnsi="宋体"/>
          <w:bCs/>
          <w:color w:val="auto"/>
          <w:szCs w:val="21"/>
          <w:highlight w:val="none"/>
          <w:lang w:val="en-US" w:eastAsia="zh-CN"/>
        </w:rPr>
        <w:t>一</w:t>
      </w:r>
      <w:r>
        <w:rPr>
          <w:rFonts w:hint="eastAsia" w:ascii="宋体" w:hAnsi="宋体"/>
          <w:bCs/>
          <w:color w:val="auto"/>
          <w:szCs w:val="21"/>
          <w:highlight w:val="none"/>
        </w:rPr>
        <w:t>年</w:t>
      </w:r>
      <w:r>
        <w:rPr>
          <w:rFonts w:hint="eastAsia" w:ascii="宋体" w:hAnsi="宋体" w:cs="宋体"/>
          <w:color w:val="auto"/>
          <w:szCs w:val="21"/>
          <w:highlight w:val="none"/>
          <w:lang w:eastAsia="zh-CN"/>
        </w:rPr>
        <w:t>。</w:t>
      </w:r>
    </w:p>
    <w:p w14:paraId="6E499155">
      <w:pPr>
        <w:spacing w:line="380" w:lineRule="exact"/>
        <w:ind w:firstLine="420" w:firstLineChars="200"/>
        <w:rPr>
          <w:rFonts w:hint="eastAsia" w:ascii="宋体" w:hAnsi="宋体" w:cs="宋体"/>
          <w:color w:val="auto"/>
          <w:szCs w:val="21"/>
          <w:highlight w:val="none"/>
        </w:rPr>
      </w:pPr>
      <w:bookmarkStart w:id="13" w:name="_Toc17242"/>
      <w:bookmarkStart w:id="14" w:name="_Toc3678"/>
      <w:bookmarkStart w:id="15" w:name="_Toc849"/>
      <w:r>
        <w:rPr>
          <w:rFonts w:hint="eastAsia" w:ascii="宋体" w:hAnsi="宋体" w:cs="宋体"/>
          <w:color w:val="auto"/>
          <w:szCs w:val="21"/>
          <w:highlight w:val="none"/>
          <w:lang w:eastAsia="zh-CN"/>
        </w:rPr>
        <w:t>7.</w:t>
      </w:r>
      <w:r>
        <w:rPr>
          <w:rFonts w:hint="eastAsia" w:ascii="宋体" w:hAnsi="宋体" w:cs="宋体"/>
          <w:color w:val="auto"/>
          <w:szCs w:val="21"/>
          <w:highlight w:val="none"/>
        </w:rPr>
        <w:t>本项目不接受联合体磋商。</w:t>
      </w:r>
      <w:bookmarkEnd w:id="13"/>
      <w:bookmarkEnd w:id="14"/>
      <w:bookmarkEnd w:id="15"/>
    </w:p>
    <w:p w14:paraId="64322DC3">
      <w:pPr>
        <w:spacing w:line="380" w:lineRule="exact"/>
        <w:outlineLvl w:val="1"/>
        <w:rPr>
          <w:rFonts w:hint="eastAsia" w:ascii="宋体" w:hAnsi="宋体" w:cs="宋体"/>
          <w:b/>
          <w:bCs/>
          <w:color w:val="auto"/>
          <w:szCs w:val="21"/>
          <w:highlight w:val="none"/>
        </w:rPr>
      </w:pPr>
      <w:bookmarkStart w:id="16" w:name="_Toc35393799"/>
      <w:bookmarkStart w:id="17" w:name="_Toc28359013"/>
      <w:bookmarkStart w:id="18" w:name="_Toc29128"/>
      <w:bookmarkStart w:id="19" w:name="_Toc35393630"/>
      <w:bookmarkStart w:id="20" w:name="_Toc28359090"/>
      <w:r>
        <w:rPr>
          <w:rFonts w:hint="eastAsia" w:ascii="宋体" w:hAnsi="宋体" w:cs="宋体"/>
          <w:b/>
          <w:bCs/>
          <w:color w:val="auto"/>
          <w:szCs w:val="21"/>
          <w:highlight w:val="none"/>
        </w:rPr>
        <w:t>二、申请人的资格要求：</w:t>
      </w:r>
      <w:bookmarkEnd w:id="16"/>
      <w:bookmarkEnd w:id="17"/>
      <w:bookmarkEnd w:id="18"/>
      <w:bookmarkEnd w:id="19"/>
      <w:bookmarkEnd w:id="20"/>
    </w:p>
    <w:p w14:paraId="11174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满足《中华人民共和国政府采购法》第二十二条规定；</w:t>
      </w:r>
    </w:p>
    <w:p w14:paraId="3EC2E10C">
      <w:pPr>
        <w:spacing w:line="380" w:lineRule="exact"/>
        <w:ind w:firstLine="420" w:firstLineChars="200"/>
        <w:rPr>
          <w:rFonts w:hint="eastAsia" w:ascii="宋体" w:hAnsi="宋体" w:cs="宋体"/>
          <w:color w:val="auto"/>
          <w:szCs w:val="21"/>
          <w:highlight w:val="none"/>
        </w:rPr>
      </w:pPr>
      <w:bookmarkStart w:id="21" w:name="_Toc28359014"/>
      <w:bookmarkStart w:id="22" w:name="_Toc28359091"/>
      <w:r>
        <w:rPr>
          <w:rFonts w:hint="eastAsia" w:ascii="宋体" w:hAnsi="宋体" w:cs="宋体"/>
          <w:color w:val="auto"/>
          <w:szCs w:val="21"/>
          <w:highlight w:val="none"/>
          <w:lang w:eastAsia="zh-CN"/>
        </w:rPr>
        <w:t>2.</w:t>
      </w:r>
      <w:r>
        <w:rPr>
          <w:rFonts w:hint="eastAsia" w:ascii="宋体" w:hAnsi="宋体" w:cs="宋体"/>
          <w:color w:val="auto"/>
          <w:szCs w:val="21"/>
          <w:highlight w:val="none"/>
        </w:rPr>
        <w:t>落实政府采购政策需满足的资格要求：供应商为中小企业/小微企业。</w:t>
      </w:r>
    </w:p>
    <w:p w14:paraId="284CE276">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本项目的特定资格要求：</w:t>
      </w:r>
      <w:bookmarkStart w:id="23" w:name="_Toc35393800"/>
      <w:bookmarkStart w:id="24" w:name="_Toc35393631"/>
      <w:r>
        <w:rPr>
          <w:rFonts w:hint="eastAsia" w:ascii="宋体" w:hAnsi="宋体" w:cs="宋体"/>
          <w:color w:val="auto"/>
          <w:szCs w:val="21"/>
          <w:highlight w:val="none"/>
          <w:lang w:val="en-US" w:eastAsia="zh-CN"/>
        </w:rPr>
        <w:t xml:space="preserve">承接本项目的服务机构需为依法在民政部门登记或由国务院批准免于登记 </w:t>
      </w:r>
    </w:p>
    <w:p w14:paraId="740F8A5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的社会组织，或依法在市场监督管理部门或行业主管部门登记成立的企业、机构等。</w:t>
      </w:r>
    </w:p>
    <w:p w14:paraId="4E0C90F3">
      <w:pPr>
        <w:spacing w:line="380" w:lineRule="exact"/>
        <w:ind w:firstLine="420" w:firstLineChars="200"/>
        <w:rPr>
          <w:color w:val="auto"/>
          <w:szCs w:val="21"/>
          <w:highlight w:val="none"/>
        </w:rPr>
      </w:pPr>
      <w:r>
        <w:rPr>
          <w:rFonts w:hint="eastAsia"/>
          <w:color w:val="auto"/>
          <w:szCs w:val="21"/>
          <w:highlight w:val="none"/>
          <w:lang w:eastAsia="zh-CN"/>
        </w:rPr>
        <w:t>4.</w:t>
      </w:r>
      <w:r>
        <w:rPr>
          <w:rFonts w:ascii="宋体" w:hAnsi="宋体" w:cs="宋体"/>
          <w:color w:val="auto"/>
          <w:szCs w:val="21"/>
          <w:highlight w:val="none"/>
        </w:rPr>
        <w:t>单位负责人为同一人或者存在直接控股、管理关系的不同供应商</w:t>
      </w:r>
      <w:r>
        <w:rPr>
          <w:rFonts w:hint="eastAsia"/>
          <w:color w:val="auto"/>
          <w:szCs w:val="21"/>
          <w:highlight w:val="none"/>
        </w:rPr>
        <w:t>以及同一单位不同的分支机构</w:t>
      </w:r>
      <w:r>
        <w:rPr>
          <w:rFonts w:ascii="宋体" w:hAnsi="宋体" w:cs="宋体"/>
          <w:color w:val="auto"/>
          <w:szCs w:val="21"/>
          <w:highlight w:val="none"/>
        </w:rPr>
        <w:t>，不得参加同一合同项下的政府采购活动。</w:t>
      </w:r>
    </w:p>
    <w:p w14:paraId="49B9D59A">
      <w:pPr>
        <w:pStyle w:val="23"/>
        <w:spacing w:before="0" w:after="0" w:line="380" w:lineRule="exact"/>
        <w:ind w:firstLine="420" w:firstLineChars="200"/>
        <w:rPr>
          <w:rFonts w:hint="eastAsia"/>
          <w:b w:val="0"/>
          <w:bCs w:val="0"/>
          <w:color w:val="auto"/>
          <w:sz w:val="21"/>
          <w:szCs w:val="21"/>
          <w:highlight w:val="none"/>
        </w:rPr>
      </w:pPr>
      <w:r>
        <w:rPr>
          <w:rFonts w:hint="eastAsia" w:ascii="宋体" w:hAnsi="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rPr>
        <w:t>对在“信用中国”网站(www.creditchina.gov.cn)、中国政府采购网(www.ccgp.gov.cn)等渠道列入失信被执行人、</w:t>
      </w:r>
      <w:r>
        <w:rPr>
          <w:rFonts w:hint="eastAsia" w:ascii="宋体" w:hAnsi="宋体" w:eastAsia="宋体" w:cs="宋体"/>
          <w:b w:val="0"/>
          <w:bCs w:val="0"/>
          <w:color w:val="auto"/>
          <w:sz w:val="21"/>
          <w:szCs w:val="21"/>
          <w:highlight w:val="none"/>
          <w:lang w:eastAsia="zh-CN"/>
        </w:rPr>
        <w:t>重大税收违法失信主体</w:t>
      </w:r>
      <w:r>
        <w:rPr>
          <w:rFonts w:hint="eastAsia" w:ascii="宋体" w:hAnsi="宋体" w:eastAsia="宋体" w:cs="宋体"/>
          <w:b w:val="0"/>
          <w:bCs w:val="0"/>
          <w:color w:val="auto"/>
          <w:sz w:val="21"/>
          <w:szCs w:val="21"/>
          <w:highlight w:val="none"/>
        </w:rPr>
        <w:t>、政府采购严重违法失信行为记录名单及其他不符合《中华人民共和国政府采购法》第二十二条规定条件的供应商，不得参与政府采购活动。</w:t>
      </w:r>
    </w:p>
    <w:bookmarkEnd w:id="21"/>
    <w:bookmarkEnd w:id="22"/>
    <w:bookmarkEnd w:id="23"/>
    <w:bookmarkEnd w:id="24"/>
    <w:p w14:paraId="4EE4F34E">
      <w:pPr>
        <w:spacing w:line="380" w:lineRule="exact"/>
        <w:outlineLvl w:val="1"/>
        <w:rPr>
          <w:rFonts w:hint="eastAsia" w:ascii="宋体" w:hAnsi="宋体" w:cs="宋体"/>
          <w:b/>
          <w:bCs/>
          <w:color w:val="auto"/>
          <w:szCs w:val="21"/>
          <w:highlight w:val="none"/>
        </w:rPr>
      </w:pPr>
      <w:bookmarkStart w:id="25" w:name="_Toc35393792"/>
      <w:bookmarkStart w:id="26" w:name="_Toc35393623"/>
      <w:bookmarkStart w:id="27" w:name="_Toc23376"/>
      <w:bookmarkStart w:id="28" w:name="_Toc28359095"/>
      <w:bookmarkStart w:id="29" w:name="_Toc35393805"/>
      <w:bookmarkStart w:id="30" w:name="_Toc35393636"/>
      <w:bookmarkStart w:id="31" w:name="_Toc28359018"/>
      <w:r>
        <w:rPr>
          <w:rFonts w:hint="eastAsia" w:ascii="宋体" w:hAnsi="宋体" w:cs="宋体"/>
          <w:b/>
          <w:bCs/>
          <w:color w:val="auto"/>
          <w:szCs w:val="21"/>
          <w:highlight w:val="none"/>
        </w:rPr>
        <w:t>三、获取采购文件</w:t>
      </w:r>
      <w:bookmarkEnd w:id="25"/>
      <w:bookmarkEnd w:id="26"/>
      <w:r>
        <w:rPr>
          <w:rFonts w:hint="eastAsia" w:ascii="宋体" w:hAnsi="宋体" w:cs="宋体"/>
          <w:b/>
          <w:bCs/>
          <w:color w:val="auto"/>
          <w:szCs w:val="21"/>
          <w:highlight w:val="none"/>
        </w:rPr>
        <w:t>：</w:t>
      </w:r>
      <w:bookmarkEnd w:id="27"/>
    </w:p>
    <w:p w14:paraId="6C548F14">
      <w:pPr>
        <w:spacing w:line="380" w:lineRule="exact"/>
        <w:ind w:firstLine="434"/>
        <w:rPr>
          <w:rFonts w:hint="eastAsia" w:ascii="宋体" w:hAnsi="宋体" w:cs="宋体"/>
          <w:color w:val="auto"/>
          <w:szCs w:val="21"/>
          <w:highlight w:val="none"/>
          <w:lang w:eastAsia="zh-CN"/>
        </w:rPr>
      </w:pPr>
      <w:bookmarkStart w:id="32" w:name="_Toc28359082"/>
      <w:bookmarkStart w:id="33" w:name="_Toc28359005"/>
      <w:bookmarkStart w:id="34" w:name="_Toc35393624"/>
      <w:bookmarkStart w:id="35" w:name="_Toc35393793"/>
      <w:bookmarkStart w:id="36" w:name="_Toc14194"/>
      <w:r>
        <w:rPr>
          <w:rFonts w:hint="eastAsia" w:ascii="宋体" w:hAnsi="宋体" w:cs="宋体"/>
          <w:color w:val="auto"/>
          <w:szCs w:val="21"/>
          <w:highlight w:val="none"/>
        </w:rPr>
        <w:t>时间：公告发布时间</w:t>
      </w:r>
      <w:r>
        <w:rPr>
          <w:rFonts w:hint="eastAsia" w:ascii="宋体" w:hAnsi="宋体" w:cs="宋体"/>
          <w:color w:val="auto"/>
          <w:szCs w:val="21"/>
          <w:highlight w:val="none"/>
          <w:lang w:eastAsia="zh-CN"/>
        </w:rPr>
        <w:t>起</w:t>
      </w:r>
      <w:r>
        <w:rPr>
          <w:rFonts w:hint="eastAsia" w:ascii="宋体" w:hAnsi="宋体" w:cs="宋体"/>
          <w:color w:val="auto"/>
          <w:szCs w:val="21"/>
          <w:highlight w:val="none"/>
        </w:rPr>
        <w:t>至</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止。</w:t>
      </w:r>
    </w:p>
    <w:p w14:paraId="6A4D0A2A">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w:t>
      </w:r>
    </w:p>
    <w:p w14:paraId="74AC3A42">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方式：潜在供应商在“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）网上免费下载</w:t>
      </w:r>
      <w:r>
        <w:rPr>
          <w:rFonts w:hint="eastAsia" w:ascii="宋体" w:hAnsi="宋体" w:cs="宋体"/>
          <w:color w:val="auto"/>
          <w:szCs w:val="21"/>
          <w:highlight w:val="none"/>
          <w:lang w:eastAsia="zh-CN"/>
        </w:rPr>
        <w:t>竞争性磋商采购文件</w:t>
      </w:r>
      <w:r>
        <w:rPr>
          <w:rFonts w:hint="eastAsia" w:ascii="宋体" w:hAnsi="宋体" w:cs="宋体"/>
          <w:color w:val="auto"/>
          <w:szCs w:val="21"/>
          <w:highlight w:val="none"/>
        </w:rPr>
        <w:t>电子版。供应商登录“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”平台，应进行“申请获取采购文件”操作，否则，有可能导致无法在线编制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文件并参与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，其不利后果由供应商自行承担。</w:t>
      </w:r>
    </w:p>
    <w:p w14:paraId="5796F6E2">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四、响应文件</w:t>
      </w:r>
      <w:bookmarkEnd w:id="32"/>
      <w:bookmarkEnd w:id="33"/>
      <w:r>
        <w:rPr>
          <w:rFonts w:hint="eastAsia" w:ascii="宋体" w:hAnsi="宋体" w:cs="宋体"/>
          <w:b/>
          <w:bCs/>
          <w:color w:val="auto"/>
          <w:szCs w:val="21"/>
          <w:highlight w:val="none"/>
        </w:rPr>
        <w:t>提交时间和地点</w:t>
      </w:r>
      <w:bookmarkEnd w:id="34"/>
      <w:bookmarkEnd w:id="35"/>
      <w:bookmarkEnd w:id="36"/>
      <w:bookmarkStart w:id="37" w:name="_Toc4557"/>
    </w:p>
    <w:p w14:paraId="60235331">
      <w:pPr>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6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时30分</w:t>
      </w:r>
      <w:r>
        <w:rPr>
          <w:rFonts w:hint="eastAsia" w:ascii="宋体" w:hAnsi="宋体" w:cs="宋体"/>
          <w:bCs/>
          <w:color w:val="auto"/>
          <w:szCs w:val="21"/>
          <w:highlight w:val="none"/>
        </w:rPr>
        <w:t>（北京时间）。</w:t>
      </w:r>
    </w:p>
    <w:p w14:paraId="0EC978C7">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地点：通过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实行在线响应。</w:t>
      </w:r>
    </w:p>
    <w:p w14:paraId="103571D9">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五、开启</w:t>
      </w:r>
      <w:bookmarkEnd w:id="37"/>
    </w:p>
    <w:p w14:paraId="27538CC6">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时间</w:t>
      </w:r>
      <w:r>
        <w:rPr>
          <w:rFonts w:hint="eastAsia" w:ascii="宋体" w:hAnsi="宋体" w:cs="宋体"/>
          <w:color w:val="auto"/>
          <w:szCs w:val="21"/>
          <w:highlight w:val="none"/>
        </w:rPr>
        <w:t>：</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6 </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时30分（北京时间）截标后。</w:t>
      </w:r>
    </w:p>
    <w:p w14:paraId="4F2098A2">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实行在线解密开启。</w:t>
      </w:r>
    </w:p>
    <w:p w14:paraId="062812C6">
      <w:pPr>
        <w:spacing w:line="380" w:lineRule="exact"/>
        <w:outlineLvl w:val="1"/>
        <w:rPr>
          <w:rFonts w:hint="eastAsia" w:ascii="宋体" w:hAnsi="宋体" w:cs="宋体"/>
          <w:b/>
          <w:bCs/>
          <w:color w:val="auto"/>
          <w:szCs w:val="21"/>
          <w:highlight w:val="none"/>
        </w:rPr>
      </w:pPr>
      <w:bookmarkStart w:id="38" w:name="_Toc28359084"/>
      <w:bookmarkStart w:id="39" w:name="_Toc35393794"/>
      <w:bookmarkStart w:id="40" w:name="_Toc35393625"/>
      <w:bookmarkStart w:id="41" w:name="_Toc19362"/>
      <w:bookmarkStart w:id="42" w:name="_Toc28359007"/>
      <w:r>
        <w:rPr>
          <w:rFonts w:hint="eastAsia" w:ascii="宋体" w:hAnsi="宋体" w:cs="宋体"/>
          <w:b/>
          <w:bCs/>
          <w:color w:val="auto"/>
          <w:szCs w:val="21"/>
          <w:highlight w:val="none"/>
        </w:rPr>
        <w:t>六、公告期限</w:t>
      </w:r>
      <w:bookmarkEnd w:id="38"/>
      <w:bookmarkEnd w:id="39"/>
      <w:bookmarkEnd w:id="40"/>
      <w:bookmarkEnd w:id="41"/>
      <w:bookmarkEnd w:id="42"/>
    </w:p>
    <w:p w14:paraId="437AF434">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ABD23FC">
      <w:pPr>
        <w:spacing w:line="380" w:lineRule="exact"/>
        <w:outlineLvl w:val="1"/>
        <w:rPr>
          <w:rFonts w:hint="eastAsia" w:ascii="宋体" w:hAnsi="宋体" w:cs="宋体"/>
          <w:b/>
          <w:bCs/>
          <w:color w:val="auto"/>
          <w:szCs w:val="21"/>
          <w:highlight w:val="none"/>
        </w:rPr>
      </w:pPr>
      <w:bookmarkStart w:id="43" w:name="_Toc35393626"/>
      <w:bookmarkStart w:id="44" w:name="_Toc17380"/>
      <w:bookmarkStart w:id="45" w:name="_Toc35393795"/>
      <w:r>
        <w:rPr>
          <w:rFonts w:hint="eastAsia" w:ascii="宋体" w:hAnsi="宋体" w:cs="宋体"/>
          <w:b/>
          <w:bCs/>
          <w:color w:val="auto"/>
          <w:szCs w:val="21"/>
          <w:highlight w:val="none"/>
        </w:rPr>
        <w:t>七、其他补充事宜</w:t>
      </w:r>
      <w:bookmarkEnd w:id="43"/>
      <w:bookmarkEnd w:id="44"/>
      <w:bookmarkEnd w:id="45"/>
    </w:p>
    <w:p w14:paraId="1F1E6A26">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（一）本项目无需缴纳磋商保证金。</w:t>
      </w:r>
    </w:p>
    <w:p w14:paraId="5D588DCA">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（二）信息公告发布媒体：中国政府采购网（www.ccgp.gov.cn）、</w:t>
      </w:r>
      <w:r>
        <w:rPr>
          <w:rFonts w:hint="eastAsia" w:ascii="宋体" w:hAnsi="宋体" w:cs="宋体"/>
          <w:color w:val="auto"/>
          <w:szCs w:val="21"/>
          <w:highlight w:val="none"/>
          <w:lang w:eastAsia="zh-CN"/>
        </w:rPr>
        <w:t>广西壮族自治区政府采购网</w:t>
      </w:r>
      <w:r>
        <w:rPr>
          <w:rFonts w:hint="eastAsia" w:ascii="宋体" w:hAnsi="宋体" w:cs="宋体"/>
          <w:color w:val="auto"/>
          <w:szCs w:val="21"/>
          <w:highlight w:val="none"/>
        </w:rPr>
        <w:t>（zfcg.gxzf.gov.cn）、桂林市政府采购网（zfcg.czj.guilin.gov.cn）、http://glggzy.org.cn（桂林市公共资源交易中心网站）。</w:t>
      </w:r>
    </w:p>
    <w:p w14:paraId="37383E1C">
      <w:pPr>
        <w:spacing w:line="380" w:lineRule="exact"/>
        <w:outlineLvl w:val="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（三）本项目需要落实的政府采购政策：</w:t>
      </w:r>
    </w:p>
    <w:p w14:paraId="2A60E0D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1.《政府采购促进中小企业发展管理办法》（财库</w:t>
      </w:r>
      <w:r>
        <w:rPr>
          <w:rFonts w:hint="eastAsia" w:ascii="宋体" w:hAnsi="宋体" w:cs="宋体"/>
          <w:color w:val="auto"/>
          <w:szCs w:val="21"/>
          <w:highlight w:val="none"/>
          <w:lang w:eastAsia="zh-CN"/>
        </w:rPr>
        <w:t>〔2020〕</w:t>
      </w:r>
      <w:r>
        <w:rPr>
          <w:rFonts w:hint="eastAsia" w:ascii="宋体" w:hAnsi="宋体" w:cs="宋体"/>
          <w:color w:val="auto"/>
          <w:szCs w:val="21"/>
          <w:highlight w:val="none"/>
        </w:rPr>
        <w:t>46 号）。</w:t>
      </w:r>
    </w:p>
    <w:p w14:paraId="5A80B56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2.《关于政府采购支持监狱企业发展有关问题的通知》（财库</w:t>
      </w:r>
      <w:r>
        <w:rPr>
          <w:rFonts w:hint="eastAsia" w:ascii="宋体" w:hAnsi="宋体" w:cs="宋体"/>
          <w:color w:val="auto"/>
          <w:szCs w:val="21"/>
          <w:highlight w:val="none"/>
          <w:lang w:eastAsia="zh-CN"/>
        </w:rPr>
        <w:t>〔2014〕</w:t>
      </w:r>
      <w:r>
        <w:rPr>
          <w:rFonts w:hint="eastAsia" w:ascii="宋体" w:hAnsi="宋体" w:cs="宋体"/>
          <w:color w:val="auto"/>
          <w:szCs w:val="21"/>
          <w:highlight w:val="none"/>
        </w:rPr>
        <w:t>68 号）。</w:t>
      </w:r>
    </w:p>
    <w:p w14:paraId="4F18F65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3.《关于促进残疾人就业政府采购政策的通知》（财库</w:t>
      </w:r>
      <w:r>
        <w:rPr>
          <w:rFonts w:hint="eastAsia" w:ascii="宋体" w:hAnsi="宋体" w:cs="宋体"/>
          <w:color w:val="auto"/>
          <w:szCs w:val="21"/>
          <w:highlight w:val="none"/>
          <w:lang w:eastAsia="zh-CN"/>
        </w:rPr>
        <w:t>〔2017〕141号</w:t>
      </w:r>
      <w:r>
        <w:rPr>
          <w:rFonts w:hint="eastAsia" w:ascii="宋体" w:hAnsi="宋体" w:cs="宋体"/>
          <w:color w:val="auto"/>
          <w:szCs w:val="21"/>
          <w:highlight w:val="none"/>
        </w:rPr>
        <w:t>）。</w:t>
      </w:r>
    </w:p>
    <w:p w14:paraId="752921BF">
      <w:pPr>
        <w:autoSpaceDE w:val="0"/>
        <w:autoSpaceDN w:val="0"/>
        <w:adjustRightInd w:val="0"/>
        <w:spacing w:line="380" w:lineRule="exact"/>
        <w:ind w:left="411" w:leftChars="196"/>
        <w:jc w:val="left"/>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本项目采购内容不涉及政府强制采购节能产品；</w:t>
      </w:r>
    </w:p>
    <w:p w14:paraId="151F1F79">
      <w:pPr>
        <w:autoSpaceDE w:val="0"/>
        <w:autoSpaceDN w:val="0"/>
        <w:adjustRightInd w:val="0"/>
        <w:spacing w:line="380" w:lineRule="exact"/>
        <w:ind w:left="411" w:left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优先采购节能产品、环境标志产品。</w:t>
      </w:r>
    </w:p>
    <w:p w14:paraId="1246AE97">
      <w:pPr>
        <w:autoSpaceDE w:val="0"/>
        <w:autoSpaceDN w:val="0"/>
        <w:adjustRightInd w:val="0"/>
        <w:spacing w:line="380" w:lineRule="exact"/>
        <w:ind w:left="411" w:leftChars="196"/>
        <w:jc w:val="left"/>
        <w:rPr>
          <w:rFonts w:hint="eastAsia" w:ascii="宋体" w:hAnsi="宋体" w:cs="Arial"/>
          <w:color w:val="auto"/>
          <w:szCs w:val="21"/>
          <w:highlight w:val="none"/>
        </w:rPr>
      </w:pPr>
      <w:r>
        <w:rPr>
          <w:rFonts w:hint="eastAsia" w:ascii="宋体" w:hAnsi="宋体" w:cs="Arial"/>
          <w:color w:val="auto"/>
          <w:szCs w:val="21"/>
          <w:highlight w:val="none"/>
          <w:lang w:eastAsia="zh-CN"/>
        </w:rPr>
        <w:t>6.</w:t>
      </w:r>
      <w:r>
        <w:rPr>
          <w:rStyle w:val="24"/>
          <w:rFonts w:ascii="Arial" w:hAnsi="Arial" w:cs="Arial"/>
          <w:color w:val="auto"/>
          <w:highlight w:val="none"/>
        </w:rPr>
        <w:t>本项目专门面向中小企业采购</w:t>
      </w:r>
      <w:r>
        <w:rPr>
          <w:rStyle w:val="24"/>
          <w:rFonts w:hint="eastAsia" w:ascii="Arial" w:hAnsi="Arial" w:cs="Arial"/>
          <w:color w:val="auto"/>
          <w:highlight w:val="none"/>
        </w:rPr>
        <w:t>，</w:t>
      </w:r>
      <w:r>
        <w:rPr>
          <w:color w:val="auto"/>
          <w:szCs w:val="21"/>
          <w:highlight w:val="none"/>
        </w:rPr>
        <w:t>本项目</w:t>
      </w:r>
      <w:r>
        <w:rPr>
          <w:rFonts w:ascii="仿宋" w:hAnsi="仿宋"/>
          <w:color w:val="auto"/>
          <w:szCs w:val="21"/>
          <w:highlight w:val="none"/>
        </w:rPr>
        <w:t>中小企业划分标准</w:t>
      </w:r>
      <w:r>
        <w:rPr>
          <w:color w:val="auto"/>
          <w:szCs w:val="21"/>
          <w:highlight w:val="none"/>
        </w:rPr>
        <w:t>所属行业为</w:t>
      </w:r>
      <w:r>
        <w:rPr>
          <w:rFonts w:hint="eastAsia"/>
          <w:color w:val="auto"/>
          <w:szCs w:val="21"/>
          <w:highlight w:val="none"/>
        </w:rPr>
        <w:t>：</w:t>
      </w:r>
      <w:r>
        <w:rPr>
          <w:rFonts w:hint="eastAsia" w:ascii="宋体" w:hAnsi="宋体" w:cs="宋体"/>
          <w:kern w:val="0"/>
          <w:szCs w:val="21"/>
          <w:highlight w:val="none"/>
          <w:u w:val="single"/>
        </w:rPr>
        <w:t>其他未列明行业</w:t>
      </w:r>
      <w:r>
        <w:rPr>
          <w:color w:val="auto"/>
          <w:szCs w:val="21"/>
          <w:highlight w:val="none"/>
        </w:rPr>
        <w:t>。</w:t>
      </w:r>
      <w:r>
        <w:rPr>
          <w:rFonts w:ascii="宋体" w:hAnsi="宋体" w:cs="Arial"/>
          <w:color w:val="auto"/>
          <w:szCs w:val="21"/>
          <w:highlight w:val="none"/>
        </w:rPr>
        <w:t> </w:t>
      </w:r>
    </w:p>
    <w:p w14:paraId="59A65C41">
      <w:pPr>
        <w:spacing w:line="380" w:lineRule="exact"/>
        <w:outlineLvl w:val="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（四）磋商响应文件解密时间：</w:t>
      </w:r>
    </w:p>
    <w:p w14:paraId="68F4C35B">
      <w:pPr>
        <w:bidi w:val="0"/>
        <w:spacing w:line="360" w:lineRule="auto"/>
        <w:ind w:firstLine="420" w:firstLineChars="200"/>
        <w:rPr>
          <w:rFonts w:hint="eastAsia"/>
          <w:b/>
          <w:bCs/>
          <w:lang w:val="en-US" w:eastAsia="zh-CN"/>
        </w:rPr>
      </w:pPr>
      <w:r>
        <w:rPr>
          <w:rFonts w:hint="eastAsia"/>
          <w:b/>
          <w:bCs/>
          <w:lang w:val="en-US" w:eastAsia="zh-CN"/>
        </w:rPr>
        <w:t>截标时间后30分钟内</w:t>
      </w:r>
      <w:r>
        <w:rPr>
          <w:rFonts w:hint="eastAsia"/>
          <w:b/>
          <w:bCs/>
          <w:highlight w:val="none"/>
          <w:lang w:val="en-US" w:eastAsia="zh-CN"/>
        </w:rPr>
        <w:t>（2026年7月6日09时30分至10时00分)磋商</w:t>
      </w:r>
      <w:r>
        <w:rPr>
          <w:rFonts w:hint="eastAsia"/>
          <w:b/>
          <w:bCs/>
          <w:lang w:val="en-US" w:eastAsia="zh-CN"/>
        </w:rPr>
        <w:t>供应商可以登录广西政府采购云平台，用“项目采购－开标评标”功能进行解密磋商文件。若磋商供应商在规定时间内无法解密或解密失败，可以以电子备份磋商响应文件作为依据【在接到无法解密或解密失败的通知后，磋商供应商可根据自身实际情况按通知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70D5F78D">
      <w:pPr>
        <w:bidi w:val="0"/>
        <w:spacing w:line="360" w:lineRule="auto"/>
        <w:ind w:firstLine="420" w:firstLineChars="200"/>
        <w:rPr>
          <w:rFonts w:hint="eastAsia"/>
          <w:b/>
          <w:bCs/>
          <w:lang w:val="en-US" w:eastAsia="zh-CN"/>
        </w:rPr>
      </w:pPr>
      <w:r>
        <w:rPr>
          <w:rFonts w:hint="eastAsia"/>
          <w:b/>
          <w:bCs/>
          <w:lang w:val="en-US" w:eastAsia="zh-CN"/>
        </w:rPr>
        <w:t>（五）资格要求特别说明：</w:t>
      </w:r>
    </w:p>
    <w:p w14:paraId="3BA42347">
      <w:pPr>
        <w:bidi w:val="0"/>
        <w:spacing w:line="360" w:lineRule="auto"/>
        <w:ind w:firstLine="420" w:firstLineChars="200"/>
        <w:rPr>
          <w:rFonts w:hint="eastAsia"/>
          <w:b/>
          <w:bCs/>
          <w:lang w:val="en-US" w:eastAsia="zh-CN"/>
        </w:rPr>
      </w:pPr>
      <w:r>
        <w:rPr>
          <w:rFonts w:hint="eastAsia"/>
          <w:b/>
          <w:bCs/>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A5B251C">
      <w:pPr>
        <w:bidi w:val="0"/>
        <w:spacing w:line="360" w:lineRule="auto"/>
        <w:ind w:firstLine="420" w:firstLineChars="200"/>
        <w:rPr>
          <w:rFonts w:hint="eastAsia"/>
          <w:b/>
          <w:bCs/>
          <w:lang w:val="en-US" w:eastAsia="zh-CN"/>
        </w:rPr>
      </w:pPr>
      <w:r>
        <w:rPr>
          <w:rFonts w:hint="eastAsia"/>
          <w:b/>
          <w:bCs/>
          <w:lang w:val="en-US" w:eastAsia="zh-CN"/>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497D94">
      <w:pPr>
        <w:bidi w:val="0"/>
        <w:spacing w:line="360" w:lineRule="auto"/>
        <w:ind w:firstLine="420" w:firstLineChars="200"/>
        <w:rPr>
          <w:rFonts w:hint="eastAsia"/>
          <w:b/>
          <w:bCs/>
          <w:lang w:val="en-US" w:eastAsia="zh-CN"/>
        </w:rPr>
      </w:pPr>
      <w:r>
        <w:rPr>
          <w:rFonts w:hint="eastAsia"/>
          <w:b/>
          <w:bCs/>
          <w:lang w:val="en-US" w:eastAsia="zh-CN"/>
        </w:rPr>
        <w:t>（六）“广西政府采购云平台”电子磋商相关事宜：</w:t>
      </w:r>
    </w:p>
    <w:p w14:paraId="214FCA36">
      <w:pPr>
        <w:bidi w:val="0"/>
        <w:spacing w:line="360" w:lineRule="auto"/>
        <w:ind w:firstLine="420" w:firstLineChars="200"/>
        <w:rPr>
          <w:rFonts w:hint="eastAsia"/>
          <w:b/>
          <w:bCs/>
          <w:lang w:val="en-US" w:eastAsia="zh-CN"/>
        </w:rPr>
      </w:pPr>
      <w:r>
        <w:rPr>
          <w:rFonts w:hint="eastAsia"/>
          <w:b/>
          <w:bCs/>
          <w:lang w:val="en-US" w:eastAsia="zh-CN"/>
        </w:rPr>
        <w:t>（1）本项目实行全流程电子化采购，磋商供应商通过“广西政府采购云平台”参与电子磋商，并应做好以下相关准备工作：①在“广西政府采购云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完成身份认证，确保能够对相关数据电文进行加密和使用电子签章；④自备计算机和网络设备并确保能接入互联网（费用由磋商供应商自行承担，设备需确保可进行视频通话和读取广西政府采购云平台CA认证证书）。因磋商供应商未做好相关准备工作等自身原因导致无法参加本项目电子磋商或磋商失败的，造成的一切后果，由磋商供应商自行承担。</w:t>
      </w:r>
    </w:p>
    <w:p w14:paraId="1C8E32B0">
      <w:pPr>
        <w:bidi w:val="0"/>
        <w:spacing w:line="360" w:lineRule="auto"/>
        <w:ind w:firstLine="420" w:firstLineChars="200"/>
        <w:rPr>
          <w:rFonts w:hint="eastAsia"/>
          <w:b/>
          <w:bCs/>
          <w:lang w:val="en-US" w:eastAsia="zh-CN"/>
        </w:rPr>
      </w:pPr>
      <w:r>
        <w:rPr>
          <w:rFonts w:hint="eastAsia"/>
          <w:b/>
          <w:bCs/>
          <w:lang w:val="en-US" w:eastAsia="zh-CN"/>
        </w:rPr>
        <w:t>（2）电子磋商具体操作流程参考《政府采购项目电子交易管理操作指南－供应商》（详见桂林市政府采购网—采购资讯—重要通知）；如遇平台技术问题详询95763。</w:t>
      </w:r>
    </w:p>
    <w:p w14:paraId="6B7BC2A2">
      <w:pPr>
        <w:bidi w:val="0"/>
        <w:spacing w:line="360" w:lineRule="auto"/>
        <w:ind w:firstLine="420" w:firstLineChars="200"/>
        <w:rPr>
          <w:rFonts w:hint="eastAsia"/>
          <w:b/>
          <w:bCs/>
          <w:lang w:val="en-US" w:eastAsia="zh-CN"/>
        </w:rPr>
      </w:pPr>
      <w:r>
        <w:rPr>
          <w:rFonts w:hint="eastAsia"/>
          <w:b/>
          <w:bCs/>
          <w:lang w:val="en-US" w:eastAsia="zh-CN"/>
        </w:rPr>
        <w:t>（3）电子响应文件的制作、加密、提交、解密等相关事宜详见第二章 “磋商供应商须知”。</w:t>
      </w:r>
    </w:p>
    <w:p w14:paraId="50E82D94">
      <w:pPr>
        <w:bidi w:val="0"/>
        <w:ind w:firstLine="420" w:firstLineChars="200"/>
        <w:rPr>
          <w:rFonts w:hint="eastAsia" w:ascii="宋体" w:hAnsi="宋体" w:eastAsia="宋体" w:cs="宋体"/>
          <w:b/>
          <w:bCs/>
          <w:color w:val="auto"/>
          <w:kern w:val="2"/>
          <w:szCs w:val="21"/>
          <w:highlight w:val="none"/>
          <w:lang w:val="en-US" w:eastAsia="zh-CN" w:bidi="ar-SA"/>
        </w:rPr>
      </w:pPr>
      <w:bookmarkStart w:id="46" w:name="_Toc5677"/>
      <w:r>
        <w:rPr>
          <w:rFonts w:hint="eastAsia"/>
          <w:b/>
          <w:bCs/>
          <w:lang w:val="en-US" w:eastAsia="zh-CN"/>
        </w:rPr>
        <w:t>八、凡对本次采购提出询问，请按以下方式联系。</w:t>
      </w:r>
      <w:bookmarkEnd w:id="28"/>
      <w:bookmarkEnd w:id="29"/>
      <w:bookmarkEnd w:id="30"/>
      <w:bookmarkEnd w:id="31"/>
      <w:bookmarkEnd w:id="46"/>
    </w:p>
    <w:p w14:paraId="26AAD6D2">
      <w:pPr>
        <w:pStyle w:val="25"/>
        <w:spacing w:line="380" w:lineRule="exact"/>
        <w:ind w:firstLine="420" w:firstLineChars="200"/>
        <w:outlineLvl w:val="2"/>
        <w:rPr>
          <w:b/>
          <w:bCs/>
          <w:color w:val="auto"/>
          <w:sz w:val="21"/>
          <w:szCs w:val="21"/>
          <w:highlight w:val="none"/>
        </w:rPr>
      </w:pPr>
      <w:bookmarkStart w:id="47" w:name="_Toc11940"/>
      <w:bookmarkStart w:id="48" w:name="_Toc19796"/>
      <w:bookmarkStart w:id="49" w:name="_Toc28750"/>
      <w:bookmarkStart w:id="50" w:name="_Toc13906"/>
      <w:bookmarkStart w:id="51" w:name="_Toc14195"/>
      <w:r>
        <w:rPr>
          <w:rFonts w:hint="eastAsia"/>
          <w:b/>
          <w:bCs/>
          <w:color w:val="auto"/>
          <w:sz w:val="21"/>
          <w:szCs w:val="21"/>
          <w:highlight w:val="none"/>
          <w:lang w:eastAsia="zh-CN"/>
        </w:rPr>
        <w:t>1.</w:t>
      </w:r>
      <w:r>
        <w:rPr>
          <w:b/>
          <w:bCs/>
          <w:color w:val="auto"/>
          <w:sz w:val="21"/>
          <w:szCs w:val="21"/>
          <w:highlight w:val="none"/>
        </w:rPr>
        <w:t>采购人信息</w:t>
      </w:r>
      <w:bookmarkEnd w:id="47"/>
      <w:bookmarkEnd w:id="48"/>
      <w:bookmarkEnd w:id="49"/>
      <w:bookmarkEnd w:id="50"/>
      <w:bookmarkEnd w:id="51"/>
    </w:p>
    <w:p w14:paraId="1C374EF8">
      <w:pPr>
        <w:pStyle w:val="25"/>
        <w:spacing w:line="380" w:lineRule="exact"/>
        <w:ind w:firstLine="420" w:firstLineChars="200"/>
        <w:rPr>
          <w:rFonts w:hint="default" w:eastAsia="宋体"/>
          <w:color w:val="auto"/>
          <w:sz w:val="21"/>
          <w:szCs w:val="21"/>
          <w:highlight w:val="none"/>
          <w:lang w:val="en-US" w:eastAsia="zh-CN"/>
        </w:rPr>
      </w:pPr>
      <w:r>
        <w:rPr>
          <w:color w:val="auto"/>
          <w:sz w:val="21"/>
          <w:szCs w:val="21"/>
          <w:highlight w:val="none"/>
        </w:rPr>
        <w:t>名称：</w:t>
      </w:r>
      <w:r>
        <w:rPr>
          <w:rFonts w:hint="eastAsia"/>
          <w:color w:val="auto"/>
          <w:sz w:val="21"/>
          <w:szCs w:val="21"/>
          <w:highlight w:val="none"/>
          <w:lang w:val="en-US" w:eastAsia="zh-CN"/>
        </w:rPr>
        <w:t>桂林市民政局</w:t>
      </w:r>
    </w:p>
    <w:p w14:paraId="6665AB8E">
      <w:pPr>
        <w:pStyle w:val="25"/>
        <w:spacing w:line="380" w:lineRule="exact"/>
        <w:ind w:firstLine="420" w:firstLineChars="200"/>
        <w:rPr>
          <w:rFonts w:hint="eastAsia"/>
          <w:color w:val="auto"/>
          <w:sz w:val="21"/>
          <w:szCs w:val="21"/>
          <w:highlight w:val="none"/>
          <w:lang w:val="en-US" w:eastAsia="zh-CN"/>
        </w:rPr>
      </w:pPr>
      <w:r>
        <w:rPr>
          <w:color w:val="auto"/>
          <w:sz w:val="21"/>
          <w:szCs w:val="21"/>
          <w:highlight w:val="none"/>
        </w:rPr>
        <w:t>地址</w:t>
      </w:r>
      <w:r>
        <w:rPr>
          <w:rFonts w:hint="eastAsia"/>
          <w:color w:val="auto"/>
          <w:sz w:val="21"/>
          <w:szCs w:val="21"/>
          <w:highlight w:val="none"/>
          <w:lang w:val="en-US" w:eastAsia="zh-CN"/>
        </w:rPr>
        <w:t>：桂林市临桂区青莲路建设大厦</w:t>
      </w:r>
    </w:p>
    <w:p w14:paraId="7C884F4B">
      <w:pPr>
        <w:pStyle w:val="25"/>
        <w:spacing w:line="380" w:lineRule="exact"/>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联系人及</w:t>
      </w:r>
      <w:r>
        <w:rPr>
          <w:color w:val="auto"/>
          <w:sz w:val="21"/>
          <w:szCs w:val="21"/>
          <w:highlight w:val="none"/>
        </w:rPr>
        <w:t>联系方式：</w:t>
      </w:r>
      <w:r>
        <w:rPr>
          <w:rFonts w:hint="eastAsia"/>
          <w:color w:val="auto"/>
          <w:sz w:val="21"/>
          <w:szCs w:val="21"/>
          <w:highlight w:val="none"/>
          <w:lang w:val="en-US" w:eastAsia="zh-CN"/>
        </w:rPr>
        <w:t xml:space="preserve"> 潘升云    0773-2868886</w:t>
      </w:r>
    </w:p>
    <w:p w14:paraId="45F6F5F5">
      <w:pPr>
        <w:pStyle w:val="25"/>
        <w:spacing w:line="380" w:lineRule="exact"/>
        <w:ind w:firstLine="420" w:firstLineChars="200"/>
        <w:outlineLvl w:val="2"/>
        <w:rPr>
          <w:b/>
          <w:bCs/>
          <w:color w:val="auto"/>
          <w:sz w:val="21"/>
          <w:szCs w:val="21"/>
          <w:highlight w:val="none"/>
        </w:rPr>
      </w:pPr>
      <w:bookmarkStart w:id="52" w:name="_Toc23917"/>
      <w:bookmarkStart w:id="53" w:name="_Toc20363"/>
      <w:bookmarkStart w:id="54" w:name="_Toc2568"/>
      <w:bookmarkStart w:id="55" w:name="_Toc12451"/>
      <w:bookmarkStart w:id="56" w:name="_Toc25786"/>
      <w:bookmarkStart w:id="57" w:name="_Toc12722"/>
      <w:r>
        <w:rPr>
          <w:rFonts w:hint="eastAsia"/>
          <w:b/>
          <w:bCs/>
          <w:color w:val="auto"/>
          <w:sz w:val="21"/>
          <w:szCs w:val="21"/>
          <w:highlight w:val="none"/>
          <w:lang w:eastAsia="zh-CN"/>
        </w:rPr>
        <w:t>2.</w:t>
      </w:r>
      <w:r>
        <w:rPr>
          <w:b/>
          <w:bCs/>
          <w:color w:val="auto"/>
          <w:sz w:val="21"/>
          <w:szCs w:val="21"/>
          <w:highlight w:val="none"/>
        </w:rPr>
        <w:t>采购代理机构信息</w:t>
      </w:r>
      <w:bookmarkEnd w:id="52"/>
      <w:bookmarkEnd w:id="53"/>
      <w:bookmarkEnd w:id="54"/>
      <w:bookmarkEnd w:id="55"/>
      <w:bookmarkEnd w:id="56"/>
      <w:bookmarkEnd w:id="57"/>
    </w:p>
    <w:p w14:paraId="7045FB9A">
      <w:pPr>
        <w:pStyle w:val="25"/>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广西金立达工程管理有限公司</w:t>
      </w:r>
    </w:p>
    <w:p w14:paraId="3092C61A">
      <w:pPr>
        <w:pStyle w:val="25"/>
        <w:spacing w:line="380" w:lineRule="exact"/>
        <w:ind w:firstLine="420" w:firstLineChars="200"/>
        <w:rPr>
          <w:rFonts w:hint="eastAsia"/>
          <w:color w:val="auto"/>
          <w:sz w:val="21"/>
          <w:szCs w:val="21"/>
          <w:highlight w:val="none"/>
          <w:lang w:eastAsia="zh-CN"/>
        </w:rPr>
      </w:pPr>
      <w:r>
        <w:rPr>
          <w:color w:val="auto"/>
          <w:sz w:val="21"/>
          <w:szCs w:val="21"/>
          <w:highlight w:val="none"/>
        </w:rPr>
        <w:t>地址：</w:t>
      </w:r>
      <w:r>
        <w:rPr>
          <w:rFonts w:hint="eastAsia"/>
          <w:color w:val="auto"/>
          <w:sz w:val="21"/>
          <w:szCs w:val="21"/>
          <w:highlight w:val="none"/>
          <w:lang w:eastAsia="zh-CN"/>
        </w:rPr>
        <w:t>桂林市临桂区人民路延长线汇金时代广场1号楼34层</w:t>
      </w:r>
    </w:p>
    <w:p w14:paraId="23CB4459">
      <w:pPr>
        <w:pStyle w:val="25"/>
        <w:spacing w:line="380" w:lineRule="exact"/>
        <w:ind w:firstLine="420" w:firstLineChars="200"/>
        <w:rPr>
          <w:color w:val="auto"/>
          <w:sz w:val="21"/>
          <w:szCs w:val="21"/>
          <w:highlight w:val="none"/>
        </w:rPr>
      </w:pPr>
      <w:r>
        <w:rPr>
          <w:color w:val="auto"/>
          <w:sz w:val="21"/>
          <w:szCs w:val="21"/>
          <w:highlight w:val="none"/>
        </w:rPr>
        <w:t>联系方式：</w:t>
      </w:r>
      <w:r>
        <w:rPr>
          <w:rFonts w:hint="eastAsia"/>
          <w:color w:val="auto"/>
          <w:sz w:val="21"/>
          <w:szCs w:val="21"/>
          <w:highlight w:val="none"/>
          <w:lang w:eastAsia="zh-CN"/>
        </w:rPr>
        <w:t>0773-3569377</w:t>
      </w:r>
    </w:p>
    <w:p w14:paraId="67C22692">
      <w:pPr>
        <w:pStyle w:val="25"/>
        <w:spacing w:line="380" w:lineRule="exact"/>
        <w:ind w:firstLine="420" w:firstLineChars="200"/>
        <w:outlineLvl w:val="2"/>
        <w:rPr>
          <w:b/>
          <w:bCs/>
          <w:color w:val="auto"/>
          <w:sz w:val="21"/>
          <w:szCs w:val="21"/>
          <w:highlight w:val="none"/>
          <w:u w:val="single"/>
        </w:rPr>
      </w:pPr>
      <w:bookmarkStart w:id="58" w:name="_Toc10410"/>
      <w:bookmarkStart w:id="59" w:name="_Toc6585"/>
      <w:bookmarkStart w:id="60" w:name="_Toc30971"/>
      <w:bookmarkStart w:id="61" w:name="_Toc9649"/>
      <w:bookmarkStart w:id="62" w:name="_Toc20662"/>
      <w:bookmarkStart w:id="63" w:name="_Toc10144"/>
      <w:r>
        <w:rPr>
          <w:rFonts w:hint="eastAsia"/>
          <w:b/>
          <w:bCs/>
          <w:color w:val="auto"/>
          <w:sz w:val="21"/>
          <w:szCs w:val="21"/>
          <w:highlight w:val="none"/>
          <w:lang w:eastAsia="zh-CN"/>
        </w:rPr>
        <w:t>3.</w:t>
      </w:r>
      <w:r>
        <w:rPr>
          <w:b/>
          <w:bCs/>
          <w:color w:val="auto"/>
          <w:sz w:val="21"/>
          <w:szCs w:val="21"/>
          <w:highlight w:val="none"/>
        </w:rPr>
        <w:t>项目联系方式</w:t>
      </w:r>
      <w:bookmarkEnd w:id="58"/>
      <w:bookmarkEnd w:id="59"/>
      <w:bookmarkEnd w:id="60"/>
      <w:bookmarkEnd w:id="61"/>
      <w:bookmarkEnd w:id="62"/>
      <w:bookmarkEnd w:id="63"/>
    </w:p>
    <w:p w14:paraId="4433C0DC">
      <w:pPr>
        <w:pStyle w:val="25"/>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项目联系人：</w:t>
      </w:r>
      <w:r>
        <w:rPr>
          <w:rFonts w:hint="eastAsia"/>
          <w:color w:val="auto"/>
          <w:sz w:val="21"/>
          <w:szCs w:val="21"/>
          <w:highlight w:val="none"/>
          <w:lang w:val="en-US" w:eastAsia="zh-CN"/>
        </w:rPr>
        <w:t>杨尚华、秦凤姣</w:t>
      </w:r>
    </w:p>
    <w:p w14:paraId="15C1DA46">
      <w:pPr>
        <w:spacing w:line="380" w:lineRule="exact"/>
        <w:ind w:firstLine="420" w:firstLineChars="200"/>
        <w:rPr>
          <w:rFonts w:hint="eastAsia" w:ascii="宋体" w:hAnsi="宋体" w:cs="宋体"/>
          <w:color w:val="auto"/>
          <w:szCs w:val="21"/>
          <w:highlight w:val="none"/>
        </w:rPr>
      </w:pPr>
      <w:r>
        <w:rPr>
          <w:color w:val="auto"/>
          <w:szCs w:val="21"/>
          <w:highlight w:val="none"/>
        </w:rPr>
        <w:t>电话：</w:t>
      </w:r>
      <w:r>
        <w:rPr>
          <w:rFonts w:hint="eastAsia"/>
          <w:color w:val="auto"/>
          <w:szCs w:val="21"/>
          <w:highlight w:val="none"/>
          <w:lang w:eastAsia="zh-CN"/>
        </w:rPr>
        <w:t>0773-3569377</w:t>
      </w:r>
    </w:p>
    <w:p w14:paraId="3E9FAAC6">
      <w:pPr>
        <w:spacing w:line="380" w:lineRule="exact"/>
        <w:ind w:firstLine="426"/>
        <w:rPr>
          <w:rFonts w:ascii="宋体" w:hAnsi="宋体" w:cs="宋体"/>
          <w:b/>
          <w:color w:val="auto"/>
          <w:szCs w:val="21"/>
          <w:highlight w:val="none"/>
        </w:rPr>
      </w:pPr>
      <w:r>
        <w:rPr>
          <w:rFonts w:hint="eastAsia" w:ascii="宋体" w:hAnsi="宋体" w:cs="宋体"/>
          <w:b/>
          <w:color w:val="auto"/>
          <w:szCs w:val="21"/>
          <w:highlight w:val="none"/>
        </w:rPr>
        <w:t>4.政府采购监督管理机构</w:t>
      </w:r>
    </w:p>
    <w:p w14:paraId="05BD72B8">
      <w:pPr>
        <w:spacing w:line="380" w:lineRule="exact"/>
        <w:ind w:firstLine="424" w:firstLineChars="202"/>
        <w:rPr>
          <w:rFonts w:hint="default" w:eastAsia="宋体"/>
          <w:color w:val="auto"/>
          <w:szCs w:val="21"/>
          <w:highlight w:val="none"/>
          <w:lang w:val="en-US" w:eastAsia="zh-CN"/>
        </w:rPr>
      </w:pPr>
      <w:r>
        <w:rPr>
          <w:rFonts w:hint="eastAsia" w:ascii="宋体" w:hAnsi="宋体" w:cs="宋体"/>
          <w:color w:val="auto"/>
          <w:szCs w:val="21"/>
          <w:highlight w:val="none"/>
        </w:rPr>
        <w:t>名 称：</w:t>
      </w:r>
      <w:r>
        <w:rPr>
          <w:rFonts w:hint="eastAsia"/>
          <w:color w:val="auto"/>
          <w:szCs w:val="21"/>
          <w:highlight w:val="none"/>
          <w:lang w:val="en-US" w:eastAsia="zh-CN"/>
        </w:rPr>
        <w:t>桂林市财政局</w:t>
      </w:r>
    </w:p>
    <w:p w14:paraId="02454FFC">
      <w:pPr>
        <w:spacing w:line="38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color w:val="auto"/>
          <w:szCs w:val="21"/>
          <w:highlight w:val="none"/>
          <w:lang w:eastAsia="zh-CN"/>
        </w:rPr>
        <w:t>0773-2862142</w:t>
      </w:r>
    </w:p>
    <w:p w14:paraId="2D8EC35E">
      <w:pPr>
        <w:pStyle w:val="2"/>
        <w:bidi w:val="0"/>
        <w:jc w:val="center"/>
        <w:rPr>
          <w:rFonts w:hint="eastAsia"/>
          <w:b/>
          <w:color w:val="auto"/>
          <w:szCs w:val="32"/>
          <w:highlight w:val="none"/>
        </w:rPr>
      </w:pPr>
      <w:r>
        <w:rPr>
          <w:rFonts w:hint="eastAsia"/>
          <w:b/>
          <w:color w:val="auto"/>
          <w:szCs w:val="32"/>
          <w:highlight w:val="none"/>
        </w:rPr>
        <w:br w:type="page"/>
      </w:r>
      <w:bookmarkStart w:id="64" w:name="_Toc8501"/>
      <w:r>
        <w:rPr>
          <w:rFonts w:hint="eastAsia"/>
          <w:sz w:val="32"/>
          <w:szCs w:val="32"/>
        </w:rPr>
        <w:t>第二章 供应商须知</w:t>
      </w:r>
      <w:bookmarkEnd w:id="64"/>
    </w:p>
    <w:p w14:paraId="2EA7A5A9">
      <w:pPr>
        <w:tabs>
          <w:tab w:val="left" w:pos="1065"/>
          <w:tab w:val="center" w:pos="4411"/>
        </w:tabs>
        <w:spacing w:before="156" w:beforeLines="50" w:after="156" w:afterLines="50" w:line="320" w:lineRule="exact"/>
        <w:jc w:val="center"/>
        <w:rPr>
          <w:rFonts w:hint="eastAsia"/>
          <w:b/>
          <w:color w:val="auto"/>
          <w:sz w:val="24"/>
          <w:highlight w:val="none"/>
        </w:rPr>
      </w:pPr>
      <w:r>
        <w:rPr>
          <w:rFonts w:hint="eastAsia"/>
          <w:b/>
          <w:color w:val="auto"/>
          <w:sz w:val="24"/>
          <w:highlight w:val="none"/>
        </w:rPr>
        <w:t>供 应 商 须 知 前 附 表</w:t>
      </w:r>
    </w:p>
    <w:tbl>
      <w:tblPr>
        <w:tblStyle w:val="18"/>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2"/>
        <w:gridCol w:w="2006"/>
        <w:gridCol w:w="6649"/>
      </w:tblGrid>
      <w:tr w14:paraId="079E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2" w:type="dxa"/>
            <w:noWrap w:val="0"/>
            <w:vAlign w:val="center"/>
          </w:tcPr>
          <w:p w14:paraId="3CFE2AAC">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 w:type="dxa"/>
            <w:noWrap w:val="0"/>
            <w:vAlign w:val="center"/>
          </w:tcPr>
          <w:p w14:paraId="0222A93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2006" w:type="dxa"/>
            <w:noWrap w:val="0"/>
            <w:vAlign w:val="center"/>
          </w:tcPr>
          <w:p w14:paraId="7A88D5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6649" w:type="dxa"/>
            <w:noWrap w:val="0"/>
            <w:vAlign w:val="center"/>
          </w:tcPr>
          <w:p w14:paraId="534B5D78">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14:paraId="1628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2" w:type="dxa"/>
            <w:noWrap w:val="0"/>
            <w:vAlign w:val="center"/>
          </w:tcPr>
          <w:p w14:paraId="716C1E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82" w:type="dxa"/>
            <w:noWrap w:val="0"/>
            <w:vAlign w:val="center"/>
          </w:tcPr>
          <w:p w14:paraId="720121DF">
            <w:pPr>
              <w:spacing w:line="32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2006" w:type="dxa"/>
            <w:noWrap w:val="0"/>
            <w:vAlign w:val="center"/>
          </w:tcPr>
          <w:p w14:paraId="378314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649" w:type="dxa"/>
            <w:noWrap w:val="0"/>
            <w:vAlign w:val="center"/>
          </w:tcPr>
          <w:p w14:paraId="200BB79D">
            <w:pPr>
              <w:spacing w:line="420" w:lineRule="exact"/>
              <w:rPr>
                <w:rFonts w:hint="eastAsia" w:ascii="宋体" w:hAnsi="宋体" w:eastAsia="宋体"/>
                <w:color w:val="auto"/>
                <w:highlight w:val="none"/>
                <w:lang w:eastAsia="zh-CN"/>
              </w:rPr>
            </w:pPr>
            <w:r>
              <w:rPr>
                <w:rFonts w:hint="eastAsia" w:ascii="宋体" w:hAnsi="宋体"/>
                <w:color w:val="auto"/>
                <w:szCs w:val="21"/>
                <w:highlight w:val="none"/>
              </w:rPr>
              <w:t>项目名称：</w:t>
            </w:r>
            <w:r>
              <w:rPr>
                <w:rFonts w:hint="eastAsia"/>
                <w:color w:val="auto"/>
                <w:highlight w:val="none"/>
                <w:lang w:eastAsia="zh-CN"/>
              </w:rPr>
              <w:t>桂林市特殊困难老年人助浴服务项目</w:t>
            </w:r>
          </w:p>
          <w:p w14:paraId="7AE70AA2">
            <w:pPr>
              <w:spacing w:line="420" w:lineRule="exact"/>
              <w:rPr>
                <w:rFonts w:hint="eastAsia" w:eastAsia="宋体"/>
                <w:color w:val="auto"/>
                <w:szCs w:val="21"/>
                <w:highlight w:val="none"/>
                <w:lang w:eastAsia="zh-CN"/>
              </w:rPr>
            </w:pPr>
            <w:r>
              <w:rPr>
                <w:rFonts w:hint="eastAsia"/>
                <w:color w:val="auto"/>
                <w:szCs w:val="21"/>
                <w:highlight w:val="none"/>
              </w:rPr>
              <w:t>项目编号：</w:t>
            </w:r>
            <w:r>
              <w:rPr>
                <w:rFonts w:hint="eastAsia" w:ascii="宋体" w:hAnsi="宋体" w:cs="宋体"/>
                <w:color w:val="auto"/>
                <w:szCs w:val="21"/>
                <w:highlight w:val="none"/>
                <w:lang w:eastAsia="zh-CN"/>
              </w:rPr>
              <w:t>GLZC2026-C3-990249-JLDG</w:t>
            </w:r>
          </w:p>
        </w:tc>
      </w:tr>
      <w:tr w14:paraId="1063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82" w:type="dxa"/>
            <w:noWrap w:val="0"/>
            <w:vAlign w:val="center"/>
          </w:tcPr>
          <w:p w14:paraId="5EE089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 w:type="dxa"/>
            <w:noWrap w:val="0"/>
            <w:vAlign w:val="center"/>
          </w:tcPr>
          <w:p w14:paraId="2E752AEC">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006" w:type="dxa"/>
            <w:noWrap w:val="0"/>
            <w:vAlign w:val="center"/>
          </w:tcPr>
          <w:p w14:paraId="7DBD7281">
            <w:pPr>
              <w:spacing w:line="32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649" w:type="dxa"/>
            <w:noWrap w:val="0"/>
            <w:vAlign w:val="center"/>
          </w:tcPr>
          <w:p w14:paraId="464D90F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55B7210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1AF9D95C">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val="en-US" w:eastAsia="zh-CN"/>
              </w:rPr>
              <w:t>承接本项目的服务机构需为依法在民政部门登记或由国务院批准免于登记的社会组织，或依法在市场监督管理部门或行业主管部门登记成立的企业、机构等。</w:t>
            </w:r>
          </w:p>
          <w:p w14:paraId="433241A8">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714A17D7">
            <w:pPr>
              <w:spacing w:line="420" w:lineRule="exact"/>
              <w:rPr>
                <w:rFonts w:hint="eastAsia"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tc>
      </w:tr>
      <w:tr w14:paraId="5994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682" w:type="dxa"/>
            <w:noWrap w:val="0"/>
            <w:vAlign w:val="center"/>
          </w:tcPr>
          <w:p w14:paraId="1DA09BC8">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882" w:type="dxa"/>
            <w:noWrap w:val="0"/>
            <w:vAlign w:val="center"/>
          </w:tcPr>
          <w:p w14:paraId="5C7DCD59">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2006" w:type="dxa"/>
            <w:noWrap w:val="0"/>
            <w:vAlign w:val="center"/>
          </w:tcPr>
          <w:p w14:paraId="3C78BFE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参与电子</w:t>
            </w:r>
            <w:r>
              <w:rPr>
                <w:rFonts w:hint="eastAsia" w:ascii="宋体" w:hAnsi="宋体"/>
                <w:color w:val="auto"/>
                <w:szCs w:val="21"/>
                <w:highlight w:val="none"/>
                <w:lang w:eastAsia="zh-CN"/>
              </w:rPr>
              <w:t>磋商</w:t>
            </w:r>
            <w:r>
              <w:rPr>
                <w:rFonts w:hint="eastAsia" w:ascii="宋体" w:hAnsi="宋体"/>
                <w:color w:val="auto"/>
                <w:szCs w:val="21"/>
                <w:highlight w:val="none"/>
              </w:rPr>
              <w:t>的准备工作</w:t>
            </w:r>
          </w:p>
        </w:tc>
        <w:tc>
          <w:tcPr>
            <w:tcW w:w="6649" w:type="dxa"/>
            <w:noWrap w:val="0"/>
            <w:vAlign w:val="center"/>
          </w:tcPr>
          <w:p w14:paraId="7023DE56">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.1本项目实行全流程电子化采购，</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参与电子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，并应做好以下相关准备工作：①在“</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注册成为正式供应商（操作方法详见广西壮族自治区政府采购网—办事服务—办事指南）；②完成CA认证证书申领和绑定（费用由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自行承担，办理流程详见广西壮族自治区政府采购网—办事服务—下载专区，完成CA认证证书办理预计一周左右，建议供应商尽快办理）；③下载“广西壮族自治区全流程电子招投标项目管理系统</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供应商客户端”（操作方法详见广西壮族自治区政府采购网—办事服务—下载专区，以下称“</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电子投标客户端”）并安装成功，</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应当在</w:t>
            </w:r>
            <w:r>
              <w:rPr>
                <w:rFonts w:hint="eastAsia" w:ascii="宋体" w:hAnsi="宋体" w:eastAsia="宋体" w:cs="宋体"/>
                <w:color w:val="000000"/>
                <w:sz w:val="21"/>
                <w:szCs w:val="21"/>
                <w:highlight w:val="none"/>
                <w:lang w:eastAsia="zh-CN"/>
              </w:rPr>
              <w:t>响应</w:t>
            </w:r>
            <w:r>
              <w:rPr>
                <w:rFonts w:hint="eastAsia" w:ascii="宋体" w:hAnsi="宋体" w:eastAsia="宋体" w:cs="宋体"/>
                <w:color w:val="000000"/>
                <w:sz w:val="21"/>
                <w:szCs w:val="21"/>
                <w:highlight w:val="none"/>
              </w:rPr>
              <w:t>文件提交截止时间前在“</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”完成</w:t>
            </w:r>
            <w:r>
              <w:rPr>
                <w:rFonts w:hint="eastAsia" w:ascii="宋体" w:hAnsi="宋体" w:eastAsia="宋体" w:cs="宋体"/>
                <w:color w:val="000000"/>
                <w:sz w:val="21"/>
                <w:szCs w:val="21"/>
                <w:highlight w:val="none"/>
              </w:rPr>
              <w:t>身份认证，确保能够对相关数据电文进行加密和使用电子签章；④自备计算机和网络设备并确保能接入互联网（费用由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自行承担，设备确保可进行视频通话和读取</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CA认证证书）。因</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未做好相关准备工作等自身原因导致无法参加本项目电子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或</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失败的，造成的一切后果，由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w:t>
            </w:r>
          </w:p>
          <w:p w14:paraId="725F9971">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.2电子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具体操作流程参考《政府采购项目电子交易管理操作指南</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供应商》（详见桂林市政府采购网—采购资讯—重要通知）；如遇平台技术问题详询95763。</w:t>
            </w:r>
          </w:p>
          <w:p w14:paraId="5F649E37">
            <w:pPr>
              <w:spacing w:line="440" w:lineRule="exact"/>
              <w:rPr>
                <w:rFonts w:hint="eastAsia" w:ascii="宋体" w:hAnsi="宋体" w:cs="宋体"/>
                <w:color w:val="auto"/>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.3不论</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结果如何，</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均应自行承担所有与</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有关的全部费用。</w:t>
            </w:r>
          </w:p>
        </w:tc>
      </w:tr>
      <w:tr w14:paraId="7E7C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109B1EDB">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882" w:type="dxa"/>
            <w:noWrap w:val="0"/>
            <w:vAlign w:val="center"/>
          </w:tcPr>
          <w:p w14:paraId="4BA20570">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006" w:type="dxa"/>
            <w:noWrap w:val="0"/>
            <w:vAlign w:val="center"/>
          </w:tcPr>
          <w:p w14:paraId="293D539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649" w:type="dxa"/>
            <w:noWrap w:val="0"/>
            <w:vAlign w:val="top"/>
          </w:tcPr>
          <w:p w14:paraId="7CD10599">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不论磋商结果如何，供应商均应自行承担所有与磋商有关的全部费用。 </w:t>
            </w:r>
          </w:p>
        </w:tc>
      </w:tr>
      <w:tr w14:paraId="7A48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48EF2E0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882" w:type="dxa"/>
            <w:noWrap w:val="0"/>
            <w:vAlign w:val="center"/>
          </w:tcPr>
          <w:p w14:paraId="74CB83D4">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4</w:t>
            </w:r>
          </w:p>
        </w:tc>
        <w:tc>
          <w:tcPr>
            <w:tcW w:w="2006" w:type="dxa"/>
            <w:noWrap w:val="0"/>
            <w:vAlign w:val="center"/>
          </w:tcPr>
          <w:p w14:paraId="4AFCEE2A">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磋商报价及采购预算金额</w:t>
            </w:r>
          </w:p>
        </w:tc>
        <w:tc>
          <w:tcPr>
            <w:tcW w:w="6649" w:type="dxa"/>
            <w:noWrap w:val="0"/>
            <w:vAlign w:val="center"/>
          </w:tcPr>
          <w:p w14:paraId="611E769D">
            <w:pPr>
              <w:spacing w:line="420" w:lineRule="exact"/>
              <w:outlineLvl w:val="2"/>
              <w:rPr>
                <w:rFonts w:hint="default" w:hAnsi="宋体" w:eastAsia="宋体"/>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.1采购预算</w:t>
            </w:r>
            <w:r>
              <w:rPr>
                <w:rFonts w:hint="eastAsia" w:hAnsi="宋体"/>
                <w:color w:val="auto"/>
                <w:szCs w:val="21"/>
                <w:highlight w:val="none"/>
                <w:lang w:val="en-US" w:eastAsia="zh-CN"/>
              </w:rPr>
              <w:t>总</w:t>
            </w:r>
            <w:r>
              <w:rPr>
                <w:rFonts w:hint="eastAsia" w:hAnsi="宋体"/>
                <w:color w:val="auto"/>
                <w:szCs w:val="21"/>
                <w:highlight w:val="none"/>
              </w:rPr>
              <w:t>金额：</w:t>
            </w:r>
            <w:r>
              <w:rPr>
                <w:rFonts w:hint="eastAsia" w:hAnsi="宋体"/>
                <w:color w:val="auto"/>
                <w:szCs w:val="21"/>
                <w:highlight w:val="none"/>
                <w:lang w:val="en-US" w:eastAsia="zh-CN"/>
              </w:rPr>
              <w:t>贰佰贰拾万元零角零分（¥2200000.00元）</w:t>
            </w:r>
            <w:r>
              <w:rPr>
                <w:rFonts w:hint="eastAsia"/>
                <w:color w:val="auto"/>
                <w:szCs w:val="21"/>
                <w:highlight w:val="none"/>
              </w:rPr>
              <w:t>。</w:t>
            </w:r>
          </w:p>
          <w:p w14:paraId="1F2CAAB4">
            <w:pPr>
              <w:spacing w:line="420" w:lineRule="exact"/>
              <w:outlineLvl w:val="2"/>
              <w:rPr>
                <w:rFonts w:hint="eastAsia"/>
                <w:color w:val="auto"/>
                <w:highlight w:val="none"/>
              </w:rPr>
            </w:pPr>
            <w:r>
              <w:rPr>
                <w:rFonts w:hint="eastAsia" w:hAnsi="宋体" w:eastAsia="宋体"/>
                <w:szCs w:val="21"/>
                <w:highlight w:val="none"/>
                <w:lang w:val="en-US" w:eastAsia="zh-CN"/>
              </w:rPr>
              <w:t>响应报</w:t>
            </w:r>
            <w:r>
              <w:rPr>
                <w:rFonts w:hint="eastAsia"/>
                <w:color w:val="auto"/>
                <w:highlight w:val="none"/>
                <w:lang w:val="en-US" w:eastAsia="zh-CN"/>
              </w:rPr>
              <w:t>价超出最高限价的，响应文件按无效</w:t>
            </w:r>
            <w:r>
              <w:rPr>
                <w:rFonts w:hint="eastAsia"/>
                <w:color w:val="auto"/>
                <w:highlight w:val="none"/>
              </w:rPr>
              <w:t>处理。</w:t>
            </w:r>
          </w:p>
          <w:p w14:paraId="555B234B">
            <w:pPr>
              <w:spacing w:line="420" w:lineRule="exact"/>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274D72CA">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供应商必须就“项目需求”中的所有内容作完整唯一报价，否则，其响应将被拒绝。响应文件只允许有一个报价，有选择的或有条件的报价将不予接受。</w:t>
            </w:r>
          </w:p>
          <w:p w14:paraId="7DDEC2AE">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w:t>
            </w:r>
            <w:r>
              <w:rPr>
                <w:rFonts w:hint="eastAsia" w:ascii="宋体" w:hAnsi="宋体" w:cs="宋体"/>
                <w:color w:val="auto"/>
                <w:kern w:val="0"/>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kern w:val="0"/>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736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3C34162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882" w:type="dxa"/>
            <w:noWrap w:val="0"/>
            <w:vAlign w:val="center"/>
          </w:tcPr>
          <w:p w14:paraId="4344049C">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15</w:t>
            </w:r>
            <w:r>
              <w:rPr>
                <w:rFonts w:hint="eastAsia" w:ascii="宋体" w:hAnsi="宋体"/>
                <w:color w:val="auto"/>
                <w:position w:val="-2"/>
                <w:szCs w:val="21"/>
                <w:highlight w:val="none"/>
              </w:rPr>
              <w:t>.1</w:t>
            </w:r>
          </w:p>
        </w:tc>
        <w:tc>
          <w:tcPr>
            <w:tcW w:w="2006" w:type="dxa"/>
            <w:noWrap w:val="0"/>
            <w:vAlign w:val="center"/>
          </w:tcPr>
          <w:p w14:paraId="524EB862">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649" w:type="dxa"/>
            <w:noWrap w:val="0"/>
            <w:vAlign w:val="top"/>
          </w:tcPr>
          <w:p w14:paraId="5959C567">
            <w:pPr>
              <w:tabs>
                <w:tab w:val="left" w:pos="1305"/>
              </w:tabs>
              <w:spacing w:line="4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2190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64BC416E">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882" w:type="dxa"/>
            <w:noWrap w:val="0"/>
            <w:vAlign w:val="center"/>
          </w:tcPr>
          <w:p w14:paraId="40E7A3A5">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6</w:t>
            </w:r>
          </w:p>
        </w:tc>
        <w:tc>
          <w:tcPr>
            <w:tcW w:w="2006" w:type="dxa"/>
            <w:noWrap w:val="0"/>
            <w:vAlign w:val="center"/>
          </w:tcPr>
          <w:p w14:paraId="44B1F3F5">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649" w:type="dxa"/>
            <w:noWrap w:val="0"/>
            <w:vAlign w:val="top"/>
          </w:tcPr>
          <w:p w14:paraId="650EAD57">
            <w:pPr>
              <w:pStyle w:val="10"/>
              <w:spacing w:line="420" w:lineRule="exact"/>
              <w:rPr>
                <w:rFonts w:hint="eastAsia" w:hAnsi="宋体"/>
                <w:color w:val="auto"/>
                <w:szCs w:val="21"/>
                <w:highlight w:val="none"/>
              </w:rPr>
            </w:pPr>
            <w:r>
              <w:rPr>
                <w:rFonts w:hint="eastAsia" w:hAnsi="宋体" w:cs="宋体"/>
                <w:color w:val="auto"/>
                <w:szCs w:val="21"/>
                <w:highlight w:val="none"/>
              </w:rPr>
              <w:t>本项目无需缴纳磋商保证金。</w:t>
            </w:r>
          </w:p>
        </w:tc>
      </w:tr>
      <w:tr w14:paraId="3FDD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2" w:type="dxa"/>
            <w:noWrap w:val="0"/>
            <w:vAlign w:val="center"/>
          </w:tcPr>
          <w:p w14:paraId="64ADF46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882" w:type="dxa"/>
            <w:noWrap w:val="0"/>
            <w:vAlign w:val="center"/>
          </w:tcPr>
          <w:p w14:paraId="48487D9C">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006" w:type="dxa"/>
            <w:noWrap w:val="0"/>
            <w:vAlign w:val="center"/>
          </w:tcPr>
          <w:p w14:paraId="1B2CB053">
            <w:pPr>
              <w:spacing w:line="320" w:lineRule="exact"/>
              <w:jc w:val="center"/>
              <w:rPr>
                <w:rFonts w:ascii="宋体" w:hAnsi="宋体"/>
                <w:color w:val="auto"/>
                <w:szCs w:val="21"/>
                <w:highlight w:val="none"/>
              </w:rPr>
            </w:pPr>
            <w:r>
              <w:rPr>
                <w:rFonts w:hint="eastAsia" w:ascii="宋体" w:hAnsi="宋体"/>
                <w:color w:val="auto"/>
                <w:szCs w:val="21"/>
                <w:highlight w:val="none"/>
              </w:rPr>
              <w:t>竞争性磋商响应文件的制作</w:t>
            </w:r>
          </w:p>
        </w:tc>
        <w:tc>
          <w:tcPr>
            <w:tcW w:w="6649" w:type="dxa"/>
            <w:noWrap w:val="0"/>
            <w:vAlign w:val="center"/>
          </w:tcPr>
          <w:p w14:paraId="5989316F">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 电子磋商响应文件中须加盖供应商公章部分均采用 CA 签章，并根据“政府采购项目电子交易管理操作指南</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Fonts w:hint="eastAsia" w:ascii="宋体" w:hAnsi="宋体" w:cs="宋体"/>
                <w:color w:val="000000"/>
                <w:sz w:val="21"/>
                <w:szCs w:val="21"/>
                <w:highlight w:val="none"/>
                <w:lang w:eastAsia="zh-CN"/>
              </w:rPr>
              <w:t>在</w:t>
            </w:r>
            <w:r>
              <w:rPr>
                <w:rFonts w:hint="eastAsia" w:ascii="宋体" w:hAnsi="宋体" w:eastAsia="宋体" w:cs="宋体"/>
                <w:color w:val="000000"/>
                <w:sz w:val="21"/>
                <w:szCs w:val="21"/>
                <w:highlight w:val="none"/>
              </w:rPr>
              <w:t>采购文件规定的部位查找不到相关内容的，由供应商自行承担。</w:t>
            </w:r>
          </w:p>
          <w:p w14:paraId="5C27CF2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.2供应商法人（负责人）或授权代表持有</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个人CA签章的，应在响应文件中</w:t>
            </w:r>
            <w:r>
              <w:rPr>
                <w:rFonts w:hint="eastAsia" w:ascii="宋体" w:hAnsi="宋体" w:cs="宋体"/>
                <w:sz w:val="21"/>
                <w:szCs w:val="21"/>
                <w:highlight w:val="none"/>
                <w:lang w:eastAsia="zh-CN"/>
              </w:rPr>
              <w:t>涉及</w:t>
            </w:r>
            <w:r>
              <w:rPr>
                <w:rFonts w:hint="eastAsia" w:ascii="宋体" w:hAnsi="宋体" w:eastAsia="宋体" w:cs="宋体"/>
                <w:sz w:val="21"/>
                <w:szCs w:val="21"/>
                <w:highlight w:val="none"/>
              </w:rPr>
              <w:t>签字的位置使用个人CA签章，没有办理</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个人CA签章的可在响应文件中</w:t>
            </w:r>
            <w:r>
              <w:rPr>
                <w:rFonts w:hint="eastAsia" w:ascii="宋体" w:hAnsi="宋体" w:cs="宋体"/>
                <w:sz w:val="21"/>
                <w:szCs w:val="21"/>
                <w:highlight w:val="none"/>
                <w:lang w:eastAsia="zh-CN"/>
              </w:rPr>
              <w:t>涉及</w:t>
            </w:r>
            <w:r>
              <w:rPr>
                <w:rFonts w:hint="eastAsia" w:ascii="宋体" w:hAnsi="宋体" w:eastAsia="宋体" w:cs="宋体"/>
                <w:sz w:val="21"/>
                <w:szCs w:val="21"/>
                <w:highlight w:val="none"/>
              </w:rPr>
              <w:t>签字的位置手写签字后扫描或者拍照做成 PDF 的格式上传即可。</w:t>
            </w:r>
          </w:p>
          <w:p w14:paraId="20A26637">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.3 磋商响应文件不得涂改，若有修改错漏处，须法定代表人（负责人）或授权委托人签字</w:t>
            </w:r>
            <w:r>
              <w:rPr>
                <w:rFonts w:hint="eastAsia" w:ascii="宋体" w:hAnsi="宋体" w:eastAsia="宋体" w:cs="宋体"/>
                <w:sz w:val="21"/>
                <w:szCs w:val="21"/>
                <w:highlight w:val="none"/>
              </w:rPr>
              <w:t>（或个人CA签章）</w:t>
            </w:r>
            <w:r>
              <w:rPr>
                <w:rFonts w:hint="eastAsia" w:ascii="宋体" w:hAnsi="宋体" w:eastAsia="宋体" w:cs="宋体"/>
                <w:color w:val="000000"/>
                <w:sz w:val="21"/>
                <w:szCs w:val="21"/>
                <w:highlight w:val="none"/>
              </w:rPr>
              <w:t>。磋商响应文件因字迹潦草或表达不清所引起的后果由供应商负责。</w:t>
            </w:r>
          </w:p>
          <w:p w14:paraId="3C38AA5B">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.4磋商前准备 </w:t>
            </w:r>
          </w:p>
          <w:p w14:paraId="7B2B0E8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.4.1本项目实行在线磋商，采用电子磋商响应文件。若供应商参与磋商，自行承担磋商一切费用。 </w:t>
            </w:r>
          </w:p>
          <w:p w14:paraId="596069C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.4.2各供应商应在截标前应确保成为</w:t>
            </w:r>
            <w:r>
              <w:rPr>
                <w:rFonts w:hint="eastAsia" w:ascii="宋体" w:hAnsi="宋体" w:eastAsia="宋体" w:cs="宋体"/>
                <w:color w:val="000000"/>
                <w:sz w:val="21"/>
                <w:szCs w:val="21"/>
                <w:highlight w:val="none"/>
                <w:lang w:eastAsia="zh-CN"/>
              </w:rPr>
              <w:t>广西政府采购云</w:t>
            </w:r>
            <w:r>
              <w:rPr>
                <w:rFonts w:hint="eastAsia" w:ascii="宋体" w:hAnsi="宋体" w:eastAsia="宋体" w:cs="宋体"/>
                <w:color w:val="000000"/>
                <w:sz w:val="21"/>
                <w:szCs w:val="21"/>
                <w:highlight w:val="none"/>
              </w:rPr>
              <w:t xml:space="preserve">平台正式注册入库供应商，并完成 CA 数字证书申领。因未注册入库、未办理 CA 数字证书等原因造成无法磋商或磋商失败等后果由供应商自行承担。 </w:t>
            </w:r>
          </w:p>
          <w:p w14:paraId="5217743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.4.3供应商将</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客户服务热线 95763进行咨询。</w:t>
            </w:r>
          </w:p>
        </w:tc>
      </w:tr>
      <w:tr w14:paraId="574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2" w:type="dxa"/>
            <w:noWrap w:val="0"/>
            <w:vAlign w:val="center"/>
          </w:tcPr>
          <w:p w14:paraId="7F32B55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882" w:type="dxa"/>
            <w:noWrap w:val="0"/>
            <w:vAlign w:val="center"/>
          </w:tcPr>
          <w:p w14:paraId="51C8F5A0">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.1</w:t>
            </w:r>
          </w:p>
        </w:tc>
        <w:tc>
          <w:tcPr>
            <w:tcW w:w="2006" w:type="dxa"/>
            <w:noWrap w:val="0"/>
            <w:vAlign w:val="center"/>
          </w:tcPr>
          <w:p w14:paraId="15794B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响应文件递交起止时间及截止时间</w:t>
            </w:r>
          </w:p>
        </w:tc>
        <w:tc>
          <w:tcPr>
            <w:tcW w:w="6649" w:type="dxa"/>
            <w:noWrap w:val="0"/>
            <w:vAlign w:val="center"/>
          </w:tcPr>
          <w:p w14:paraId="377F48FB">
            <w:pPr>
              <w:spacing w:line="420" w:lineRule="exact"/>
              <w:rPr>
                <w:rFonts w:hint="eastAsia" w:ascii="宋体" w:hAnsi="宋体"/>
                <w:color w:val="auto"/>
                <w:szCs w:val="21"/>
                <w:highlight w:val="none"/>
              </w:rPr>
            </w:pPr>
            <w:r>
              <w:rPr>
                <w:rFonts w:hint="eastAsia" w:ascii="宋体" w:hAnsi="宋体" w:cs="宋体"/>
                <w:color w:val="auto"/>
                <w:szCs w:val="21"/>
                <w:highlight w:val="none"/>
              </w:rPr>
              <w:t>于</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6 </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w:t>
            </w:r>
            <w:r>
              <w:rPr>
                <w:rFonts w:hint="eastAsia" w:ascii="宋体" w:hAnsi="宋体" w:cs="宋体"/>
                <w:color w:val="auto"/>
                <w:szCs w:val="21"/>
                <w:highlight w:val="none"/>
              </w:rPr>
              <w:t>之前将电子磋商响应文件上传到</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tc>
      </w:tr>
      <w:tr w14:paraId="4F64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2" w:type="dxa"/>
            <w:noWrap w:val="0"/>
            <w:vAlign w:val="center"/>
          </w:tcPr>
          <w:p w14:paraId="2E7AC6C9">
            <w:pPr>
              <w:spacing w:line="320" w:lineRule="exact"/>
              <w:jc w:val="center"/>
              <w:rPr>
                <w:rFonts w:hint="default" w:ascii="宋体" w:hAnsi="宋体" w:eastAsia="宋体"/>
                <w:color w:val="auto"/>
                <w:position w:val="-2"/>
                <w:szCs w:val="21"/>
                <w:highlight w:val="none"/>
                <w:lang w:val="en-US" w:eastAsia="zh-CN"/>
              </w:rPr>
            </w:pPr>
            <w:r>
              <w:rPr>
                <w:rFonts w:hint="eastAsia" w:ascii="宋体" w:hAnsi="宋体"/>
                <w:color w:val="auto"/>
                <w:position w:val="-2"/>
                <w:szCs w:val="21"/>
                <w:highlight w:val="none"/>
                <w:lang w:val="en-US" w:eastAsia="zh-CN"/>
              </w:rPr>
              <w:t>10</w:t>
            </w:r>
          </w:p>
        </w:tc>
        <w:tc>
          <w:tcPr>
            <w:tcW w:w="882" w:type="dxa"/>
            <w:noWrap w:val="0"/>
            <w:vAlign w:val="center"/>
          </w:tcPr>
          <w:p w14:paraId="0F69BE7A">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19</w:t>
            </w:r>
            <w:r>
              <w:rPr>
                <w:rFonts w:hint="eastAsia" w:ascii="宋体" w:hAnsi="宋体"/>
                <w:color w:val="auto"/>
                <w:position w:val="-2"/>
                <w:szCs w:val="21"/>
                <w:highlight w:val="none"/>
              </w:rPr>
              <w:t>.2</w:t>
            </w:r>
          </w:p>
        </w:tc>
        <w:tc>
          <w:tcPr>
            <w:tcW w:w="2006" w:type="dxa"/>
            <w:noWrap w:val="0"/>
            <w:vAlign w:val="center"/>
          </w:tcPr>
          <w:p w14:paraId="4289BB2B">
            <w:pPr>
              <w:spacing w:line="440" w:lineRule="exact"/>
              <w:jc w:val="center"/>
              <w:rPr>
                <w:rFonts w:hint="eastAsia" w:ascii="宋体" w:hAnsi="宋体"/>
                <w:color w:val="auto"/>
                <w:position w:val="-2"/>
                <w:szCs w:val="21"/>
                <w:highlight w:val="none"/>
              </w:rPr>
            </w:pPr>
            <w:r>
              <w:rPr>
                <w:rFonts w:hint="eastAsia" w:ascii="宋体" w:hAnsi="宋体" w:cs="宋体"/>
                <w:color w:val="auto"/>
                <w:szCs w:val="21"/>
                <w:highlight w:val="none"/>
              </w:rPr>
              <w:t>磋商响应文件解密时间</w:t>
            </w:r>
          </w:p>
        </w:tc>
        <w:tc>
          <w:tcPr>
            <w:tcW w:w="6649" w:type="dxa"/>
            <w:noWrap w:val="0"/>
            <w:vAlign w:val="center"/>
          </w:tcPr>
          <w:p w14:paraId="1BD7FB27">
            <w:pPr>
              <w:pStyle w:val="6"/>
              <w:spacing w:line="420" w:lineRule="exact"/>
              <w:rPr>
                <w:rFonts w:hint="eastAsia" w:ascii="宋体" w:hAnsi="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w:t>
            </w:r>
            <w:r>
              <w:rPr>
                <w:rFonts w:hint="eastAsia" w:ascii="宋体" w:hAnsi="宋体" w:cs="宋体"/>
                <w:color w:val="auto"/>
                <w:szCs w:val="21"/>
                <w:highlight w:val="none"/>
              </w:rPr>
              <w:t>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 xml:space="preserve"> 6 </w:t>
            </w:r>
            <w:r>
              <w:rPr>
                <w:rFonts w:hint="eastAsia" w:ascii="宋体" w:hAnsi="宋体" w:cs="宋体"/>
                <w:color w:val="auto"/>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开标评标”功能进行解密磋商文件。若磋商供应商在规定时间内无法解密或解密失败，可以以电子备份磋商响应文件作为依据【在接到无法解密或解密失败的通知后，磋商供应商可根据自身实际情况按</w:t>
            </w:r>
            <w:r>
              <w:rPr>
                <w:rFonts w:hint="eastAsia" w:ascii="宋体" w:hAnsi="宋体" w:cs="宋体"/>
                <w:color w:val="auto"/>
                <w:szCs w:val="21"/>
                <w:highlight w:val="none"/>
                <w:lang w:eastAsia="zh-CN"/>
              </w:rPr>
              <w:t>通知</w:t>
            </w:r>
            <w:r>
              <w:rPr>
                <w:rFonts w:hint="eastAsia" w:ascii="宋体" w:hAnsi="宋体" w:cs="宋体"/>
                <w:color w:val="auto"/>
                <w:szCs w:val="21"/>
                <w:highlight w:val="none"/>
              </w:rPr>
              <w:t>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tc>
      </w:tr>
      <w:tr w14:paraId="7DCF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2" w:type="dxa"/>
            <w:noWrap w:val="0"/>
            <w:vAlign w:val="center"/>
          </w:tcPr>
          <w:p w14:paraId="58F1E1A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882" w:type="dxa"/>
            <w:noWrap w:val="0"/>
            <w:vAlign w:val="center"/>
          </w:tcPr>
          <w:p w14:paraId="1A405654">
            <w:pPr>
              <w:spacing w:line="32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20</w:t>
            </w:r>
            <w:r>
              <w:rPr>
                <w:rFonts w:hint="eastAsia" w:ascii="宋体" w:hAnsi="宋体"/>
                <w:color w:val="auto"/>
                <w:position w:val="-2"/>
                <w:szCs w:val="21"/>
                <w:highlight w:val="none"/>
              </w:rPr>
              <w:t>.1</w:t>
            </w:r>
          </w:p>
        </w:tc>
        <w:tc>
          <w:tcPr>
            <w:tcW w:w="2006" w:type="dxa"/>
            <w:noWrap w:val="0"/>
            <w:vAlign w:val="center"/>
          </w:tcPr>
          <w:p w14:paraId="15766DE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649" w:type="dxa"/>
            <w:noWrap w:val="0"/>
            <w:vAlign w:val="center"/>
          </w:tcPr>
          <w:p w14:paraId="0906798E">
            <w:pPr>
              <w:spacing w:line="420" w:lineRule="exact"/>
              <w:rPr>
                <w:rFonts w:hint="eastAsia" w:ascii="宋体" w:hAnsi="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527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2" w:type="dxa"/>
            <w:noWrap w:val="0"/>
            <w:vAlign w:val="center"/>
          </w:tcPr>
          <w:p w14:paraId="2400E133">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882" w:type="dxa"/>
            <w:noWrap w:val="0"/>
            <w:vAlign w:val="center"/>
          </w:tcPr>
          <w:p w14:paraId="35435207">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w:t>
            </w:r>
          </w:p>
        </w:tc>
        <w:tc>
          <w:tcPr>
            <w:tcW w:w="2006" w:type="dxa"/>
            <w:noWrap w:val="0"/>
            <w:vAlign w:val="center"/>
          </w:tcPr>
          <w:p w14:paraId="20B9E679">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磋商时间、地点、  人员</w:t>
            </w:r>
          </w:p>
        </w:tc>
        <w:tc>
          <w:tcPr>
            <w:tcW w:w="6649" w:type="dxa"/>
            <w:noWrap w:val="0"/>
            <w:vAlign w:val="top"/>
          </w:tcPr>
          <w:p w14:paraId="1CB01936">
            <w:pPr>
              <w:spacing w:line="420" w:lineRule="exact"/>
              <w:ind w:left="315"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p>
          <w:p w14:paraId="41334B88">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.2.2磋商地点：本项目需要磋商供应商代表在截标当天截标后，按磋商小组要求及时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cs="宋体"/>
                <w:color w:val="auto"/>
                <w:szCs w:val="21"/>
                <w:highlight w:val="none"/>
              </w:rPr>
              <w:t>等候在线磋商。</w:t>
            </w:r>
          </w:p>
          <w:p w14:paraId="389C7106">
            <w:pPr>
              <w:spacing w:line="420" w:lineRule="exact"/>
              <w:ind w:left="15" w:hanging="14" w:hangingChars="7"/>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.2.3磋商参加人员：供应商法定代表人或相应的委托代理人参加磋商。请供应商实时登录广西政府采购云平台等候在线磋商。</w:t>
            </w:r>
          </w:p>
          <w:p w14:paraId="4BEE413E">
            <w:pPr>
              <w:tabs>
                <w:tab w:val="left" w:pos="1140"/>
              </w:tabs>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.2.4响应文件递交截止时间后，由磋商小组在评标室内线上开启响应文件。</w:t>
            </w:r>
          </w:p>
          <w:p w14:paraId="445DAE8A">
            <w:pPr>
              <w:tabs>
                <w:tab w:val="left" w:pos="1140"/>
              </w:tabs>
              <w:spacing w:line="420" w:lineRule="exact"/>
              <w:rPr>
                <w:rFonts w:ascii="宋体"/>
                <w:b/>
                <w:color w:val="auto"/>
                <w:szCs w:val="21"/>
                <w:highlight w:val="none"/>
              </w:rPr>
            </w:pPr>
            <w:r>
              <w:rPr>
                <w:rFonts w:hint="eastAsia" w:ascii="宋体" w:hAnsi="宋体"/>
                <w:b/>
                <w:color w:val="auto"/>
                <w:szCs w:val="21"/>
                <w:highlight w:val="none"/>
              </w:rPr>
              <w:t>本项目需要供应商代表在响应文件提交截止时间当天，按磋商小组要求及时</w:t>
            </w:r>
            <w:r>
              <w:rPr>
                <w:rFonts w:hint="eastAsia" w:ascii="宋体" w:hAnsi="宋体"/>
                <w:b/>
                <w:color w:val="auto"/>
                <w:szCs w:val="21"/>
                <w:highlight w:val="none"/>
                <w:lang w:eastAsia="zh-CN"/>
              </w:rPr>
              <w:t>登录</w:t>
            </w:r>
            <w:r>
              <w:rPr>
                <w:rFonts w:hint="eastAsia" w:ascii="宋体" w:hAnsi="宋体"/>
                <w:b/>
                <w:color w:val="auto"/>
                <w:szCs w:val="21"/>
                <w:highlight w:val="none"/>
              </w:rPr>
              <w:t>“</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”平台等候在线磋商及提交最后报价。</w:t>
            </w:r>
          </w:p>
        </w:tc>
      </w:tr>
      <w:tr w14:paraId="7515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684E74DD">
            <w:pPr>
              <w:spacing w:line="320" w:lineRule="exact"/>
              <w:jc w:val="center"/>
              <w:rPr>
                <w:rFonts w:hint="eastAsia" w:ascii="宋体" w:hAnsi="宋体" w:eastAsia="宋体"/>
                <w:color w:val="auto"/>
                <w:szCs w:val="21"/>
                <w:highlight w:val="none"/>
                <w:lang w:eastAsia="zh-CN"/>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3</w:t>
            </w:r>
          </w:p>
        </w:tc>
        <w:tc>
          <w:tcPr>
            <w:tcW w:w="882" w:type="dxa"/>
            <w:noWrap w:val="0"/>
            <w:vAlign w:val="center"/>
          </w:tcPr>
          <w:p w14:paraId="38B8B8C7">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2006" w:type="dxa"/>
            <w:noWrap w:val="0"/>
            <w:vAlign w:val="center"/>
          </w:tcPr>
          <w:p w14:paraId="1A6B3B51">
            <w:pPr>
              <w:pStyle w:val="10"/>
              <w:spacing w:line="320" w:lineRule="exact"/>
              <w:ind w:left="29" w:leftChars="14" w:firstLine="420" w:firstLineChars="200"/>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649" w:type="dxa"/>
            <w:noWrap w:val="0"/>
            <w:vAlign w:val="center"/>
          </w:tcPr>
          <w:p w14:paraId="5BAB853D">
            <w:pPr>
              <w:tabs>
                <w:tab w:val="left" w:pos="1140"/>
              </w:tabs>
              <w:spacing w:line="420" w:lineRule="exact"/>
              <w:rPr>
                <w:rFonts w:hint="eastAsia" w:ascii="宋体" w:hAnsi="宋体"/>
                <w:color w:val="auto"/>
                <w:szCs w:val="21"/>
                <w:highlight w:val="none"/>
              </w:rPr>
            </w:pPr>
            <w:r>
              <w:rPr>
                <w:rFonts w:hint="eastAsia" w:ascii="宋体" w:hAnsi="宋体"/>
                <w:color w:val="auto"/>
                <w:szCs w:val="21"/>
                <w:highlight w:val="none"/>
              </w:rPr>
              <w:t>具体详见第四章评审办法。</w:t>
            </w:r>
          </w:p>
        </w:tc>
      </w:tr>
      <w:tr w14:paraId="333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684D6F9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882" w:type="dxa"/>
            <w:noWrap w:val="0"/>
            <w:vAlign w:val="center"/>
          </w:tcPr>
          <w:p w14:paraId="0968C53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2006" w:type="dxa"/>
            <w:noWrap w:val="0"/>
            <w:vAlign w:val="center"/>
          </w:tcPr>
          <w:p w14:paraId="220B58D0">
            <w:pPr>
              <w:spacing w:line="32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649" w:type="dxa"/>
            <w:noWrap w:val="0"/>
            <w:vAlign w:val="center"/>
          </w:tcPr>
          <w:p w14:paraId="0F9FB7F2">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263FA4F">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3DAA0FB6">
            <w:pPr>
              <w:spacing w:line="420" w:lineRule="exact"/>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14:paraId="4BE956AC">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2B5A3F9B">
            <w:pPr>
              <w:spacing w:line="420" w:lineRule="exact"/>
              <w:rPr>
                <w:rFonts w:hint="eastAsia" w:ascii="宋体" w:hAnsi="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02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448D7CF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882" w:type="dxa"/>
            <w:noWrap w:val="0"/>
            <w:vAlign w:val="center"/>
          </w:tcPr>
          <w:p w14:paraId="2BE13D0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2006" w:type="dxa"/>
            <w:noWrap w:val="0"/>
            <w:vAlign w:val="center"/>
          </w:tcPr>
          <w:p w14:paraId="6562C0A1">
            <w:pPr>
              <w:spacing w:line="32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796C350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649" w:type="dxa"/>
            <w:noWrap w:val="0"/>
            <w:vAlign w:val="top"/>
          </w:tcPr>
          <w:p w14:paraId="2BA4B99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A901E0E">
            <w:pPr>
              <w:spacing w:line="420" w:lineRule="exact"/>
              <w:rPr>
                <w:rFonts w:hint="eastAsia"/>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233B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2" w:type="dxa"/>
            <w:noWrap w:val="0"/>
            <w:vAlign w:val="center"/>
          </w:tcPr>
          <w:p w14:paraId="7AA99AD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882" w:type="dxa"/>
            <w:noWrap w:val="0"/>
            <w:vAlign w:val="center"/>
          </w:tcPr>
          <w:p w14:paraId="5EA75445">
            <w:pPr>
              <w:spacing w:line="320" w:lineRule="exact"/>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p>
        </w:tc>
        <w:tc>
          <w:tcPr>
            <w:tcW w:w="2006" w:type="dxa"/>
            <w:noWrap w:val="0"/>
            <w:vAlign w:val="center"/>
          </w:tcPr>
          <w:p w14:paraId="5B8E0AE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649" w:type="dxa"/>
            <w:noWrap w:val="0"/>
            <w:vAlign w:val="center"/>
          </w:tcPr>
          <w:p w14:paraId="56078C7C">
            <w:pPr>
              <w:spacing w:line="420" w:lineRule="exact"/>
              <w:rPr>
                <w:rFonts w:hint="eastAsia" w:ascii="宋体" w:hAnsi="宋体"/>
                <w:color w:val="auto"/>
                <w:highlight w:val="none"/>
              </w:rPr>
            </w:pPr>
            <w:r>
              <w:rPr>
                <w:rFonts w:hint="eastAsia" w:hAnsi="宋体" w:cs="宋体"/>
                <w:color w:val="auto"/>
                <w:szCs w:val="21"/>
                <w:highlight w:val="none"/>
              </w:rPr>
              <w:t>无</w:t>
            </w:r>
          </w:p>
        </w:tc>
      </w:tr>
      <w:tr w14:paraId="33A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restart"/>
            <w:noWrap w:val="0"/>
            <w:vAlign w:val="center"/>
          </w:tcPr>
          <w:p w14:paraId="207DD96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882" w:type="dxa"/>
            <w:noWrap w:val="0"/>
            <w:vAlign w:val="center"/>
          </w:tcPr>
          <w:p w14:paraId="11B69F86">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.1</w:t>
            </w:r>
          </w:p>
        </w:tc>
        <w:tc>
          <w:tcPr>
            <w:tcW w:w="2006" w:type="dxa"/>
            <w:noWrap w:val="0"/>
            <w:vAlign w:val="center"/>
          </w:tcPr>
          <w:p w14:paraId="2A4B0E0C">
            <w:pPr>
              <w:spacing w:line="320" w:lineRule="exact"/>
              <w:jc w:val="center"/>
              <w:rPr>
                <w:rFonts w:hint="eastAsia" w:ascii="宋体" w:hAnsi="宋体"/>
                <w:color w:val="auto"/>
                <w:szCs w:val="21"/>
                <w:highlight w:val="none"/>
              </w:rPr>
            </w:pPr>
            <w:r>
              <w:rPr>
                <w:rFonts w:hint="eastAsia" w:ascii="宋体" w:hAnsi="宋体"/>
                <w:color w:val="auto"/>
                <w:szCs w:val="21"/>
                <w:highlight w:val="none"/>
              </w:rPr>
              <w:t>签订合同</w:t>
            </w:r>
          </w:p>
        </w:tc>
        <w:tc>
          <w:tcPr>
            <w:tcW w:w="6649" w:type="dxa"/>
            <w:noWrap w:val="0"/>
            <w:vAlign w:val="top"/>
          </w:tcPr>
          <w:p w14:paraId="03EFF555">
            <w:pPr>
              <w:spacing w:line="420" w:lineRule="exact"/>
              <w:rPr>
                <w:rFonts w:hint="eastAsia" w:ascii="宋体" w:hAnsi="宋体"/>
                <w:color w:val="auto"/>
                <w:szCs w:val="21"/>
                <w:highlight w:val="none"/>
              </w:rPr>
            </w:pPr>
            <w:r>
              <w:rPr>
                <w:rFonts w:hint="eastAsia" w:ascii="宋体" w:hAnsi="宋体" w:cs="宋体"/>
                <w:bCs/>
                <w:color w:val="auto"/>
                <w:kern w:val="0"/>
                <w:szCs w:val="21"/>
                <w:highlight w:val="none"/>
              </w:rPr>
              <w:t>成交通知书发出之日起</w:t>
            </w:r>
            <w:r>
              <w:rPr>
                <w:rFonts w:hint="eastAsia" w:ascii="宋体" w:hAnsi="宋体" w:cs="宋体"/>
                <w:bCs/>
                <w:color w:val="auto"/>
                <w:kern w:val="0"/>
                <w:szCs w:val="21"/>
                <w:highlight w:val="none"/>
                <w:lang w:val="en-US" w:eastAsia="zh-CN"/>
              </w:rPr>
              <w:t>8个工作</w:t>
            </w:r>
            <w:r>
              <w:rPr>
                <w:rFonts w:hint="eastAsia" w:ascii="宋体" w:hAnsi="宋体" w:cs="宋体"/>
                <w:bCs/>
                <w:color w:val="auto"/>
                <w:kern w:val="0"/>
                <w:szCs w:val="21"/>
                <w:highlight w:val="none"/>
              </w:rPr>
              <w:t>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4A2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continue"/>
            <w:noWrap w:val="0"/>
            <w:vAlign w:val="center"/>
          </w:tcPr>
          <w:p w14:paraId="1FB5035D">
            <w:pPr>
              <w:spacing w:line="320" w:lineRule="exact"/>
              <w:jc w:val="center"/>
              <w:rPr>
                <w:rFonts w:hint="eastAsia" w:ascii="宋体" w:hAnsi="宋体"/>
                <w:color w:val="auto"/>
                <w:szCs w:val="21"/>
                <w:highlight w:val="none"/>
              </w:rPr>
            </w:pPr>
          </w:p>
        </w:tc>
        <w:tc>
          <w:tcPr>
            <w:tcW w:w="882" w:type="dxa"/>
            <w:noWrap w:val="0"/>
            <w:vAlign w:val="center"/>
          </w:tcPr>
          <w:p w14:paraId="335849D8">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.3</w:t>
            </w:r>
          </w:p>
        </w:tc>
        <w:tc>
          <w:tcPr>
            <w:tcW w:w="2006" w:type="dxa"/>
            <w:noWrap w:val="0"/>
            <w:vAlign w:val="center"/>
          </w:tcPr>
          <w:p w14:paraId="25DA520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649" w:type="dxa"/>
            <w:noWrap w:val="0"/>
            <w:vAlign w:val="center"/>
          </w:tcPr>
          <w:p w14:paraId="2FAD2737">
            <w:pPr>
              <w:spacing w:line="420" w:lineRule="exact"/>
              <w:rPr>
                <w:rFonts w:hint="eastAsia" w:ascii="宋体" w:hAnsi="宋体"/>
                <w:color w:val="auto"/>
                <w:szCs w:val="21"/>
                <w:highlight w:val="none"/>
              </w:rPr>
            </w:pPr>
            <w:r>
              <w:rPr>
                <w:rFonts w:hint="eastAsia" w:ascii="宋体" w:hAnsi="宋体"/>
                <w:color w:val="auto"/>
                <w:highlight w:val="none"/>
              </w:rPr>
              <w:t>政府采购合同双方自签订之日起1个工作日内将合同原件一份交采购代理机构。采购代理机构将政府采购合同在省级以上人民政府财政部门指定媒体上公告</w:t>
            </w:r>
          </w:p>
        </w:tc>
      </w:tr>
      <w:tr w14:paraId="3DF7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noWrap w:val="0"/>
            <w:vAlign w:val="center"/>
          </w:tcPr>
          <w:p w14:paraId="6A4A64F0">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882" w:type="dxa"/>
            <w:noWrap w:val="0"/>
            <w:vAlign w:val="center"/>
          </w:tcPr>
          <w:p w14:paraId="0D4997A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1</w:t>
            </w:r>
          </w:p>
        </w:tc>
        <w:tc>
          <w:tcPr>
            <w:tcW w:w="2006" w:type="dxa"/>
            <w:noWrap w:val="0"/>
            <w:vAlign w:val="center"/>
          </w:tcPr>
          <w:p w14:paraId="5E82A347">
            <w:pPr>
              <w:spacing w:line="32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649" w:type="dxa"/>
            <w:noWrap w:val="0"/>
            <w:vAlign w:val="top"/>
          </w:tcPr>
          <w:p w14:paraId="25A8CF4C">
            <w:pPr>
              <w:spacing w:line="420" w:lineRule="exact"/>
              <w:rPr>
                <w:rFonts w:hint="eastAsia" w:ascii="宋体" w:hAnsi="宋体"/>
                <w:color w:val="auto"/>
                <w:szCs w:val="21"/>
                <w:highlight w:val="none"/>
              </w:rPr>
            </w:pPr>
            <w:r>
              <w:rPr>
                <w:rFonts w:hint="eastAsia"/>
                <w:color w:val="auto"/>
                <w:highlight w:val="none"/>
              </w:rPr>
              <w:t>成交供应商领取成交通知书前，向</w:t>
            </w:r>
            <w:r>
              <w:rPr>
                <w:rFonts w:hint="eastAsia"/>
                <w:color w:val="auto"/>
                <w:highlight w:val="none"/>
                <w:lang w:eastAsia="zh-CN"/>
              </w:rPr>
              <w:t>广西金立达工程管理有限公司</w:t>
            </w:r>
            <w:r>
              <w:rPr>
                <w:rFonts w:hint="eastAsia"/>
                <w:color w:val="auto"/>
                <w:highlight w:val="none"/>
              </w:rPr>
              <w:t>一次性付清采购代理服务费。</w:t>
            </w:r>
            <w:r>
              <w:rPr>
                <w:rFonts w:hint="eastAsia"/>
                <w:color w:val="auto"/>
                <w:szCs w:val="21"/>
                <w:highlight w:val="none"/>
              </w:rPr>
              <w:t>本项目的采购代理服务收费标准参照计价格</w:t>
            </w:r>
            <w:r>
              <w:rPr>
                <w:rFonts w:hint="eastAsia"/>
                <w:color w:val="auto"/>
                <w:szCs w:val="21"/>
                <w:highlight w:val="none"/>
                <w:lang w:eastAsia="zh-CN"/>
              </w:rPr>
              <w:t>〔2002〕1980号</w:t>
            </w:r>
            <w:r>
              <w:rPr>
                <w:rFonts w:hint="eastAsia"/>
                <w:color w:val="auto"/>
                <w:szCs w:val="21"/>
                <w:highlight w:val="none"/>
              </w:rPr>
              <w:t>《招标代理服务收费管理暂行办法》服务类收费标准向成交供应商收取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tc>
      </w:tr>
      <w:tr w14:paraId="467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355F3662">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882" w:type="dxa"/>
            <w:noWrap w:val="0"/>
            <w:vAlign w:val="center"/>
          </w:tcPr>
          <w:p w14:paraId="4EE55360">
            <w:pPr>
              <w:spacing w:line="440" w:lineRule="exact"/>
              <w:jc w:val="center"/>
              <w:rPr>
                <w:rFonts w:ascii="宋体" w:hAnsi="宋体"/>
                <w:color w:val="auto"/>
                <w:szCs w:val="21"/>
                <w:highlight w:val="none"/>
              </w:rPr>
            </w:pPr>
            <w:r>
              <w:rPr>
                <w:rFonts w:hint="eastAsia" w:ascii="宋体" w:hAnsi="宋体" w:cs="宋体"/>
                <w:color w:val="auto"/>
                <w:szCs w:val="21"/>
                <w:highlight w:val="none"/>
              </w:rPr>
              <w:t>32</w:t>
            </w:r>
          </w:p>
        </w:tc>
        <w:tc>
          <w:tcPr>
            <w:tcW w:w="2006" w:type="dxa"/>
            <w:noWrap w:val="0"/>
            <w:vAlign w:val="center"/>
          </w:tcPr>
          <w:p w14:paraId="70A42C51">
            <w:pPr>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编制依据</w:t>
            </w:r>
          </w:p>
        </w:tc>
        <w:tc>
          <w:tcPr>
            <w:tcW w:w="6649" w:type="dxa"/>
            <w:noWrap w:val="0"/>
            <w:vAlign w:val="top"/>
          </w:tcPr>
          <w:p w14:paraId="58205E36">
            <w:pPr>
              <w:spacing w:line="420" w:lineRule="exact"/>
              <w:rPr>
                <w:rFonts w:hint="eastAsia" w:ascii="宋体" w:hAnsi="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2E1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2" w:type="dxa"/>
            <w:noWrap w:val="0"/>
            <w:vAlign w:val="center"/>
          </w:tcPr>
          <w:p w14:paraId="6E41AE29">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882" w:type="dxa"/>
            <w:noWrap w:val="0"/>
            <w:vAlign w:val="center"/>
          </w:tcPr>
          <w:p w14:paraId="456CF77E">
            <w:pPr>
              <w:spacing w:line="320" w:lineRule="exact"/>
              <w:jc w:val="center"/>
              <w:rPr>
                <w:rFonts w:ascii="宋体" w:hAnsi="宋体"/>
                <w:color w:val="auto"/>
                <w:szCs w:val="21"/>
                <w:highlight w:val="none"/>
              </w:rPr>
            </w:pPr>
            <w:r>
              <w:rPr>
                <w:rFonts w:hint="eastAsia" w:ascii="宋体" w:hAnsi="宋体"/>
                <w:color w:val="auto"/>
                <w:szCs w:val="21"/>
                <w:highlight w:val="none"/>
              </w:rPr>
              <w:t>33</w:t>
            </w:r>
          </w:p>
        </w:tc>
        <w:tc>
          <w:tcPr>
            <w:tcW w:w="2006" w:type="dxa"/>
            <w:noWrap w:val="0"/>
            <w:vAlign w:val="center"/>
          </w:tcPr>
          <w:p w14:paraId="3EF9D026">
            <w:pPr>
              <w:spacing w:line="32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649" w:type="dxa"/>
            <w:noWrap w:val="0"/>
            <w:vAlign w:val="center"/>
          </w:tcPr>
          <w:p w14:paraId="6F49BFA2">
            <w:pPr>
              <w:spacing w:line="420" w:lineRule="exact"/>
              <w:rPr>
                <w:rFonts w:hint="eastAsia" w:ascii="宋体" w:hAnsi="宋体" w:eastAsia="宋体"/>
                <w:color w:val="auto"/>
                <w:szCs w:val="21"/>
                <w:highlight w:val="none"/>
                <w:lang w:eastAsia="zh-CN"/>
              </w:rPr>
            </w:pPr>
            <w:r>
              <w:rPr>
                <w:rFonts w:hint="eastAsia"/>
                <w:color w:val="auto"/>
                <w:szCs w:val="21"/>
                <w:highlight w:val="none"/>
                <w:lang w:eastAsia="zh-CN"/>
              </w:rPr>
              <w:t>桂林市财政局</w:t>
            </w:r>
            <w:r>
              <w:rPr>
                <w:rFonts w:hint="eastAsia"/>
                <w:color w:val="auto"/>
                <w:szCs w:val="21"/>
                <w:highlight w:val="none"/>
              </w:rPr>
              <w:t xml:space="preserve">     电话</w:t>
            </w:r>
            <w:r>
              <w:rPr>
                <w:rFonts w:hint="eastAsia"/>
                <w:color w:val="auto"/>
                <w:szCs w:val="21"/>
                <w:highlight w:val="none"/>
                <w:lang w:eastAsia="zh-CN"/>
              </w:rPr>
              <w:t>：0773-2862142</w:t>
            </w:r>
          </w:p>
        </w:tc>
      </w:tr>
    </w:tbl>
    <w:p w14:paraId="59E5CA0B">
      <w:pPr>
        <w:spacing w:line="360" w:lineRule="exact"/>
        <w:jc w:val="center"/>
        <w:rPr>
          <w:rFonts w:hint="eastAsia" w:ascii="宋体" w:hAnsi="宋体"/>
          <w:b/>
          <w:color w:val="auto"/>
          <w:sz w:val="28"/>
          <w:szCs w:val="28"/>
          <w:highlight w:val="none"/>
        </w:rPr>
      </w:pPr>
    </w:p>
    <w:p w14:paraId="5F103B09">
      <w:pPr>
        <w:spacing w:line="360" w:lineRule="exact"/>
        <w:rPr>
          <w:rFonts w:hint="eastAsia" w:ascii="宋体" w:hAnsi="宋体"/>
          <w:b/>
          <w:color w:val="auto"/>
          <w:sz w:val="28"/>
          <w:szCs w:val="28"/>
          <w:highlight w:val="none"/>
        </w:rPr>
      </w:pPr>
    </w:p>
    <w:p w14:paraId="7CE7E1FD">
      <w:pPr>
        <w:spacing w:line="360" w:lineRule="exact"/>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一、总则</w:t>
      </w:r>
    </w:p>
    <w:p w14:paraId="50301FE5">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1.适应范围</w:t>
      </w:r>
    </w:p>
    <w:p w14:paraId="2923DEE0">
      <w:pPr>
        <w:spacing w:line="400" w:lineRule="exact"/>
        <w:ind w:firstLine="435"/>
        <w:rPr>
          <w:rFonts w:hint="eastAsia"/>
          <w:color w:val="auto"/>
          <w:szCs w:val="21"/>
          <w:highlight w:val="none"/>
        </w:rPr>
      </w:pPr>
      <w:r>
        <w:rPr>
          <w:rFonts w:hint="eastAsia" w:ascii="宋体" w:hAnsi="宋体"/>
          <w:color w:val="auto"/>
          <w:szCs w:val="21"/>
          <w:highlight w:val="none"/>
        </w:rPr>
        <w:t xml:space="preserve">1.1 </w:t>
      </w:r>
      <w:r>
        <w:rPr>
          <w:rFonts w:hint="eastAsia"/>
          <w:color w:val="auto"/>
          <w:szCs w:val="21"/>
          <w:highlight w:val="none"/>
        </w:rPr>
        <w:t>项目名称及项目编号：</w:t>
      </w:r>
    </w:p>
    <w:p w14:paraId="02DC2264">
      <w:pPr>
        <w:spacing w:line="400" w:lineRule="exact"/>
        <w:rPr>
          <w:rFonts w:hint="eastAsia" w:ascii="宋体" w:hAnsi="宋体" w:eastAsia="宋体"/>
          <w:color w:val="auto"/>
          <w:highlight w:val="none"/>
          <w:lang w:eastAsia="zh-CN"/>
        </w:rPr>
      </w:pPr>
      <w:r>
        <w:rPr>
          <w:rFonts w:hint="eastAsia"/>
          <w:color w:val="auto"/>
          <w:szCs w:val="21"/>
          <w:highlight w:val="none"/>
        </w:rPr>
        <w:t xml:space="preserve">    </w:t>
      </w:r>
      <w:r>
        <w:rPr>
          <w:rFonts w:hint="eastAsia" w:ascii="宋体" w:hAnsi="宋体"/>
          <w:color w:val="auto"/>
          <w:szCs w:val="21"/>
          <w:highlight w:val="none"/>
        </w:rPr>
        <w:t>项目名称：</w:t>
      </w:r>
      <w:r>
        <w:rPr>
          <w:rFonts w:hint="eastAsia"/>
          <w:color w:val="auto"/>
          <w:highlight w:val="none"/>
          <w:lang w:eastAsia="zh-CN"/>
        </w:rPr>
        <w:t>桂林市特殊困难老年人助浴服务项目</w:t>
      </w:r>
    </w:p>
    <w:p w14:paraId="3CCA64F6">
      <w:pPr>
        <w:spacing w:line="400" w:lineRule="exact"/>
        <w:ind w:firstLine="420" w:firstLineChars="200"/>
        <w:rPr>
          <w:rFonts w:hint="eastAsia" w:ascii="宋体" w:hAnsi="宋体"/>
          <w:color w:val="auto"/>
          <w:szCs w:val="21"/>
          <w:highlight w:val="none"/>
        </w:rPr>
      </w:pPr>
      <w:r>
        <w:rPr>
          <w:rFonts w:hint="eastAsia"/>
          <w:color w:val="auto"/>
          <w:szCs w:val="21"/>
          <w:highlight w:val="none"/>
        </w:rPr>
        <w:t>项目编号：</w:t>
      </w:r>
      <w:r>
        <w:rPr>
          <w:rFonts w:hint="eastAsia"/>
          <w:color w:val="auto"/>
          <w:szCs w:val="21"/>
          <w:highlight w:val="none"/>
          <w:lang w:eastAsia="zh-CN"/>
        </w:rPr>
        <w:t>GLZC2026-C3-990249-JLDG</w:t>
      </w:r>
      <w:r>
        <w:rPr>
          <w:rFonts w:hint="eastAsia" w:ascii="宋体" w:hAnsi="宋体"/>
          <w:color w:val="auto"/>
          <w:szCs w:val="21"/>
          <w:highlight w:val="none"/>
        </w:rPr>
        <w:t xml:space="preserve"> </w:t>
      </w:r>
    </w:p>
    <w:p w14:paraId="19B8BD5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本竞争性磋商文件（以下简称磋商文件）适用于本磋商项目的磋商、评审、合同履约、验收、付款等行为（</w:t>
      </w:r>
      <w:r>
        <w:rPr>
          <w:rFonts w:hint="eastAsia" w:ascii="宋体" w:hAnsi="宋体"/>
          <w:color w:val="auto"/>
          <w:szCs w:val="21"/>
          <w:highlight w:val="none"/>
          <w:lang w:eastAsia="zh-CN"/>
        </w:rPr>
        <w:t>法律法规</w:t>
      </w:r>
      <w:r>
        <w:rPr>
          <w:rFonts w:hint="eastAsia" w:ascii="宋体" w:hAnsi="宋体"/>
          <w:color w:val="auto"/>
          <w:szCs w:val="21"/>
          <w:highlight w:val="none"/>
        </w:rPr>
        <w:t>另有规定的，从其规定）。</w:t>
      </w:r>
    </w:p>
    <w:p w14:paraId="50CBB02F">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2.定义</w:t>
      </w:r>
    </w:p>
    <w:p w14:paraId="69F8AFDB">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6031ECE0">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cs="宋体"/>
          <w:color w:val="auto"/>
          <w:szCs w:val="21"/>
          <w:highlight w:val="none"/>
        </w:rPr>
        <w:t>技术资料和材料。</w:t>
      </w:r>
    </w:p>
    <w:p w14:paraId="0AE7CFD5">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64C26039">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5FE62E1E">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75325DBB">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3.供应商资格</w:t>
      </w:r>
    </w:p>
    <w:p w14:paraId="63EDE7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29D69F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69ACC21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val="en-US" w:eastAsia="zh-CN"/>
        </w:rPr>
        <w:t>承接本项目的服务机构需为依法在民政部门登记或由国务院批准免于登记的社会组织，或依法在市场监督管理部门或行业主管部门登记成立的企业、机构等。</w:t>
      </w:r>
    </w:p>
    <w:p w14:paraId="6BFFED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，不得参加同一合同项下的政府采购活动。除单一来源采购项目外，为本项目提供过整体设计、规范编制或者项目管理、监理、检测等服务的供应商，不得再参加本项目上述服务以外的其他采购活动。</w:t>
      </w:r>
    </w:p>
    <w:p w14:paraId="66110412">
      <w:pPr>
        <w:spacing w:line="400" w:lineRule="exact"/>
        <w:ind w:firstLine="420" w:firstLineChars="200"/>
        <w:rPr>
          <w:rFonts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p w14:paraId="18452C0C">
      <w:pPr>
        <w:spacing w:line="400" w:lineRule="exact"/>
        <w:ind w:firstLine="435"/>
        <w:rPr>
          <w:rFonts w:hint="eastAsia"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4.参与电子磋商的准备工作</w:t>
      </w:r>
    </w:p>
    <w:p w14:paraId="5A9D6414">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.1本项目实行全流程电子化采购，</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”平台参与电子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，并应做好以下相关准备工作：①在“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”平台注册成为正式供应商（操作方法详见广西壮族自治区政府采购网—办事服务—办事指南）；②完成CA认证证书申领和绑定（费用由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自行承担，办理流程详见广西壮族自治区政府采购网—办事服务—下载专区，完成CA认证证书办理预计一周左右，建议供应商尽快办理）；③下载“广西壮族自治区全流程电子招投标项目管理系统</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供应商客户端”（操作方法详见广西壮族自治区政府采购网—办事服务—下载专区，以下称“</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电子投标客户端”）并安装成功，</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应当在</w:t>
      </w:r>
      <w:r>
        <w:rPr>
          <w:rFonts w:hint="eastAsia" w:ascii="宋体" w:hAnsi="宋体" w:cs="Arial"/>
          <w:color w:val="auto"/>
          <w:szCs w:val="21"/>
          <w:highlight w:val="none"/>
          <w:lang w:eastAsia="zh-CN"/>
        </w:rPr>
        <w:t>响应</w:t>
      </w:r>
      <w:r>
        <w:rPr>
          <w:rFonts w:hint="eastAsia" w:ascii="宋体" w:hAnsi="宋体" w:cs="Arial"/>
          <w:color w:val="auto"/>
          <w:szCs w:val="21"/>
          <w:highlight w:val="none"/>
        </w:rPr>
        <w:t>文件提交截止时间前在“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w:t>
      </w:r>
      <w:r>
        <w:rPr>
          <w:rFonts w:hint="eastAsia" w:ascii="宋体" w:hAnsi="宋体" w:cs="Arial"/>
          <w:color w:val="auto"/>
          <w:szCs w:val="21"/>
          <w:highlight w:val="none"/>
          <w:lang w:eastAsia="zh-CN"/>
        </w:rPr>
        <w:t>完成</w:t>
      </w:r>
      <w:r>
        <w:rPr>
          <w:rFonts w:hint="eastAsia" w:ascii="宋体" w:hAnsi="宋体" w:cs="Arial"/>
          <w:color w:val="auto"/>
          <w:szCs w:val="21"/>
          <w:highlight w:val="none"/>
        </w:rPr>
        <w:t>身份认证，确保能够对相关数据电文进行加密和使用电子签章；④自备计算机和网络设备并确保能接入互联网（费用由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自行承担，设备确保可进行视频通话和读取</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CA认证证书）。因</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未做好相关准备工作等自身原因导致无法参加本项目电子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或</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失败的，造成的一切后果，由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w:t>
      </w:r>
    </w:p>
    <w:p w14:paraId="38A4B199">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.2电子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具体操作流程参考《政府采购项目电子交易管理操作指南</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供应商》（详见桂林市政府采购网—采购资讯—重要通知）；如遇平台技术问题详询95763。</w:t>
      </w:r>
    </w:p>
    <w:p w14:paraId="510DE72B">
      <w:pPr>
        <w:spacing w:line="400" w:lineRule="exact"/>
        <w:ind w:firstLine="435"/>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.3不论</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结果如何，</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均应自行承担所有与</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有关的全部费用。</w:t>
      </w:r>
    </w:p>
    <w:p w14:paraId="02D25873">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.磋商费用</w:t>
      </w:r>
    </w:p>
    <w:p w14:paraId="096391B6">
      <w:pPr>
        <w:tabs>
          <w:tab w:val="left" w:pos="1635"/>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6558FBF1">
      <w:pPr>
        <w:tabs>
          <w:tab w:val="left" w:pos="1635"/>
        </w:tabs>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.联合体要求：</w:t>
      </w:r>
    </w:p>
    <w:p w14:paraId="2A9241D1">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p w14:paraId="5031F4D8">
      <w:pPr>
        <w:tabs>
          <w:tab w:val="left" w:pos="2190"/>
        </w:tabs>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lang w:val="en-US" w:eastAsia="zh-CN"/>
        </w:rPr>
        <w:t>7</w:t>
      </w:r>
      <w:r>
        <w:rPr>
          <w:rFonts w:hint="eastAsia" w:ascii="宋体" w:hAnsi="宋体"/>
          <w:b/>
          <w:color w:val="auto"/>
          <w:szCs w:val="21"/>
          <w:highlight w:val="none"/>
        </w:rPr>
        <w:t>.质疑和投诉</w:t>
      </w:r>
      <w:r>
        <w:rPr>
          <w:rFonts w:ascii="宋体" w:hAnsi="宋体"/>
          <w:b/>
          <w:color w:val="auto"/>
          <w:szCs w:val="21"/>
          <w:highlight w:val="none"/>
        </w:rPr>
        <w:tab/>
      </w:r>
    </w:p>
    <w:p w14:paraId="0B65C397">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供应商认为磋商文件使自己的合法权益受到损害的，应当在公告期限结束之日起7个工作日内以书面形式向采购代理机构提出质疑；供应商认为磋商过程或中标结果使自己的合法权益受到损害的，应当在各采购程序环节结束之日或中标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质疑函”格式见附表1）。</w:t>
      </w:r>
    </w:p>
    <w:p w14:paraId="4C7C7923">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.2供应商对采购代理机构的答复不满意或者采购代理机构未在规定的时间内作出答复的，可以在答复期满后十五个工作日内向</w:t>
      </w:r>
      <w:r>
        <w:rPr>
          <w:rFonts w:hint="eastAsia" w:hAnsi="宋体"/>
          <w:color w:val="auto"/>
          <w:szCs w:val="21"/>
          <w:highlight w:val="none"/>
        </w:rPr>
        <w:t>本级</w:t>
      </w:r>
      <w:r>
        <w:rPr>
          <w:rFonts w:hint="eastAsia" w:ascii="宋体" w:hAnsi="宋体" w:cs="宋体"/>
          <w:color w:val="auto"/>
          <w:szCs w:val="21"/>
          <w:highlight w:val="none"/>
        </w:rPr>
        <w:t>政府采购监督管理机构投诉（“投诉书”格式见附表2）。</w:t>
      </w:r>
    </w:p>
    <w:p w14:paraId="3BE6C9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.3质疑、投诉应当采用书面形式，质疑书、投诉书实行实名制，均应明确阐述磋商文件、磋商过程或中标结果中使自己合法权益受到损害的实质性内容，并提供必要的证明材料。</w:t>
      </w:r>
    </w:p>
    <w:p w14:paraId="5837DD75">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供应商提出质疑应当提交质疑函和必要的证明材料，针对同一采购程序环节的质疑必须在法定质疑期内一次性提出。质疑函应当包括下列内容：</w:t>
      </w:r>
    </w:p>
    <w:p w14:paraId="66D4CAF1">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244C1AA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01F291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369DA3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27C611A">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756E041D">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7136ADFF">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w:t>
      </w:r>
    </w:p>
    <w:p w14:paraId="4E6E1EF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E7B5907">
      <w:pPr>
        <w:spacing w:line="400" w:lineRule="exact"/>
        <w:ind w:firstLine="315" w:firstLineChars="150"/>
        <w:jc w:val="lef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广西金立达工程管理有限公司</w:t>
      </w:r>
      <w:r>
        <w:rPr>
          <w:rFonts w:hint="eastAsia" w:ascii="宋体" w:hAnsi="宋体"/>
          <w:color w:val="auto"/>
          <w:szCs w:val="21"/>
          <w:highlight w:val="none"/>
        </w:rPr>
        <w:t>，联系人：</w:t>
      </w:r>
      <w:r>
        <w:rPr>
          <w:rFonts w:hint="eastAsia" w:ascii="宋体" w:hAnsi="宋体"/>
          <w:color w:val="auto"/>
          <w:szCs w:val="21"/>
          <w:highlight w:val="none"/>
          <w:lang w:eastAsia="zh-CN"/>
        </w:rPr>
        <w:t>杨尚华、秦凤姣</w:t>
      </w:r>
      <w:r>
        <w:rPr>
          <w:rFonts w:hint="eastAsia" w:ascii="宋体" w:hAnsi="宋体"/>
          <w:color w:val="auto"/>
          <w:szCs w:val="21"/>
          <w:highlight w:val="none"/>
        </w:rPr>
        <w:t>，联系电话：</w:t>
      </w:r>
      <w:r>
        <w:rPr>
          <w:rFonts w:hint="eastAsia" w:ascii="宋体" w:hAnsi="宋体"/>
          <w:color w:val="auto"/>
          <w:szCs w:val="21"/>
          <w:highlight w:val="none"/>
          <w:lang w:eastAsia="zh-CN"/>
        </w:rPr>
        <w:t>0773-3569377</w:t>
      </w:r>
      <w:r>
        <w:rPr>
          <w:rFonts w:hint="eastAsia" w:ascii="宋体" w:hAnsi="宋体"/>
          <w:color w:val="auto"/>
          <w:szCs w:val="21"/>
          <w:highlight w:val="none"/>
        </w:rPr>
        <w:t>。通讯地址：</w:t>
      </w:r>
      <w:r>
        <w:rPr>
          <w:rFonts w:hint="eastAsia" w:ascii="宋体" w:hAnsi="宋体"/>
          <w:color w:val="auto"/>
          <w:szCs w:val="21"/>
          <w:highlight w:val="none"/>
          <w:lang w:eastAsia="zh-CN"/>
        </w:rPr>
        <w:t>桂林市临桂区人民路延长线汇金时代广场1号楼34层。</w:t>
      </w:r>
    </w:p>
    <w:p w14:paraId="3C63F0C8">
      <w:pPr>
        <w:tabs>
          <w:tab w:val="left" w:pos="2190"/>
        </w:tabs>
        <w:spacing w:line="400" w:lineRule="exact"/>
        <w:ind w:firstLine="435"/>
        <w:rPr>
          <w:rFonts w:hint="eastAsia" w:ascii="宋体" w:hAnsi="宋体"/>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.转包与分包</w:t>
      </w:r>
    </w:p>
    <w:p w14:paraId="7679FE2A">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 本项目不允许转包。</w:t>
      </w:r>
    </w:p>
    <w:p w14:paraId="79781708">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 本项目不可以分包。</w:t>
      </w:r>
    </w:p>
    <w:p w14:paraId="1A261549">
      <w:pPr>
        <w:pStyle w:val="4"/>
        <w:spacing w:before="0" w:after="0" w:line="400" w:lineRule="exact"/>
        <w:ind w:firstLine="420" w:firstLineChars="200"/>
        <w:rPr>
          <w:rFonts w:hint="eastAsia" w:ascii="宋体" w:hAnsi="宋体" w:cs="宋体"/>
          <w:color w:val="auto"/>
          <w:sz w:val="21"/>
          <w:szCs w:val="21"/>
          <w:highlight w:val="none"/>
        </w:rPr>
      </w:pPr>
      <w:bookmarkStart w:id="65" w:name="_Toc3368"/>
      <w:bookmarkStart w:id="66" w:name="_Toc28010"/>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特别说明</w:t>
      </w:r>
      <w:bookmarkEnd w:id="65"/>
      <w:bookmarkEnd w:id="66"/>
    </w:p>
    <w:p w14:paraId="3D2F5C39">
      <w:pPr>
        <w:tabs>
          <w:tab w:val="left" w:pos="1635"/>
        </w:tabs>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.1关联供应商不得参加同一合同项下政府采购活动，否则响应文件将被视为无效：</w:t>
      </w:r>
    </w:p>
    <w:p w14:paraId="44FDB58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25AE45C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2186FD51">
      <w:pPr>
        <w:spacing w:line="394" w:lineRule="exact"/>
        <w:ind w:firstLine="457" w:firstLineChars="218"/>
        <w:jc w:val="left"/>
        <w:rPr>
          <w:rFonts w:hint="eastAsia" w:ascii="宋体" w:hAnsi="宋体"/>
          <w:color w:val="auto"/>
          <w:szCs w:val="21"/>
          <w:highlight w:val="none"/>
        </w:rPr>
      </w:pPr>
      <w:r>
        <w:rPr>
          <w:rFonts w:hint="eastAsia" w:ascii="宋体" w:hAnsi="宋体"/>
          <w:color w:val="auto"/>
          <w:szCs w:val="21"/>
          <w:highlight w:val="none"/>
        </w:rPr>
        <w:t>（3）生产厂商授权给投标人后自己不得参加同一合同项下的政府采购活动；生产厂商对同一品牌同一型号的货物，仅能委托一个代理商参加投标。</w:t>
      </w:r>
    </w:p>
    <w:p w14:paraId="5C264E87">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（4）供应商应仔细阅读招标文件的所有内容，按照招标文件的要求提交投标文件，并对所提供的全部资料的真实性承担法律责任。</w:t>
      </w:r>
    </w:p>
    <w:p w14:paraId="721FD58B">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5）供应商在投标活动中提供任何虚假材料，其投标无效，并报监管部门查处；中标后发现的，中标人须依照《中华人民共和国消费者权益保护法》赔偿采购人，且民事赔偿并不免除违法供应商的行政与刑事责任。</w:t>
      </w:r>
    </w:p>
    <w:p w14:paraId="25670E56">
      <w:pPr>
        <w:tabs>
          <w:tab w:val="left" w:pos="1635"/>
        </w:tabs>
        <w:spacing w:line="394" w:lineRule="exact"/>
        <w:ind w:firstLine="0"/>
        <w:rPr>
          <w:rFonts w:hint="eastAsia" w:ascii="宋体" w:hAnsi="宋体"/>
          <w:color w:val="auto"/>
          <w:szCs w:val="21"/>
          <w:highlight w:val="none"/>
        </w:rPr>
      </w:pPr>
    </w:p>
    <w:p w14:paraId="6C704A1C">
      <w:pPr>
        <w:tabs>
          <w:tab w:val="left" w:pos="1635"/>
        </w:tabs>
        <w:spacing w:line="394"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22F75B18">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.磋商文件的构成</w:t>
      </w:r>
    </w:p>
    <w:p w14:paraId="35868CB9">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（1）竞争性磋商公告；</w:t>
      </w:r>
    </w:p>
    <w:p w14:paraId="35E36DF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（2）供应商须知；</w:t>
      </w:r>
    </w:p>
    <w:p w14:paraId="5367A6E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（3）项目需求；</w:t>
      </w:r>
    </w:p>
    <w:p w14:paraId="17DBF00D">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（4）评审办法；</w:t>
      </w:r>
    </w:p>
    <w:p w14:paraId="1852CACC">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（5）采购合同（合同主要条款及格式）；</w:t>
      </w:r>
    </w:p>
    <w:p w14:paraId="2166AE8A">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（6）响应文件（格式）。</w:t>
      </w:r>
    </w:p>
    <w:p w14:paraId="7639444A">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1</w:t>
      </w:r>
      <w:r>
        <w:rPr>
          <w:rFonts w:hint="eastAsia" w:ascii="宋体" w:hAnsi="宋体"/>
          <w:b/>
          <w:color w:val="auto"/>
          <w:szCs w:val="21"/>
          <w:highlight w:val="none"/>
        </w:rPr>
        <w:t>.磋商文件的澄清与修改</w:t>
      </w:r>
    </w:p>
    <w:p w14:paraId="1E5AAAE9">
      <w:pPr>
        <w:tabs>
          <w:tab w:val="left" w:pos="2190"/>
        </w:tabs>
        <w:spacing w:line="360" w:lineRule="exact"/>
        <w:ind w:firstLine="437"/>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.1、供应商应认真阅读磋商文件，发现其中有误或有不合理要求的，应在磋商截止日期三日前以书面形式要求采购代理机构澄清。</w:t>
      </w:r>
    </w:p>
    <w:p w14:paraId="2A8E582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.2提交首次响应文件截止之日前，采购代理机构可以对已发出的磋商文件进行必要澄清、答复、</w:t>
      </w:r>
    </w:p>
    <w:p w14:paraId="781C9DD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14:paraId="38BC7CF1">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61F3E0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.4澄清或者修改的内容为磋商文件的组成部分。当澄清或者修改通知就同一内容的表述不一致时，以最后发出的文件为准。</w:t>
      </w:r>
    </w:p>
    <w:p w14:paraId="312B953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磋商文件的澄清或者修改都应该通过本项目采购代理机构以法定形式发布，采购人非通过本机构，不得擅自澄清或者修改磋商文件。</w:t>
      </w:r>
    </w:p>
    <w:p w14:paraId="219407E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.6采购单位可以视采购具体情况，延长响应文件截止时间和磋商时间，在本项目竞争性磋商公告发布的同一媒体上发布变更公告。</w:t>
      </w:r>
    </w:p>
    <w:p w14:paraId="3EF8F2B2">
      <w:pPr>
        <w:tabs>
          <w:tab w:val="left" w:pos="2190"/>
        </w:tabs>
        <w:spacing w:line="400" w:lineRule="exact"/>
        <w:ind w:firstLine="435"/>
        <w:jc w:val="center"/>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55582EB1">
      <w:pPr>
        <w:pStyle w:val="4"/>
        <w:spacing w:before="0" w:after="0" w:line="400" w:lineRule="exact"/>
        <w:ind w:firstLine="420" w:firstLineChars="200"/>
        <w:rPr>
          <w:rFonts w:hint="eastAsia" w:ascii="宋体" w:hAnsi="宋体" w:cs="宋体"/>
          <w:color w:val="auto"/>
          <w:sz w:val="21"/>
          <w:szCs w:val="21"/>
          <w:highlight w:val="none"/>
        </w:rPr>
      </w:pPr>
      <w:bookmarkStart w:id="67" w:name="_Toc1347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.竞争性磋商响应文件编制基本要求</w:t>
      </w:r>
      <w:bookmarkEnd w:id="67"/>
    </w:p>
    <w:p w14:paraId="3AB091A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 本项目实行电子响应，供应商应准备电子磋商响应文件：</w:t>
      </w:r>
    </w:p>
    <w:p w14:paraId="31707098">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.1.1 电子响应文件按</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要求及本磋商文件要求制作、加密并递交。具体操作流程可参考《政府采购项目电子交易管理操作指南</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供应商》，指南可在“http://www.ccgp-guangxi.gov.cn/PurchaseAdvisory/ImportantNotice/2866753.html”下载。</w:t>
      </w:r>
    </w:p>
    <w:p w14:paraId="347B6098">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.2竞争性磋商响应文件（以下简称响应文件）的组成及要求</w:t>
      </w:r>
    </w:p>
    <w:p w14:paraId="2C859961">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.2.1响应文件组成【格式见第六章“响应文件（格式）”】</w:t>
      </w:r>
    </w:p>
    <w:p w14:paraId="2718C670">
      <w:pPr>
        <w:spacing w:line="400" w:lineRule="exact"/>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.2.1.1资格性响应证明材料：</w:t>
      </w:r>
    </w:p>
    <w:p w14:paraId="0BBCC7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AECC04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lang w:val="en-US" w:eastAsia="zh-CN"/>
        </w:rPr>
        <w:t xml:space="preserve">及由县级以上（含县级）社会养老 </w:t>
      </w:r>
    </w:p>
    <w:p w14:paraId="2FD87715">
      <w:pPr>
        <w:spacing w:line="400" w:lineRule="exact"/>
        <w:rPr>
          <w:rFonts w:hint="eastAsia" w:ascii="宋体" w:hAnsi="宋体" w:cs="宋体"/>
          <w:b/>
          <w:bCs/>
          <w:color w:val="auto"/>
          <w:szCs w:val="21"/>
          <w:highlight w:val="none"/>
        </w:rPr>
      </w:pPr>
      <w:r>
        <w:rPr>
          <w:rFonts w:hint="eastAsia" w:ascii="宋体" w:hAnsi="宋体" w:eastAsia="宋体" w:cs="宋体"/>
          <w:color w:val="auto"/>
          <w:szCs w:val="21"/>
          <w:highlight w:val="none"/>
          <w:lang w:val="en-US" w:eastAsia="zh-CN"/>
        </w:rPr>
        <w:t>保险经办机构出具的供应商为委托代理人交纳的近 3 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月）任意一个月社保证明复印件【属自然人的应提供由县级以上（含县级）社会养老保险经办机构出具的自然人本人及委托代理人所交纳的近3个月内（2026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 5月）任意一个月社保证明复印件；对于从取得营业执照时间起到投标截止时间为止不足要求月数的企业，可提供供应商与委托代理人签订的劳动合同复印件代替社保证明复印件】</w:t>
      </w:r>
      <w:r>
        <w:rPr>
          <w:rFonts w:hint="eastAsia" w:ascii="宋体" w:hAnsi="宋体" w:cs="宋体"/>
          <w:b/>
          <w:bCs/>
          <w:color w:val="auto"/>
          <w:szCs w:val="21"/>
          <w:highlight w:val="none"/>
        </w:rPr>
        <w:t>（委托代理时必须提供）</w:t>
      </w:r>
    </w:p>
    <w:p w14:paraId="56FFEF6F">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78C512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bCs/>
          <w:color w:val="auto"/>
          <w:szCs w:val="21"/>
          <w:highlight w:val="none"/>
        </w:rPr>
        <w:t>（必须提供，自然人除外）；</w:t>
      </w:r>
    </w:p>
    <w:p w14:paraId="0075EC4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8C79F42">
      <w:pPr>
        <w:spacing w:line="400" w:lineRule="exact"/>
        <w:ind w:firstLine="420" w:firstLineChars="200"/>
        <w:rPr>
          <w:rFonts w:hint="eastAsia" w:ascii="宋体" w:hAnsi="宋体" w:eastAsia="宋体" w:cs="宋体"/>
          <w:b/>
          <w:bCs/>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w:t>
      </w:r>
      <w:r>
        <w:rPr>
          <w:rFonts w:hint="eastAsia" w:ascii="宋体" w:hAnsi="宋体" w:cs="宋体"/>
          <w:color w:val="auto"/>
          <w:szCs w:val="21"/>
          <w:highlight w:val="none"/>
        </w:rPr>
        <w:t>本项目资格要求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承接本项目的服务机构需为依法在民政部门登记或由国务院批准免于登记的社会组织，或依法在市场监督管理部门或行业主管部门登记成立的企业、机构等。</w:t>
      </w:r>
      <w:r>
        <w:rPr>
          <w:rFonts w:hint="eastAsia" w:ascii="宋体" w:hAnsi="宋体" w:cs="宋体"/>
          <w:b/>
          <w:bCs/>
          <w:color w:val="auto"/>
          <w:szCs w:val="21"/>
          <w:highlight w:val="none"/>
        </w:rPr>
        <w:t>（必须提供）</w:t>
      </w:r>
    </w:p>
    <w:p w14:paraId="38B6B9F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075A379A">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color w:val="auto"/>
          <w:szCs w:val="21"/>
          <w:highlight w:val="none"/>
          <w:lang w:val="en-US" w:eastAsia="zh-CN"/>
        </w:rPr>
        <w:t>；</w:t>
      </w:r>
    </w:p>
    <w:p w14:paraId="031CCD17">
      <w:pPr>
        <w:pStyle w:val="17"/>
        <w:spacing w:after="0" w:line="400" w:lineRule="exact"/>
        <w:ind w:left="0" w:leftChars="0" w:firstLine="422"/>
        <w:rPr>
          <w:rFonts w:hint="eastAsia" w:ascii="宋体" w:hAnsi="宋体" w:cs="宋体"/>
          <w:color w:val="auto"/>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.2.1.2符合性响应证明材料：</w:t>
      </w:r>
    </w:p>
    <w:p w14:paraId="38BFEF9B">
      <w:pPr>
        <w:spacing w:line="400" w:lineRule="exact"/>
        <w:ind w:firstLine="420" w:firstLineChars="200"/>
        <w:rPr>
          <w:rFonts w:hint="eastAsia" w:ascii="宋体" w:hAnsi="宋体" w:cs="宋体"/>
          <w:color w:val="auto"/>
          <w:szCs w:val="21"/>
          <w:highlight w:val="none"/>
        </w:rPr>
      </w:pPr>
      <w:bookmarkStart w:id="68" w:name="_Toc16312"/>
      <w:bookmarkStart w:id="69" w:name="_Toc2809"/>
      <w:bookmarkStart w:id="70" w:name="_Toc28932"/>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bookmarkEnd w:id="68"/>
      <w:r>
        <w:rPr>
          <w:rFonts w:hint="eastAsia" w:ascii="宋体" w:hAnsi="宋体" w:cs="宋体"/>
          <w:color w:val="auto"/>
          <w:szCs w:val="21"/>
          <w:highlight w:val="none"/>
        </w:rPr>
        <w:t>；</w:t>
      </w:r>
      <w:bookmarkEnd w:id="69"/>
      <w:bookmarkEnd w:id="70"/>
    </w:p>
    <w:p w14:paraId="53C576F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3A2F250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27E64E1E">
      <w:pPr>
        <w:pStyle w:val="17"/>
        <w:spacing w:after="0" w:line="400" w:lineRule="exact"/>
        <w:ind w:left="0" w:leftChars="0" w:firstLine="422"/>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.2.1.3其他有效证明材料</w:t>
      </w:r>
    </w:p>
    <w:p w14:paraId="6621C15A">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27524485">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（2）项目实施人员一览表</w:t>
      </w:r>
      <w:r>
        <w:rPr>
          <w:rFonts w:hint="eastAsia" w:ascii="宋体" w:hAnsi="宋体" w:cs="宋体"/>
          <w:b/>
          <w:bCs/>
          <w:szCs w:val="21"/>
          <w:highlight w:val="none"/>
        </w:rPr>
        <w:t>【如有，请提供】。</w:t>
      </w:r>
    </w:p>
    <w:p w14:paraId="22CD892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）供应商可结合本项目的评审办法视自身情况自行提交</w:t>
      </w:r>
      <w:r>
        <w:rPr>
          <w:rFonts w:hint="eastAsia" w:ascii="宋体" w:hAnsi="宋体" w:cs="宋体"/>
          <w:szCs w:val="21"/>
          <w:highlight w:val="none"/>
          <w:lang w:eastAsia="zh-CN"/>
        </w:rPr>
        <w:t>其他</w:t>
      </w:r>
      <w:r>
        <w:rPr>
          <w:rFonts w:hint="eastAsia" w:ascii="宋体" w:hAnsi="宋体" w:cs="宋体"/>
          <w:szCs w:val="21"/>
          <w:highlight w:val="none"/>
        </w:rPr>
        <w:t>相关证明材料。</w:t>
      </w:r>
    </w:p>
    <w:p w14:paraId="5FE464D9">
      <w:pPr>
        <w:spacing w:line="400" w:lineRule="exact"/>
        <w:ind w:firstLine="420"/>
        <w:rPr>
          <w:rFonts w:hint="eastAsia"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提供的以上相关证明材料属于“必须提供”的文件应加盖磋商供应商公章（CA签章）/自然人签字或个人CA签章，否则响应无效。</w:t>
      </w:r>
    </w:p>
    <w:p w14:paraId="6C75F17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 供应商应按竞争性磋商文件第六章“响应文件（格式）”编制响应文件。</w:t>
      </w:r>
    </w:p>
    <w:p w14:paraId="1102ED32">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p>
    <w:p w14:paraId="5DBB1C52">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电子响应文件），其中电子响应文件中所须加盖公章部分均采用CA签章。若磋商文件中有专门标注的某关联点，并要求供应商在电子响应系统中作出磋商响应的，如供应商未对关联点进行响应或者在响应文</w:t>
      </w:r>
      <w:r>
        <w:rPr>
          <w:rFonts w:hint="eastAsia" w:ascii="宋体" w:hAnsi="宋体" w:cs="宋体"/>
          <w:b/>
          <w:color w:val="auto"/>
          <w:szCs w:val="21"/>
          <w:highlight w:val="none"/>
          <w:lang w:eastAsia="zh-CN"/>
        </w:rPr>
        <w:t>件中其他</w:t>
      </w:r>
      <w:r>
        <w:rPr>
          <w:rFonts w:hint="eastAsia" w:ascii="宋体" w:hAnsi="宋体" w:cs="宋体"/>
          <w:b/>
          <w:color w:val="auto"/>
          <w:szCs w:val="21"/>
          <w:highlight w:val="none"/>
        </w:rPr>
        <w:t>内容进行描述，造成电子评审不能查询的责任由供应商自行承担。</w:t>
      </w:r>
    </w:p>
    <w:p w14:paraId="18B650FC">
      <w:pPr>
        <w:numPr>
          <w:ilvl w:val="0"/>
          <w:numId w:val="2"/>
        </w:num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磋商文件要求法定代表人（负责人）或委托代理人签字的部分必须签字然后扫描或者拍照做成pdf格式上传（签字可以以加盖个人CA签章代替），无签字的视为响应无效。</w:t>
      </w:r>
    </w:p>
    <w:p w14:paraId="426054EB">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3</w:t>
      </w:r>
      <w:r>
        <w:rPr>
          <w:rFonts w:hint="eastAsia" w:ascii="宋体" w:hAnsi="宋体"/>
          <w:b/>
          <w:color w:val="auto"/>
          <w:szCs w:val="21"/>
          <w:highlight w:val="none"/>
        </w:rPr>
        <w:t>.响应文件的语言及计量</w:t>
      </w:r>
    </w:p>
    <w:p w14:paraId="673D7C6A">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019FF4EB">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 响应计量单位，磋商文件已有明确规定的，使用磋商文件规定的计量单位；磋商文件没有规定的，应采用中华人民共和国法定计量单位（货币单位：人民币元），否则视同未响应。</w:t>
      </w:r>
    </w:p>
    <w:p w14:paraId="724247A8">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4</w:t>
      </w:r>
      <w:r>
        <w:rPr>
          <w:rFonts w:hint="eastAsia" w:ascii="宋体" w:hAnsi="宋体"/>
          <w:b/>
          <w:color w:val="auto"/>
          <w:szCs w:val="21"/>
          <w:highlight w:val="none"/>
        </w:rPr>
        <w:t>.磋商报价及采购预算金额</w:t>
      </w:r>
    </w:p>
    <w:p w14:paraId="42B88BEE">
      <w:pPr>
        <w:spacing w:line="420" w:lineRule="exact"/>
        <w:ind w:firstLine="420" w:firstLineChars="200"/>
        <w:outlineLvl w:val="2"/>
        <w:rPr>
          <w:rFonts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w:t>
      </w:r>
      <w:r>
        <w:rPr>
          <w:rFonts w:hint="eastAsia" w:hAnsi="宋体"/>
          <w:color w:val="auto"/>
          <w:szCs w:val="21"/>
          <w:highlight w:val="none"/>
          <w:lang w:val="en-US" w:eastAsia="zh-CN"/>
        </w:rPr>
        <w:t>响应报价超出最高限价的，响应文件按无效</w:t>
      </w:r>
      <w:r>
        <w:rPr>
          <w:rFonts w:hint="eastAsia" w:hAnsi="宋体"/>
          <w:color w:val="auto"/>
          <w:szCs w:val="21"/>
          <w:highlight w:val="none"/>
        </w:rPr>
        <w:t>处理。</w:t>
      </w:r>
    </w:p>
    <w:p w14:paraId="47172C62">
      <w:pPr>
        <w:spacing w:line="380" w:lineRule="exact"/>
        <w:ind w:firstLine="420" w:firstLineChars="200"/>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70A1EE4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供应商必须就“项目需求”中的所有内容作完整唯一报价，否则，其响应将被拒绝。响应文件只允许有一个报价，有选择的或有条件的报价将不予接受。</w:t>
      </w:r>
    </w:p>
    <w:p w14:paraId="1B91FDD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xml:space="preserve"> 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p w14:paraId="4441E0EB">
      <w:pPr>
        <w:tabs>
          <w:tab w:val="left" w:pos="1305"/>
        </w:tabs>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s="宋体"/>
          <w:color w:val="auto"/>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5683D42C">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5</w:t>
      </w:r>
      <w:r>
        <w:rPr>
          <w:rFonts w:hint="eastAsia" w:ascii="宋体" w:hAnsi="宋体"/>
          <w:b/>
          <w:color w:val="auto"/>
          <w:szCs w:val="21"/>
          <w:highlight w:val="none"/>
        </w:rPr>
        <w:t>.响应文件有效期</w:t>
      </w:r>
    </w:p>
    <w:p w14:paraId="48782CEE">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.1响应文件有效期：自响应文件递交截止时间之日起90天，有效期不足的响应文件将被拒绝。</w:t>
      </w:r>
    </w:p>
    <w:p w14:paraId="2ECFF020">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 出现特殊情况下，需要延长响应有效期的，采购代理机构以书面形式通知供应商延长响应文件有效期。供应商同意延长的，应相应延长其磋商保证金的有效期，但不能修改响应文件。供应商拒绝延长的，其响应无效，但供应商有权收回其磋商保证金。</w:t>
      </w:r>
    </w:p>
    <w:p w14:paraId="599DAA57">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6</w:t>
      </w:r>
      <w:r>
        <w:rPr>
          <w:rFonts w:hint="eastAsia" w:ascii="宋体" w:hAnsi="宋体"/>
          <w:b/>
          <w:color w:val="auto"/>
          <w:szCs w:val="21"/>
          <w:highlight w:val="none"/>
        </w:rPr>
        <w:t>.磋商保证金</w:t>
      </w:r>
    </w:p>
    <w:p w14:paraId="60102B7B">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302FAE51">
      <w:pPr>
        <w:pStyle w:val="4"/>
        <w:spacing w:before="0" w:after="0" w:line="400" w:lineRule="exact"/>
        <w:ind w:firstLine="420" w:firstLineChars="200"/>
        <w:rPr>
          <w:rFonts w:hint="eastAsia" w:ascii="宋体" w:hAnsi="宋体" w:cs="宋体"/>
          <w:color w:val="auto"/>
          <w:sz w:val="21"/>
          <w:szCs w:val="21"/>
          <w:highlight w:val="none"/>
        </w:rPr>
      </w:pPr>
      <w:bookmarkStart w:id="71" w:name="_Toc387"/>
      <w:bookmarkStart w:id="72" w:name="_Toc2636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竞争性磋商响应文件的</w:t>
      </w:r>
      <w:bookmarkEnd w:id="71"/>
      <w:r>
        <w:rPr>
          <w:rFonts w:hint="eastAsia" w:ascii="宋体" w:hAnsi="宋体" w:cs="宋体"/>
          <w:color w:val="auto"/>
          <w:sz w:val="21"/>
          <w:szCs w:val="21"/>
          <w:highlight w:val="none"/>
        </w:rPr>
        <w:t>制作</w:t>
      </w:r>
      <w:bookmarkEnd w:id="72"/>
    </w:p>
    <w:p w14:paraId="428AD9EB">
      <w:pPr>
        <w:pStyle w:val="4"/>
        <w:spacing w:before="0" w:after="0" w:line="400" w:lineRule="exact"/>
        <w:ind w:firstLine="420" w:firstLineChars="200"/>
        <w:rPr>
          <w:rFonts w:hint="eastAsia" w:ascii="宋体" w:hAnsi="宋体" w:cs="宋体"/>
          <w:b w:val="0"/>
          <w:bCs w:val="0"/>
          <w:color w:val="auto"/>
          <w:sz w:val="21"/>
          <w:szCs w:val="21"/>
          <w:highlight w:val="none"/>
        </w:rPr>
      </w:pPr>
      <w:bookmarkStart w:id="73" w:name="_Toc12"/>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.1 电子磋商响应文件中须加盖供应商公章部分均采用 CA 签章，并根据“政府采购项目电子交易管理操作指南</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Fonts w:hint="eastAsia" w:ascii="宋体" w:hAnsi="宋体" w:cs="宋体"/>
          <w:b w:val="0"/>
          <w:bCs w:val="0"/>
          <w:color w:val="auto"/>
          <w:sz w:val="21"/>
          <w:szCs w:val="21"/>
          <w:highlight w:val="none"/>
          <w:lang w:eastAsia="zh-CN"/>
        </w:rPr>
        <w:t>在</w:t>
      </w:r>
      <w:r>
        <w:rPr>
          <w:rFonts w:hint="eastAsia" w:ascii="宋体" w:hAnsi="宋体" w:cs="宋体"/>
          <w:b w:val="0"/>
          <w:bCs w:val="0"/>
          <w:color w:val="auto"/>
          <w:sz w:val="21"/>
          <w:szCs w:val="21"/>
          <w:highlight w:val="none"/>
        </w:rPr>
        <w:t>采购文件规定的部位查找不到相关内容的，由供应商自行承担。</w:t>
      </w:r>
    </w:p>
    <w:p w14:paraId="5C9D7542">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.2供应商法人（负责人）或授权代表持有</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个人CA签章的，应在响应文件中</w:t>
      </w:r>
      <w:r>
        <w:rPr>
          <w:rFonts w:hint="eastAsia" w:ascii="宋体" w:hAnsi="宋体" w:cs="宋体"/>
          <w:b w:val="0"/>
          <w:bCs w:val="0"/>
          <w:color w:val="auto"/>
          <w:sz w:val="21"/>
          <w:szCs w:val="21"/>
          <w:highlight w:val="none"/>
          <w:lang w:eastAsia="zh-CN"/>
        </w:rPr>
        <w:t>涉及</w:t>
      </w:r>
      <w:r>
        <w:rPr>
          <w:rFonts w:hint="eastAsia" w:ascii="宋体" w:hAnsi="宋体" w:cs="宋体"/>
          <w:b w:val="0"/>
          <w:bCs w:val="0"/>
          <w:color w:val="auto"/>
          <w:sz w:val="21"/>
          <w:szCs w:val="21"/>
          <w:highlight w:val="none"/>
        </w:rPr>
        <w:t>签字的位置使用个人CA签章，没有办理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个人CA签章的可在响应文件中</w:t>
      </w:r>
      <w:r>
        <w:rPr>
          <w:rFonts w:hint="eastAsia" w:ascii="宋体" w:hAnsi="宋体" w:cs="宋体"/>
          <w:b w:val="0"/>
          <w:bCs w:val="0"/>
          <w:color w:val="auto"/>
          <w:sz w:val="21"/>
          <w:szCs w:val="21"/>
          <w:highlight w:val="none"/>
          <w:lang w:eastAsia="zh-CN"/>
        </w:rPr>
        <w:t>涉及</w:t>
      </w:r>
      <w:r>
        <w:rPr>
          <w:rFonts w:hint="eastAsia" w:ascii="宋体" w:hAnsi="宋体" w:cs="宋体"/>
          <w:b w:val="0"/>
          <w:bCs w:val="0"/>
          <w:color w:val="auto"/>
          <w:sz w:val="21"/>
          <w:szCs w:val="21"/>
          <w:highlight w:val="none"/>
        </w:rPr>
        <w:t>签字的位置手写签字后扫描或者拍照做成 PDF 的格式上传即可。</w:t>
      </w:r>
    </w:p>
    <w:p w14:paraId="303F4B98">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.3 磋商响应文件不得涂改，若有修改错漏处，须法定代表人（负责人）或授权委托人签字（或个人CA签章）。磋商响应文件因字迹潦草或表达不清所引起的后果由供应商负责。</w:t>
      </w:r>
    </w:p>
    <w:p w14:paraId="0ABBF96C">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.4磋商前准备 </w:t>
      </w:r>
    </w:p>
    <w:p w14:paraId="69A69BC6">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.4.1本项目实行在线磋商，采用电子磋商响应文件。若供应商参与磋商，自行承担磋商一切费用。 </w:t>
      </w:r>
    </w:p>
    <w:p w14:paraId="5908288A">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.4.2各供应商应在截标前应确保成为</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正式注册入库供应商，并完成 CA 数字证书申领。因未注册入库、未办理 CA 数字证书等原因造成无法磋商或磋商失败等后果由供应商自行承担。 </w:t>
      </w:r>
    </w:p>
    <w:p w14:paraId="1004AFAB">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.4.3供应商将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客户服务热线 </w:t>
      </w:r>
      <w:r>
        <w:rPr>
          <w:rFonts w:hint="eastAsia" w:ascii="宋体" w:hAnsi="宋体" w:cs="宋体"/>
          <w:b w:val="0"/>
          <w:bCs w:val="0"/>
          <w:color w:val="auto"/>
          <w:sz w:val="21"/>
          <w:szCs w:val="21"/>
          <w:highlight w:val="none"/>
          <w:lang w:eastAsia="zh-CN"/>
        </w:rPr>
        <w:t>95763</w:t>
      </w:r>
      <w:r>
        <w:rPr>
          <w:rFonts w:hint="eastAsia" w:ascii="宋体" w:hAnsi="宋体" w:cs="宋体"/>
          <w:b w:val="0"/>
          <w:bCs w:val="0"/>
          <w:color w:val="auto"/>
          <w:sz w:val="21"/>
          <w:szCs w:val="21"/>
          <w:highlight w:val="none"/>
        </w:rPr>
        <w:t xml:space="preserve"> 进行咨询。</w:t>
      </w:r>
    </w:p>
    <w:p w14:paraId="2B1FE7D4">
      <w:pPr>
        <w:pStyle w:val="4"/>
        <w:spacing w:before="0"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响应文件的修改和撤回</w:t>
      </w:r>
      <w:bookmarkEnd w:id="73"/>
    </w:p>
    <w:p w14:paraId="0A9FAC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8DA1D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在响应文件递交截止时间后的响应文件有效期内，供应商不得撤回其响应文件。</w:t>
      </w:r>
    </w:p>
    <w:p w14:paraId="3AC570F1">
      <w:pPr>
        <w:pStyle w:val="4"/>
        <w:spacing w:before="0" w:after="0" w:line="400" w:lineRule="exact"/>
        <w:ind w:firstLine="420" w:firstLineChars="200"/>
        <w:rPr>
          <w:rFonts w:hint="eastAsia" w:ascii="宋体" w:hAnsi="宋体" w:cs="宋体"/>
          <w:color w:val="auto"/>
          <w:sz w:val="21"/>
          <w:szCs w:val="21"/>
          <w:highlight w:val="none"/>
        </w:rPr>
      </w:pPr>
      <w:bookmarkStart w:id="74" w:name="_Toc30156"/>
      <w:bookmarkStart w:id="75" w:name="_Toc26434"/>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响应文件的递交和解密</w:t>
      </w:r>
      <w:bookmarkEnd w:id="74"/>
      <w:bookmarkEnd w:id="75"/>
    </w:p>
    <w:p w14:paraId="5815E0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.1响应文件递交截止时间：于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6 </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7E95B4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6 </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开标评标”功能进行解密磋商文件。若磋商供应商在规定时间内无法解密或解密失败，可以以电子备份磋商响应文件作为依据【在接到无法解密或解密失败的通知后，磋商供应商可根据自身实际情况按</w:t>
      </w:r>
      <w:r>
        <w:rPr>
          <w:rFonts w:hint="eastAsia" w:ascii="宋体" w:hAnsi="宋体" w:cs="宋体"/>
          <w:color w:val="auto"/>
          <w:szCs w:val="21"/>
          <w:highlight w:val="none"/>
          <w:lang w:eastAsia="zh-CN"/>
        </w:rPr>
        <w:t>通知</w:t>
      </w:r>
      <w:r>
        <w:rPr>
          <w:rFonts w:hint="eastAsia" w:ascii="宋体" w:hAnsi="宋体" w:cs="宋体"/>
          <w:color w:val="auto"/>
          <w:szCs w:val="21"/>
          <w:highlight w:val="none"/>
        </w:rPr>
        <w:t>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167A14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除竞争性磋商文件另有规定外，供应商所递交的响应文件不予退还。</w:t>
      </w:r>
    </w:p>
    <w:p w14:paraId="633BB8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电子响应文件的相关说明</w:t>
      </w:r>
    </w:p>
    <w:p w14:paraId="5A7669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w:t>
      </w:r>
      <w:r>
        <w:rPr>
          <w:rFonts w:hint="eastAsia" w:ascii="宋体" w:hAnsi="宋体" w:cs="宋体"/>
          <w:color w:val="auto"/>
          <w:szCs w:val="21"/>
          <w:highlight w:val="none"/>
          <w:lang w:eastAsia="zh-CN"/>
        </w:rPr>
        <w:t>间之</w:t>
      </w:r>
      <w:r>
        <w:rPr>
          <w:rFonts w:hint="eastAsia" w:ascii="宋体" w:hAnsi="宋体" w:cs="宋体"/>
          <w:color w:val="auto"/>
          <w:szCs w:val="21"/>
          <w:highlight w:val="none"/>
        </w:rPr>
        <w:t xml:space="preserve">前未完成传输的，视为撤回磋商响应文件。磋商截止时间后递交的磋商响应文件，电子交易平台将拒收。 </w:t>
      </w:r>
    </w:p>
    <w:p w14:paraId="1EFEDB1D">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2FE7F4EA">
      <w:pPr>
        <w:tabs>
          <w:tab w:val="left" w:pos="1305"/>
        </w:tabs>
        <w:spacing w:line="400" w:lineRule="exact"/>
        <w:ind w:firstLine="560" w:firstLineChars="200"/>
        <w:jc w:val="center"/>
        <w:rPr>
          <w:rFonts w:hint="eastAsia" w:ascii="宋体" w:hAnsi="宋体"/>
          <w:b/>
          <w:color w:val="auto"/>
          <w:sz w:val="28"/>
          <w:szCs w:val="28"/>
          <w:highlight w:val="none"/>
        </w:rPr>
      </w:pPr>
    </w:p>
    <w:p w14:paraId="79F7E352">
      <w:pPr>
        <w:tabs>
          <w:tab w:val="left" w:pos="1305"/>
        </w:tabs>
        <w:spacing w:line="400" w:lineRule="exact"/>
        <w:ind w:firstLine="560"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7263904D">
      <w:pPr>
        <w:tabs>
          <w:tab w:val="center" w:pos="4411"/>
          <w:tab w:val="left" w:pos="5475"/>
        </w:tabs>
        <w:spacing w:line="40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lang w:val="en-US" w:eastAsia="zh-CN"/>
        </w:rPr>
        <w:t>20</w:t>
      </w:r>
      <w:r>
        <w:rPr>
          <w:rFonts w:hint="eastAsia" w:ascii="宋体" w:hAnsi="宋体"/>
          <w:b/>
          <w:color w:val="auto"/>
          <w:szCs w:val="21"/>
          <w:highlight w:val="none"/>
        </w:rPr>
        <w:t>.磋商小组组成及磋商时间、地点、人员</w:t>
      </w:r>
    </w:p>
    <w:p w14:paraId="682CA5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.1 磋商小组组成：</w:t>
      </w:r>
    </w:p>
    <w:p w14:paraId="2D0504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5B523A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 磋商时间、地点、人员：</w:t>
      </w:r>
    </w:p>
    <w:p w14:paraId="37447B09">
      <w:pPr>
        <w:spacing w:line="400" w:lineRule="exact"/>
        <w:ind w:firstLine="420" w:firstLineChars="200"/>
        <w:rPr>
          <w:rFonts w:hint="eastAsia" w:ascii="宋体" w:hAnsi="宋体" w:cs="宋体"/>
          <w:color w:val="auto"/>
          <w:szCs w:val="21"/>
          <w:highlight w:val="none"/>
        </w:rPr>
      </w:pPr>
      <w:bookmarkStart w:id="76" w:name="_Toc987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bookmarkEnd w:id="76"/>
    </w:p>
    <w:p w14:paraId="31196DAE">
      <w:pPr>
        <w:spacing w:line="400" w:lineRule="exact"/>
        <w:ind w:firstLine="420" w:firstLineChars="200"/>
        <w:rPr>
          <w:rFonts w:hint="eastAsia" w:ascii="宋体" w:hAnsi="宋体" w:cs="宋体"/>
          <w:color w:val="auto"/>
          <w:szCs w:val="21"/>
          <w:highlight w:val="none"/>
        </w:rPr>
      </w:pPr>
      <w:bookmarkStart w:id="77" w:name="_Toc2926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w:t>
      </w:r>
      <w:bookmarkEnd w:id="77"/>
      <w:r>
        <w:rPr>
          <w:rFonts w:hint="eastAsia" w:ascii="宋体" w:hAnsi="宋体" w:cs="宋体"/>
          <w:color w:val="auto"/>
          <w:szCs w:val="21"/>
          <w:highlight w:val="none"/>
        </w:rPr>
        <w:t>本项目需要磋商供应商代表在截标当天截标后，按磋商小组要求及时</w:t>
      </w:r>
      <w:r>
        <w:rPr>
          <w:rFonts w:hint="eastAsia" w:ascii="宋体" w:hAnsi="宋体" w:cs="宋体"/>
          <w:color w:val="auto"/>
          <w:szCs w:val="21"/>
          <w:highlight w:val="none"/>
          <w:lang w:eastAsia="zh-CN"/>
        </w:rPr>
        <w:t>登录</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等候在线磋商。</w:t>
      </w:r>
    </w:p>
    <w:p w14:paraId="0E74B669">
      <w:pPr>
        <w:spacing w:line="400" w:lineRule="exact"/>
        <w:ind w:firstLine="420" w:firstLineChars="200"/>
        <w:rPr>
          <w:rFonts w:hint="eastAsia" w:ascii="宋体" w:hAnsi="宋体" w:cs="宋体"/>
          <w:bCs/>
          <w:color w:val="auto"/>
          <w:szCs w:val="21"/>
          <w:highlight w:val="none"/>
        </w:rPr>
      </w:pPr>
      <w:bookmarkStart w:id="78" w:name="_Toc21307"/>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.2.3磋商参加人员：</w:t>
      </w:r>
      <w:bookmarkEnd w:id="78"/>
      <w:r>
        <w:rPr>
          <w:rFonts w:hint="eastAsia" w:ascii="宋体" w:hAnsi="宋体" w:cs="宋体"/>
          <w:b/>
          <w:bCs/>
          <w:color w:val="auto"/>
          <w:szCs w:val="21"/>
          <w:highlight w:val="none"/>
        </w:rPr>
        <w:t>法定代表人或负责人或委托代理人参加磋商。</w:t>
      </w:r>
    </w:p>
    <w:p w14:paraId="220D9C33">
      <w:pPr>
        <w:spacing w:line="400" w:lineRule="exact"/>
        <w:ind w:firstLine="420" w:firstLineChars="200"/>
        <w:rPr>
          <w:rFonts w:hint="eastAsia" w:ascii="宋体" w:hAnsi="宋体" w:cs="宋体"/>
          <w:bCs/>
          <w:color w:val="auto"/>
          <w:szCs w:val="21"/>
          <w:highlight w:val="none"/>
        </w:rPr>
      </w:pPr>
      <w:bookmarkStart w:id="79" w:name="_Toc6288"/>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.2.4响应文件递交截止时间后，由磋商小组在评标室内线上开启响应文件。</w:t>
      </w:r>
      <w:bookmarkEnd w:id="79"/>
    </w:p>
    <w:p w14:paraId="59B6B6B1">
      <w:pPr>
        <w:tabs>
          <w:tab w:val="left" w:pos="1140"/>
        </w:tabs>
        <w:spacing w:line="400" w:lineRule="exact"/>
        <w:ind w:left="59" w:firstLine="363"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.评审原则和评审办法</w:t>
      </w:r>
    </w:p>
    <w:p w14:paraId="1DA99D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磋商小组必须坚持公平、公正、科学和择优的原则。</w:t>
      </w:r>
    </w:p>
    <w:p w14:paraId="6EA6C8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 评审办法：综合评分法，具体详见第四章评审办法。</w:t>
      </w:r>
    </w:p>
    <w:p w14:paraId="519745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磋商小组应按磋商文件进行评审，不得擅自更改评审办法。</w:t>
      </w:r>
    </w:p>
    <w:p w14:paraId="2A8CEB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 在评审过程中，磋商小组任何人不得对某个供应商发表任何倾向性意见，不得向其他磋商小组成员明示或者暗示自己的评审意见。</w:t>
      </w:r>
    </w:p>
    <w:p w14:paraId="4DA84C6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414976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 响应文件最后报价出现前后不一致的，除竞争性磋商文件另有规定外，按照下列规定修正：</w:t>
      </w:r>
    </w:p>
    <w:p w14:paraId="5B29B394">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089E1583">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1C92BFBB">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392BB2F2">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1ED827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A5DB4EC">
      <w:pPr>
        <w:tabs>
          <w:tab w:val="left" w:pos="1140"/>
        </w:tabs>
        <w:spacing w:line="400" w:lineRule="exact"/>
        <w:ind w:left="58" w:leftChars="28" w:firstLine="363"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.评审程序及磋商要求</w:t>
      </w:r>
    </w:p>
    <w:p w14:paraId="2DB6F41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.1磋商小组成员的通讯工具或相关电子设备交由桂林市公共资源交易中心统一保管后到达评标室，采购代理机构核实磋商小组成员身份，告知回避要求，宣布评审工作纪律和程序，推选磋商小组组长。</w:t>
      </w:r>
    </w:p>
    <w:p w14:paraId="26370AA5">
      <w:pPr>
        <w:pStyle w:val="1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6BB8D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C2E15B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EBA8C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.4.1 查询渠道：《国家企业信用信息公示系统》（网址：www.gsxt.gov.cn/index.html）</w:t>
      </w:r>
    </w:p>
    <w:p w14:paraId="22F5F3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.4.2 审查流程：</w:t>
      </w:r>
    </w:p>
    <w:p w14:paraId="608B9A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673C65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7969DC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1F1D337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461AF16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.5 磋商小组如发现供应商提供的证明文件不齐全或不符合规定格式的，应一次性告知供应商，供应商应在规定的时间内线上补正或更正。</w:t>
      </w:r>
    </w:p>
    <w:p w14:paraId="5DCBBB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14:paraId="7E66AB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根据磋商文件规定的程序、评定成交的标准等事项与实质性响应竞争性磋商文件要求的供应商进行磋商。</w:t>
      </w:r>
    </w:p>
    <w:p w14:paraId="0A486D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未实质性响应磋商文件的响应文件按无效处理，磋商小组应当告知有关供应商。 </w:t>
      </w:r>
    </w:p>
    <w:p w14:paraId="05EC28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磋商小组所有成员应当按已确定的磋商顺序集中与单一供应商分别进行磋商，并给予所有实质性响应竞争性磋商文件要求的供应商平等的磋商机会。</w:t>
      </w:r>
    </w:p>
    <w:p w14:paraId="7B93CB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417E76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1D65E6A8">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D941F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72BAAF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对磋商文件作出的实质性变动是磋商文件的有效组成部分，磋商小组应当及时通过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 xml:space="preserve">同时通知所有参加磋商的供应商。 </w:t>
      </w:r>
    </w:p>
    <w:p w14:paraId="70C4C1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680731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.9 第二轮磋商</w:t>
      </w:r>
    </w:p>
    <w:p w14:paraId="1AE986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0CA45B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14:paraId="09EEB9F9">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63D04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.10 在采购过程中符合竞争要求的供应商或者报价未超过采购预算的供应商不足3家的，采购人或者采购代理机构应当终止竞争性磋商采购活动。 </w:t>
      </w:r>
    </w:p>
    <w:p w14:paraId="3BD60A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 最后报价 </w:t>
      </w:r>
    </w:p>
    <w:p w14:paraId="7AB3F9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.11.1 磋商文件能够详细列明采购标的的技术、服务要求的，磋商结束后，磋商小组应当要求所有继续参加磋商的供应商在规定时间内线上提交最后报价，提交最后报价的供应商不得少于3家。 </w:t>
      </w:r>
    </w:p>
    <w:p w14:paraId="0842B4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7FF20FB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9AB823D">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.11.4 根据《政府采购竞争性磋商采购方式管理暂行办法》(财库〔2014〕214号)的规定：</w:t>
      </w:r>
      <w:r>
        <w:rPr>
          <w:rFonts w:hint="eastAsia" w:ascii="宋体" w:hAnsi="宋体" w:cs="宋体"/>
          <w:b/>
          <w:bCs/>
          <w:color w:val="auto"/>
          <w:szCs w:val="21"/>
          <w:highlight w:val="none"/>
        </w:rPr>
        <w:t>最后报价是供应商响应文件的有效组成部分。</w:t>
      </w:r>
      <w:r>
        <w:rPr>
          <w:rFonts w:hint="eastAsia" w:ascii="宋体" w:hAnsi="宋体" w:cs="宋体"/>
          <w:color w:val="auto"/>
          <w:szCs w:val="21"/>
          <w:highlight w:val="none"/>
        </w:rPr>
        <w:t>符合本办法(财库〔2014〕214号文)第三条第四项情形的，提交最后报价的供应商可以为2家。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5F30DB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.12 已提交响应文件的供应商，在提交最后报价之前，可以根据磋商情况书面退出磋商。</w:t>
      </w:r>
    </w:p>
    <w:p w14:paraId="65C73F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2FFBB6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.13 评审报告</w:t>
      </w:r>
    </w:p>
    <w:p w14:paraId="5041A0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磋商小组应当从质量和服务均能满足磋商文件全部实质性响应要求的供应商中，按照最后综合得分由高到低的顺序提出3名以上（含3名）成交候选人，并编写评审报告。</w:t>
      </w:r>
    </w:p>
    <w:p w14:paraId="6DEF99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.14 在评审过程中出现法律法规和磋商文件均没有明确规定的情形时，由磋商小组现场协商解决，协商不一致的，由全体磋商小组投票表决，以得票率二分之一以上磋商小组成员的意见为准。</w:t>
      </w:r>
    </w:p>
    <w:p w14:paraId="5E98D0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.15 采购代理机构发现磋商小组有明显的违规倾向或歧视现象，或不按评审办法进行，或其他不正常行为的，应当及时制止。如制止无效，应及时向本级政府采购监督管理机构报告。</w:t>
      </w:r>
    </w:p>
    <w:p w14:paraId="512A7D25">
      <w:pPr>
        <w:spacing w:line="400" w:lineRule="exact"/>
        <w:ind w:firstLine="420" w:firstLineChars="200"/>
        <w:rPr>
          <w:rFonts w:hint="eastAsia" w:hAnsi="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1BF2537E">
      <w:pPr>
        <w:pStyle w:val="10"/>
        <w:spacing w:line="400" w:lineRule="exact"/>
        <w:ind w:firstLine="420" w:firstLineChars="200"/>
        <w:rPr>
          <w:rFonts w:hint="eastAsia" w:hAnsi="宋体"/>
          <w:b/>
          <w:bCs/>
          <w:color w:val="auto"/>
          <w:szCs w:val="21"/>
          <w:highlight w:val="none"/>
        </w:rPr>
      </w:pPr>
      <w:r>
        <w:rPr>
          <w:rFonts w:hint="eastAsia" w:hAnsi="宋体"/>
          <w:b/>
          <w:bCs/>
          <w:color w:val="auto"/>
          <w:szCs w:val="21"/>
          <w:highlight w:val="none"/>
        </w:rPr>
        <w:t>2</w:t>
      </w:r>
      <w:r>
        <w:rPr>
          <w:rFonts w:hint="eastAsia" w:hAnsi="宋体"/>
          <w:b/>
          <w:bCs/>
          <w:color w:val="auto"/>
          <w:szCs w:val="21"/>
          <w:highlight w:val="none"/>
          <w:lang w:val="en-US" w:eastAsia="zh-CN"/>
        </w:rPr>
        <w:t>3</w:t>
      </w:r>
      <w:r>
        <w:rPr>
          <w:rFonts w:hint="eastAsia" w:hAnsi="宋体"/>
          <w:b/>
          <w:bCs/>
          <w:color w:val="auto"/>
          <w:szCs w:val="21"/>
          <w:highlight w:val="none"/>
        </w:rPr>
        <w:t>.</w:t>
      </w:r>
      <w:r>
        <w:rPr>
          <w:rFonts w:hint="eastAsia" w:hAnsi="宋体"/>
          <w:b/>
          <w:color w:val="auto"/>
          <w:highlight w:val="none"/>
        </w:rPr>
        <w:t>推荐成交候选供应商原则</w:t>
      </w:r>
    </w:p>
    <w:p w14:paraId="43FB8AA2">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磋商小组根据综合得分由高到低排列次序，若得分相同时，以评审报价由低到高顺序排列；若得分相同且评审报价相同的，以磋商最后报价由低到高顺序排列；若仍相同的，分别依次按项目实施方案分、综合能力分由高到低顺序排列，若仍相同的，由</w:t>
      </w:r>
      <w:r>
        <w:rPr>
          <w:rFonts w:hint="eastAsia" w:ascii="宋体" w:hAnsi="宋体" w:cs="宋体"/>
          <w:color w:val="auto"/>
          <w:szCs w:val="21"/>
          <w:highlight w:val="none"/>
        </w:rPr>
        <w:t>磋商小组按照抽签的方式</w:t>
      </w:r>
      <w:r>
        <w:rPr>
          <w:rFonts w:hint="eastAsia" w:ascii="宋体" w:hAnsi="宋体"/>
          <w:color w:val="auto"/>
          <w:szCs w:val="21"/>
          <w:highlight w:val="none"/>
        </w:rPr>
        <w:t xml:space="preserve">确认，并推荐成交候选供应商。  </w:t>
      </w:r>
    </w:p>
    <w:p w14:paraId="7A4FBA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6C317A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.4排名第二的成交候选人因前款规定的同样原因不能签订合同的，采购单位可以依法确定排名第三的成交候选人为成交供应商。</w:t>
      </w:r>
    </w:p>
    <w:p w14:paraId="2753A236">
      <w:pPr>
        <w:widowControl/>
        <w:shd w:val="clear" w:color="auto" w:fill="FFFFFF"/>
        <w:spacing w:line="400" w:lineRule="exact"/>
        <w:ind w:firstLine="480"/>
        <w:jc w:val="left"/>
        <w:rPr>
          <w:rFonts w:hint="eastAsia" w:ascii="宋体" w:hAnsi="宋体"/>
          <w:b/>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r>
        <w:rPr>
          <w:rFonts w:hint="eastAsia" w:ascii="宋体" w:hAnsi="宋体"/>
          <w:b/>
          <w:color w:val="auto"/>
          <w:szCs w:val="21"/>
          <w:highlight w:val="none"/>
        </w:rPr>
        <w:t>属于下列情况之一者，响应文件无效：</w:t>
      </w:r>
    </w:p>
    <w:p w14:paraId="2ACBD3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5DCCE3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1BB7B4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3B1A9F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14:paraId="6FBD2B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（5）供应商未就“采购需求”中的所有内容作完整唯一报价的，或报价超出采购最高限价金额的；</w:t>
      </w:r>
    </w:p>
    <w:p w14:paraId="0CC869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74246BE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147AE0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79F0F35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469850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（10）不符合</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和磋商文件规定的其他实质性要求和条件的。</w:t>
      </w:r>
    </w:p>
    <w:p w14:paraId="50858502">
      <w:pPr>
        <w:snapToGrid w:val="0"/>
        <w:spacing w:line="400" w:lineRule="exact"/>
        <w:ind w:firstLine="102" w:firstLineChars="49"/>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46A653DF">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（1）不同供应商的响</w:t>
      </w:r>
      <w:r>
        <w:rPr>
          <w:rFonts w:hint="eastAsia" w:ascii="宋体" w:hAnsi="宋体"/>
          <w:color w:val="auto"/>
          <w:highlight w:val="none"/>
          <w:lang w:val="en-US" w:eastAsia="zh-CN"/>
        </w:rPr>
        <w:t>应</w:t>
      </w:r>
      <w:r>
        <w:rPr>
          <w:rFonts w:hint="eastAsia" w:ascii="宋体" w:hAnsi="宋体"/>
          <w:color w:val="auto"/>
          <w:highlight w:val="none"/>
        </w:rPr>
        <w:t>文件由同一单位或者个人编制；或不同供应商报名的IP地址一致的；</w:t>
      </w:r>
    </w:p>
    <w:p w14:paraId="7FD337E6">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（2）不同供应商委托同一单位或者个人办理磋商事宜；</w:t>
      </w:r>
    </w:p>
    <w:p w14:paraId="26D143FA">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（3）不同的供应商的响应文件载明的项目管理员为同一个人；</w:t>
      </w:r>
    </w:p>
    <w:p w14:paraId="50481F5E">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 xml:space="preserve">（4）不同供应商的响应文件异常一致或最后报价呈规律性差异； </w:t>
      </w:r>
    </w:p>
    <w:p w14:paraId="07630D2B">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（5）不同供应商的响应文件相互混装；</w:t>
      </w:r>
    </w:p>
    <w:p w14:paraId="64570C65">
      <w:pPr>
        <w:snapToGrid w:val="0"/>
        <w:spacing w:line="400" w:lineRule="exact"/>
        <w:ind w:firstLine="462" w:firstLineChars="220"/>
        <w:outlineLvl w:val="4"/>
        <w:rPr>
          <w:rFonts w:hint="eastAsia" w:ascii="宋体" w:hAnsi="宋体"/>
          <w:color w:val="auto"/>
          <w:highlight w:val="none"/>
        </w:rPr>
      </w:pPr>
      <w:r>
        <w:rPr>
          <w:rFonts w:hint="eastAsia"/>
          <w:color w:val="auto"/>
          <w:highlight w:val="none"/>
        </w:rPr>
        <w:t>（6）磋商文件未做实质性变动，供应商最后报价高于首次报价的。</w:t>
      </w:r>
    </w:p>
    <w:p w14:paraId="07268840">
      <w:pPr>
        <w:snapToGrid w:val="0"/>
        <w:spacing w:line="400" w:lineRule="exact"/>
        <w:ind w:firstLine="411" w:firstLineChars="196"/>
        <w:outlineLvl w:val="4"/>
        <w:rPr>
          <w:rFonts w:hint="eastAsia" w:ascii="宋体" w:hAnsi="宋体"/>
          <w:b/>
          <w:color w:val="auto"/>
          <w:szCs w:val="21"/>
          <w:highlight w:val="none"/>
        </w:rPr>
      </w:pPr>
      <w:r>
        <w:rPr>
          <w:rFonts w:hint="eastAsia" w:ascii="宋体" w:hAnsi="宋体"/>
          <w:b/>
          <w:color w:val="auto"/>
          <w:szCs w:val="21"/>
          <w:highlight w:val="none"/>
          <w:lang w:val="en-US" w:eastAsia="zh-CN"/>
        </w:rPr>
        <w:t>25</w:t>
      </w:r>
      <w:r>
        <w:rPr>
          <w:rFonts w:hint="eastAsia" w:ascii="宋体" w:hAnsi="宋体"/>
          <w:b/>
          <w:color w:val="auto"/>
          <w:szCs w:val="21"/>
          <w:highlight w:val="none"/>
        </w:rPr>
        <w:t>.</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777024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409AF9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A02C697">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w:t>
      </w:r>
      <w:r>
        <w:rPr>
          <w:rFonts w:hint="eastAsia" w:ascii="宋体" w:hAnsi="宋体"/>
          <w:b/>
          <w:color w:val="auto"/>
          <w:szCs w:val="21"/>
          <w:highlight w:val="none"/>
        </w:rPr>
        <w:t>除本须知第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.11.3</w:t>
      </w:r>
      <w:r>
        <w:rPr>
          <w:rFonts w:hint="eastAsia" w:ascii="宋体" w:hAnsi="宋体"/>
          <w:b/>
          <w:color w:val="auto"/>
          <w:szCs w:val="21"/>
          <w:highlight w:val="none"/>
        </w:rPr>
        <w:t>条、第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.11.4</w:t>
      </w:r>
      <w:r>
        <w:rPr>
          <w:rFonts w:hint="eastAsia" w:ascii="宋体" w:hAnsi="宋体"/>
          <w:b/>
          <w:color w:val="auto"/>
          <w:szCs w:val="21"/>
          <w:highlight w:val="none"/>
        </w:rPr>
        <w:t>条及法律法规规定的情形外</w:t>
      </w:r>
      <w:r>
        <w:rPr>
          <w:rFonts w:hint="eastAsia" w:ascii="宋体" w:hAnsi="宋体" w:cs="宋体"/>
          <w:b/>
          <w:bCs/>
          <w:color w:val="auto"/>
          <w:szCs w:val="21"/>
          <w:highlight w:val="none"/>
        </w:rPr>
        <w:t xml:space="preserve">） </w:t>
      </w:r>
    </w:p>
    <w:p w14:paraId="59F20FD0">
      <w:pPr>
        <w:snapToGrid w:val="0"/>
        <w:spacing w:line="400" w:lineRule="exact"/>
        <w:ind w:firstLine="411" w:firstLineChars="196"/>
        <w:outlineLvl w:val="4"/>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6</w:t>
      </w:r>
      <w:r>
        <w:rPr>
          <w:rFonts w:hint="eastAsia" w:ascii="宋体" w:hAnsi="宋体"/>
          <w:b/>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64A5E6CF">
      <w:pPr>
        <w:autoSpaceDE w:val="0"/>
        <w:autoSpaceDN w:val="0"/>
        <w:snapToGrid w:val="0"/>
        <w:spacing w:line="400" w:lineRule="exact"/>
        <w:ind w:firstLine="420" w:firstLineChars="200"/>
        <w:textAlignment w:val="bottom"/>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7</w:t>
      </w:r>
      <w:r>
        <w:rPr>
          <w:rFonts w:hint="eastAsia" w:hAnsi="宋体"/>
          <w:b/>
          <w:color w:val="auto"/>
          <w:highlight w:val="none"/>
        </w:rPr>
        <w:t>. 信用查询</w:t>
      </w:r>
    </w:p>
    <w:p w14:paraId="480D43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根据《关于做好政府采购有关信用主体标识码登记及在政府采购活动中查询使用信用记录有关问题的通知》桂财采〔2016〕37号的通知，采购代理机构对成交供应商的成交资格进行信用查询：</w:t>
      </w:r>
    </w:p>
    <w:p w14:paraId="50E3C63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16FEA19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（2）查询时间：成交通知书发出前；</w:t>
      </w:r>
    </w:p>
    <w:p w14:paraId="53B0BDB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4F2CD90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6EAF2669">
      <w:pPr>
        <w:pStyle w:val="10"/>
        <w:spacing w:line="400" w:lineRule="exact"/>
        <w:ind w:firstLine="411" w:firstLineChars="196"/>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8</w:t>
      </w:r>
      <w:r>
        <w:rPr>
          <w:rFonts w:hint="eastAsia" w:hAnsi="宋体"/>
          <w:b/>
          <w:color w:val="auto"/>
          <w:szCs w:val="21"/>
          <w:highlight w:val="none"/>
        </w:rPr>
        <w:t>.</w:t>
      </w:r>
      <w:r>
        <w:rPr>
          <w:rFonts w:hint="eastAsia" w:hAnsi="宋体"/>
          <w:b/>
          <w:color w:val="auto"/>
          <w:szCs w:val="24"/>
          <w:highlight w:val="none"/>
        </w:rPr>
        <w:t>成交公告及成交通知书</w:t>
      </w:r>
    </w:p>
    <w:p w14:paraId="6C5472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A59A5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在发布成交公告的同时，采购代理机构向成交供应商发出成交通知书。成交供应商自接到通知之日起七个工作日内，办理成交通知书领取手续。</w:t>
      </w:r>
    </w:p>
    <w:p w14:paraId="1AF52B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 采购代理机构无义务向未成交的供应商解释未成交原因和退还响应文件。</w:t>
      </w:r>
    </w:p>
    <w:p w14:paraId="23E5ABBA">
      <w:pPr>
        <w:pStyle w:val="10"/>
        <w:spacing w:line="400" w:lineRule="exact"/>
        <w:jc w:val="center"/>
        <w:rPr>
          <w:rFonts w:hint="eastAsia" w:hAnsi="宋体"/>
          <w:b/>
          <w:color w:val="auto"/>
          <w:sz w:val="28"/>
          <w:szCs w:val="28"/>
          <w:highlight w:val="none"/>
        </w:rPr>
      </w:pPr>
      <w:r>
        <w:rPr>
          <w:rFonts w:hint="eastAsia" w:hAnsi="宋体"/>
          <w:b/>
          <w:color w:val="auto"/>
          <w:sz w:val="28"/>
          <w:szCs w:val="28"/>
          <w:highlight w:val="none"/>
        </w:rPr>
        <w:t>五、签订合同</w:t>
      </w:r>
    </w:p>
    <w:p w14:paraId="2B9BFF8B">
      <w:pPr>
        <w:ind w:firstLine="411" w:firstLineChars="196"/>
        <w:rPr>
          <w:rFonts w:hint="eastAsia" w:hAnsi="宋体"/>
          <w:color w:val="auto"/>
          <w:highlight w:val="none"/>
        </w:rPr>
      </w:pPr>
      <w:r>
        <w:rPr>
          <w:rFonts w:hint="eastAsia" w:ascii="宋体" w:hAnsi="宋体"/>
          <w:b/>
          <w:color w:val="auto"/>
          <w:highlight w:val="none"/>
        </w:rPr>
        <w:t>2</w:t>
      </w:r>
      <w:r>
        <w:rPr>
          <w:rFonts w:hint="eastAsia" w:ascii="宋体" w:hAnsi="宋体"/>
          <w:b/>
          <w:color w:val="auto"/>
          <w:highlight w:val="none"/>
          <w:lang w:val="en-US" w:eastAsia="zh-CN"/>
        </w:rPr>
        <w:t>9</w:t>
      </w:r>
      <w:r>
        <w:rPr>
          <w:rFonts w:hint="eastAsia" w:ascii="宋体" w:hAnsi="宋体"/>
          <w:b/>
          <w:color w:val="auto"/>
          <w:szCs w:val="21"/>
          <w:highlight w:val="none"/>
        </w:rPr>
        <w:t>.</w:t>
      </w:r>
      <w:r>
        <w:rPr>
          <w:rFonts w:hint="eastAsia" w:ascii="宋体" w:hAnsi="宋体"/>
          <w:b/>
          <w:color w:val="auto"/>
          <w:highlight w:val="none"/>
        </w:rPr>
        <w:t>履约保证金</w:t>
      </w:r>
      <w:r>
        <w:rPr>
          <w:rFonts w:hint="eastAsia" w:ascii="宋体" w:hAnsi="宋体"/>
          <w:b/>
          <w:color w:val="auto"/>
          <w:highlight w:val="none"/>
          <w:lang w:eastAsia="zh-CN"/>
        </w:rPr>
        <w:t>：</w:t>
      </w:r>
      <w:r>
        <w:rPr>
          <w:rFonts w:hint="eastAsia" w:ascii="宋体" w:hAnsi="宋体"/>
          <w:b/>
          <w:color w:val="auto"/>
          <w:highlight w:val="none"/>
          <w:lang w:val="en-US" w:eastAsia="zh-CN"/>
        </w:rPr>
        <w:t>无</w:t>
      </w:r>
    </w:p>
    <w:p w14:paraId="77F77B52">
      <w:pPr>
        <w:tabs>
          <w:tab w:val="left" w:pos="1140"/>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30</w:t>
      </w:r>
      <w:r>
        <w:rPr>
          <w:rFonts w:hint="eastAsia" w:ascii="宋体" w:hAnsi="宋体"/>
          <w:b/>
          <w:color w:val="auto"/>
          <w:szCs w:val="21"/>
          <w:highlight w:val="none"/>
        </w:rPr>
        <w:t>.签订合同</w:t>
      </w:r>
    </w:p>
    <w:p w14:paraId="292A750F">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.1 签订合同时间：成交通知书发出之日起</w:t>
      </w:r>
      <w:r>
        <w:rPr>
          <w:rFonts w:hint="eastAsia" w:ascii="宋体" w:hAnsi="宋体" w:cs="宋体"/>
          <w:b/>
          <w:bCs/>
          <w:color w:val="auto"/>
          <w:szCs w:val="21"/>
          <w:highlight w:val="none"/>
          <w:lang w:val="en-US" w:eastAsia="zh-CN"/>
        </w:rPr>
        <w:t>8个工作日</w:t>
      </w:r>
      <w:r>
        <w:rPr>
          <w:rFonts w:hint="eastAsia" w:ascii="宋体" w:hAnsi="宋体" w:cs="宋体"/>
          <w:b/>
          <w:bCs/>
          <w:color w:val="auto"/>
          <w:szCs w:val="21"/>
          <w:highlight w:val="none"/>
        </w:rPr>
        <w:t>内签订合同。成交供应商领取成交通知书后，应按规定与采购人签订合同。</w:t>
      </w:r>
    </w:p>
    <w:p w14:paraId="0B38C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0C960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05C93058">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2174EB6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44580178">
      <w:pPr>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.3 合同备案存档：政府采购合同双方自签订之日起1个工作日内将合同原件壹份交采购代理机构。采购代理机构将政府采购合同在省级以上人民政府财政部门指定媒体上公告。</w:t>
      </w:r>
    </w:p>
    <w:p w14:paraId="101443B1">
      <w:pPr>
        <w:ind w:firstLine="420" w:firstLineChars="200"/>
        <w:rPr>
          <w:rFonts w:hint="eastAsia" w:ascii="宋体" w:hAnsi="宋体" w:eastAsia="宋体" w:cs="宋体"/>
          <w:b w:val="0"/>
          <w:bCs w:val="0"/>
          <w:color w:val="auto"/>
          <w:szCs w:val="21"/>
          <w:highlight w:val="none"/>
        </w:rPr>
      </w:pPr>
    </w:p>
    <w:p w14:paraId="1A3E9B0E">
      <w:pPr>
        <w:pStyle w:val="10"/>
        <w:numPr>
          <w:ilvl w:val="0"/>
          <w:numId w:val="3"/>
        </w:numPr>
        <w:spacing w:line="400" w:lineRule="exact"/>
        <w:jc w:val="center"/>
        <w:rPr>
          <w:rFonts w:hint="eastAsia" w:hAnsi="宋体"/>
          <w:b/>
          <w:color w:val="auto"/>
          <w:sz w:val="28"/>
          <w:szCs w:val="28"/>
          <w:highlight w:val="none"/>
        </w:rPr>
      </w:pPr>
      <w:r>
        <w:rPr>
          <w:rFonts w:hint="eastAsia" w:hAnsi="宋体"/>
          <w:b/>
          <w:color w:val="auto"/>
          <w:sz w:val="28"/>
          <w:szCs w:val="28"/>
          <w:highlight w:val="none"/>
        </w:rPr>
        <w:t>其他事项</w:t>
      </w:r>
    </w:p>
    <w:p w14:paraId="7C8D4A9D">
      <w:pPr>
        <w:spacing w:line="400" w:lineRule="exact"/>
        <w:ind w:firstLine="514" w:firstLineChars="245"/>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1</w:t>
      </w:r>
      <w:r>
        <w:rPr>
          <w:rFonts w:hint="eastAsia" w:ascii="宋体" w:hAnsi="宋体"/>
          <w:b/>
          <w:color w:val="auto"/>
          <w:szCs w:val="21"/>
          <w:highlight w:val="none"/>
        </w:rPr>
        <w:t>.</w:t>
      </w:r>
      <w:r>
        <w:rPr>
          <w:rFonts w:hint="eastAsia" w:ascii="宋体" w:hAnsi="宋体"/>
          <w:b/>
          <w:color w:val="auto"/>
          <w:highlight w:val="none"/>
        </w:rPr>
        <w:t>采购代理服务费</w:t>
      </w:r>
    </w:p>
    <w:p w14:paraId="7EB0BDAF">
      <w:pPr>
        <w:spacing w:line="380" w:lineRule="exact"/>
        <w:ind w:firstLine="420" w:firstLineChars="200"/>
        <w:rPr>
          <w:rFonts w:hint="eastAsia" w:ascii="宋体" w:hAnsi="宋体"/>
          <w:color w:val="auto"/>
          <w:highlight w:val="none"/>
        </w:rPr>
      </w:pPr>
      <w:r>
        <w:rPr>
          <w:rFonts w:hint="eastAsia"/>
          <w:color w:val="auto"/>
          <w:highlight w:val="none"/>
        </w:rPr>
        <w:t>成交供应商领取成交通知书前，向</w:t>
      </w:r>
      <w:r>
        <w:rPr>
          <w:rFonts w:hint="eastAsia"/>
          <w:color w:val="auto"/>
          <w:highlight w:val="none"/>
          <w:lang w:eastAsia="zh-CN"/>
        </w:rPr>
        <w:t>广西金立达工程管理有限公司</w:t>
      </w:r>
      <w:r>
        <w:rPr>
          <w:rFonts w:hint="eastAsia"/>
          <w:color w:val="auto"/>
          <w:highlight w:val="none"/>
        </w:rPr>
        <w:t>一次性付清采购代理服务费。</w:t>
      </w:r>
      <w:r>
        <w:rPr>
          <w:rFonts w:hint="eastAsia"/>
          <w:color w:val="auto"/>
          <w:szCs w:val="21"/>
          <w:highlight w:val="none"/>
        </w:rPr>
        <w:t>本项目的采购代理服务收费标准参照计价格</w:t>
      </w:r>
      <w:r>
        <w:rPr>
          <w:rFonts w:hint="eastAsia"/>
          <w:color w:val="auto"/>
          <w:szCs w:val="21"/>
          <w:highlight w:val="none"/>
          <w:lang w:eastAsia="zh-CN"/>
        </w:rPr>
        <w:t>〔2002〕1980号</w:t>
      </w:r>
      <w:r>
        <w:rPr>
          <w:rFonts w:hint="eastAsia"/>
          <w:color w:val="auto"/>
          <w:szCs w:val="21"/>
          <w:highlight w:val="none"/>
        </w:rPr>
        <w:t>《招标代理服务收费管理暂行办法》服务类收费标准向成交供应商收取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p w14:paraId="68A9CBD5">
      <w:pPr>
        <w:spacing w:line="380" w:lineRule="exact"/>
        <w:ind w:firstLine="420" w:firstLineChars="200"/>
        <w:rPr>
          <w:rFonts w:hint="eastAsia" w:ascii="宋体" w:hAnsi="宋体"/>
          <w:color w:val="auto"/>
          <w:highlight w:val="none"/>
        </w:rPr>
      </w:pPr>
    </w:p>
    <w:p w14:paraId="1D4E7B4F">
      <w:pPr>
        <w:spacing w:line="380" w:lineRule="exact"/>
        <w:ind w:firstLine="420" w:firstLineChars="200"/>
        <w:rPr>
          <w:rFonts w:hint="eastAsia" w:ascii="宋体" w:hAnsi="宋体"/>
          <w:color w:val="auto"/>
          <w:highlight w:val="none"/>
        </w:rPr>
      </w:pPr>
    </w:p>
    <w:p w14:paraId="6CE1CC5F">
      <w:pPr>
        <w:spacing w:line="380" w:lineRule="exact"/>
        <w:ind w:firstLine="420" w:firstLineChars="200"/>
        <w:rPr>
          <w:rFonts w:hint="eastAsia" w:ascii="宋体" w:hAnsi="宋体"/>
          <w:color w:val="auto"/>
          <w:highlight w:val="none"/>
        </w:rPr>
      </w:pPr>
    </w:p>
    <w:p w14:paraId="34E1CE8A">
      <w:pPr>
        <w:spacing w:line="380" w:lineRule="exact"/>
        <w:ind w:firstLine="420" w:firstLineChars="200"/>
        <w:rPr>
          <w:rFonts w:hint="eastAsia" w:ascii="宋体" w:hAnsi="宋体"/>
          <w:color w:val="auto"/>
          <w:highlight w:val="none"/>
        </w:rPr>
      </w:pPr>
    </w:p>
    <w:p w14:paraId="30FBE10D">
      <w:pPr>
        <w:spacing w:line="38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C35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654967A6">
            <w:pPr>
              <w:pStyle w:val="10"/>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接连接符 2"/>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A+RXUAAAACAEAAA8AAAAAAAAAAQAgAAAAIgAAAGRycy9kb3ducmV2LnhtbFBL&#10;AQIUABQAAAAIAIdO4kB3QA4N+gEAAOkDAAAOAAAAAAAAAAEAIAAAACMBAABkcnMvZTJvRG9jLnht&#10;bFBLBQYAAAAABgAGAFkBAACP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02F047F7">
            <w:pPr>
              <w:pStyle w:val="10"/>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rGJ3YAAAACAEAAA8AAAAAAAAAAQAgAAAAIgAAAGRycy9kb3ducmV2&#10;LnhtbFBLAQIUABQAAAAIAIdO4kAPL1ga/AEAAOkDAAAOAAAAAAAAAAEAIAAAACcBAABkcnMvZTJv&#10;RG9jLnhtbFBLBQYAAAAABgAGAFkBAACVBQAAAAA=&#10;">
                      <v:fill on="f" focussize="0,0"/>
                      <v:stroke color="#000000" joinstyle="round"/>
                      <v:imagedata o:title=""/>
                      <o:lock v:ext="edit" aspectratio="f"/>
                    </v:line>
                  </w:pict>
                </mc:Fallback>
              </mc:AlternateContent>
            </w:r>
          </w:p>
          <w:p w14:paraId="52E2FFD8">
            <w:pPr>
              <w:pStyle w:val="10"/>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6CB3D383">
            <w:pPr>
              <w:pStyle w:val="10"/>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5AA5243C">
            <w:pPr>
              <w:pStyle w:val="10"/>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46D16C4E">
            <w:pPr>
              <w:pStyle w:val="10"/>
              <w:spacing w:line="380" w:lineRule="exact"/>
              <w:jc w:val="center"/>
              <w:rPr>
                <w:rFonts w:hint="eastAsia" w:hAnsi="宋体"/>
                <w:color w:val="auto"/>
                <w:highlight w:val="none"/>
              </w:rPr>
            </w:pPr>
            <w:r>
              <w:rPr>
                <w:rFonts w:hint="eastAsia" w:hAnsi="宋体"/>
                <w:color w:val="auto"/>
                <w:highlight w:val="none"/>
              </w:rPr>
              <w:t>工程招标</w:t>
            </w:r>
          </w:p>
        </w:tc>
      </w:tr>
      <w:tr w14:paraId="3C7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27290990">
            <w:pPr>
              <w:pStyle w:val="10"/>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1DDA5987">
            <w:pPr>
              <w:pStyle w:val="10"/>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7473B167">
            <w:pPr>
              <w:pStyle w:val="10"/>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19265045">
            <w:pPr>
              <w:pStyle w:val="10"/>
              <w:spacing w:line="380" w:lineRule="exact"/>
              <w:jc w:val="center"/>
              <w:rPr>
                <w:rFonts w:hint="eastAsia" w:hAnsi="宋体"/>
                <w:color w:val="auto"/>
                <w:highlight w:val="none"/>
              </w:rPr>
            </w:pPr>
            <w:r>
              <w:rPr>
                <w:rFonts w:hint="eastAsia" w:hAnsi="宋体"/>
                <w:color w:val="auto"/>
                <w:highlight w:val="none"/>
              </w:rPr>
              <w:t>1.0%</w:t>
            </w:r>
          </w:p>
        </w:tc>
      </w:tr>
      <w:tr w14:paraId="652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86168FE">
            <w:pPr>
              <w:pStyle w:val="10"/>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65ACDFA4">
            <w:pPr>
              <w:pStyle w:val="10"/>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0F9AAC49">
            <w:pPr>
              <w:pStyle w:val="10"/>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A3BB9BB">
            <w:pPr>
              <w:pStyle w:val="10"/>
              <w:spacing w:line="380" w:lineRule="exact"/>
              <w:jc w:val="center"/>
              <w:rPr>
                <w:rFonts w:hint="eastAsia" w:hAnsi="宋体"/>
                <w:color w:val="auto"/>
                <w:highlight w:val="none"/>
              </w:rPr>
            </w:pPr>
            <w:r>
              <w:rPr>
                <w:rFonts w:hint="eastAsia" w:hAnsi="宋体"/>
                <w:color w:val="auto"/>
                <w:highlight w:val="none"/>
              </w:rPr>
              <w:t>0.7%</w:t>
            </w:r>
          </w:p>
        </w:tc>
      </w:tr>
      <w:tr w14:paraId="6C0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413576E">
            <w:pPr>
              <w:pStyle w:val="10"/>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8D00B83">
            <w:pPr>
              <w:pStyle w:val="10"/>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375CEF41">
            <w:pPr>
              <w:pStyle w:val="10"/>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1BFFFA0A">
            <w:pPr>
              <w:pStyle w:val="10"/>
              <w:spacing w:line="380" w:lineRule="exact"/>
              <w:jc w:val="center"/>
              <w:rPr>
                <w:rFonts w:hint="eastAsia" w:hAnsi="宋体"/>
                <w:color w:val="auto"/>
                <w:highlight w:val="none"/>
              </w:rPr>
            </w:pPr>
            <w:r>
              <w:rPr>
                <w:rFonts w:hint="eastAsia" w:hAnsi="宋体"/>
                <w:color w:val="auto"/>
                <w:highlight w:val="none"/>
              </w:rPr>
              <w:t>0.55%</w:t>
            </w:r>
          </w:p>
        </w:tc>
      </w:tr>
      <w:tr w14:paraId="686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566209A">
            <w:pPr>
              <w:pStyle w:val="10"/>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3819E340">
            <w:pPr>
              <w:pStyle w:val="10"/>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64B16DA4">
            <w:pPr>
              <w:pStyle w:val="10"/>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2E14035E">
            <w:pPr>
              <w:pStyle w:val="10"/>
              <w:spacing w:line="380" w:lineRule="exact"/>
              <w:jc w:val="center"/>
              <w:rPr>
                <w:rFonts w:hint="eastAsia" w:hAnsi="宋体"/>
                <w:color w:val="auto"/>
                <w:highlight w:val="none"/>
              </w:rPr>
            </w:pPr>
            <w:r>
              <w:rPr>
                <w:rFonts w:hint="eastAsia" w:hAnsi="宋体"/>
                <w:color w:val="auto"/>
                <w:highlight w:val="none"/>
              </w:rPr>
              <w:t>0.35%</w:t>
            </w:r>
          </w:p>
        </w:tc>
      </w:tr>
      <w:tr w14:paraId="042C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1AA49F4">
            <w:pPr>
              <w:pStyle w:val="10"/>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0C957B2C">
            <w:pPr>
              <w:pStyle w:val="10"/>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5B53A504">
            <w:pPr>
              <w:pStyle w:val="10"/>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08629C00">
            <w:pPr>
              <w:pStyle w:val="10"/>
              <w:spacing w:line="380" w:lineRule="exact"/>
              <w:jc w:val="center"/>
              <w:rPr>
                <w:rFonts w:hint="eastAsia" w:hAnsi="宋体"/>
                <w:color w:val="auto"/>
                <w:highlight w:val="none"/>
              </w:rPr>
            </w:pPr>
            <w:r>
              <w:rPr>
                <w:rFonts w:hint="eastAsia" w:hAnsi="宋体"/>
                <w:color w:val="auto"/>
                <w:highlight w:val="none"/>
              </w:rPr>
              <w:t>0.2%</w:t>
            </w:r>
          </w:p>
        </w:tc>
      </w:tr>
    </w:tbl>
    <w:p w14:paraId="2BB1403B">
      <w:pPr>
        <w:pStyle w:val="10"/>
        <w:spacing w:line="380" w:lineRule="exact"/>
        <w:ind w:firstLine="420" w:firstLineChars="200"/>
        <w:rPr>
          <w:rFonts w:hint="eastAsia" w:hAnsi="宋体"/>
          <w:color w:val="auto"/>
          <w:highlight w:val="none"/>
        </w:rPr>
      </w:pPr>
      <w:r>
        <w:rPr>
          <w:rFonts w:hint="eastAsia" w:hAnsi="宋体"/>
          <w:color w:val="auto"/>
          <w:highlight w:val="none"/>
        </w:rPr>
        <w:t>注：采购代理服务收费按差额定率累进法计算。</w:t>
      </w:r>
    </w:p>
    <w:p w14:paraId="78D38706">
      <w:pPr>
        <w:spacing w:line="380" w:lineRule="exact"/>
        <w:ind w:firstLine="420" w:firstLineChars="200"/>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2</w:t>
      </w:r>
      <w:r>
        <w:rPr>
          <w:rFonts w:hint="eastAsia" w:ascii="宋体" w:hAnsi="宋体"/>
          <w:b/>
          <w:color w:val="auto"/>
          <w:highlight w:val="none"/>
        </w:rPr>
        <w:t>.交纳采购代理服务费的采购代理机构银行账户：</w:t>
      </w:r>
    </w:p>
    <w:p w14:paraId="20D10B62">
      <w:pPr>
        <w:spacing w:line="34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账户名称：</w:t>
      </w:r>
      <w:r>
        <w:rPr>
          <w:rFonts w:hint="eastAsia" w:ascii="宋体" w:hAnsi="宋体"/>
          <w:szCs w:val="21"/>
          <w:highlight w:val="none"/>
          <w:lang w:val="en-US" w:eastAsia="zh-CN"/>
        </w:rPr>
        <w:t>广西金立达工程管理有限公司桂林分公司</w:t>
      </w:r>
    </w:p>
    <w:p w14:paraId="0CBF007C">
      <w:pPr>
        <w:spacing w:line="380" w:lineRule="exact"/>
        <w:ind w:firstLine="420" w:firstLineChars="200"/>
        <w:rPr>
          <w:rFonts w:hint="default"/>
          <w:color w:val="auto"/>
          <w:highlight w:val="none"/>
          <w:lang w:val="en-US" w:eastAsia="zh-CN"/>
        </w:rPr>
      </w:pPr>
      <w:r>
        <w:rPr>
          <w:rFonts w:hint="eastAsia"/>
          <w:color w:val="auto"/>
          <w:highlight w:val="none"/>
          <w:lang w:val="en-US" w:eastAsia="zh-CN"/>
        </w:rPr>
        <w:t>开户行：中国建设银行股份有限公司桂林高新技术产业开发区支行</w:t>
      </w:r>
    </w:p>
    <w:p w14:paraId="2E0D1505">
      <w:pPr>
        <w:spacing w:line="380" w:lineRule="exact"/>
        <w:ind w:firstLine="420" w:firstLineChars="200"/>
        <w:rPr>
          <w:rFonts w:hint="eastAsia" w:ascii="宋体" w:hAnsi="宋体"/>
          <w:color w:val="auto"/>
          <w:szCs w:val="21"/>
          <w:highlight w:val="none"/>
        </w:rPr>
      </w:pPr>
      <w:r>
        <w:rPr>
          <w:rFonts w:hint="eastAsia"/>
          <w:color w:val="auto"/>
          <w:highlight w:val="none"/>
          <w:lang w:val="en-US" w:eastAsia="zh-CN"/>
        </w:rPr>
        <w:t>账号：45050163520700001346</w:t>
      </w:r>
      <w:r>
        <w:rPr>
          <w:rFonts w:hint="eastAsia"/>
          <w:color w:val="auto"/>
          <w:highlight w:val="none"/>
        </w:rPr>
        <w:t xml:space="preserve">                     </w:t>
      </w:r>
    </w:p>
    <w:p w14:paraId="5C4A260E">
      <w:pPr>
        <w:spacing w:line="380" w:lineRule="exact"/>
        <w:ind w:firstLine="420" w:firstLineChars="200"/>
        <w:rPr>
          <w:rFonts w:hint="eastAsia" w:ascii="宋体" w:hAnsi="宋体" w:cs="宋体"/>
          <w:color w:val="auto"/>
          <w:szCs w:val="21"/>
          <w:highlight w:val="none"/>
        </w:rPr>
      </w:pPr>
      <w:r>
        <w:rPr>
          <w:rFonts w:hint="eastAsia" w:ascii="宋体" w:hAnsi="宋体"/>
          <w:b/>
          <w:color w:val="auto"/>
          <w:highlight w:val="none"/>
        </w:rPr>
        <w:t>3</w:t>
      </w:r>
      <w:r>
        <w:rPr>
          <w:rFonts w:hint="eastAsia" w:ascii="宋体" w:hAnsi="宋体"/>
          <w:b/>
          <w:color w:val="auto"/>
          <w:highlight w:val="none"/>
          <w:lang w:val="en-US" w:eastAsia="zh-CN"/>
        </w:rPr>
        <w:t>3</w:t>
      </w:r>
      <w:r>
        <w:rPr>
          <w:rFonts w:hint="eastAsia" w:ascii="宋体" w:hAnsi="宋体"/>
          <w:b/>
          <w:color w:val="auto"/>
          <w:highlight w:val="none"/>
        </w:rPr>
        <w:t>.编制依据：</w:t>
      </w:r>
      <w:r>
        <w:rPr>
          <w:rFonts w:hint="eastAsia" w:ascii="宋体" w:hAnsi="宋体" w:cs="宋体"/>
          <w:color w:val="auto"/>
          <w:szCs w:val="21"/>
          <w:highlight w:val="none"/>
        </w:rPr>
        <w:t>本竞争性磋商文件是根据《中华人民共和国政府采购法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政府采购竞争性磋商采购方式管理暂行办法》和政府采购管理有关规定编制。</w:t>
      </w:r>
    </w:p>
    <w:p w14:paraId="08C1E323">
      <w:pPr>
        <w:spacing w:line="380" w:lineRule="exact"/>
        <w:ind w:firstLine="420" w:firstLineChars="200"/>
        <w:rPr>
          <w:rFonts w:hint="eastAsia" w:ascii="宋体" w:hAnsi="宋体" w:eastAsia="宋体"/>
          <w:color w:val="auto"/>
          <w:szCs w:val="21"/>
          <w:highlight w:val="none"/>
          <w:shd w:val="clear" w:color="auto" w:fill="FFFFFF"/>
          <w:lang w:eastAsia="zh-CN"/>
        </w:rPr>
      </w:pPr>
      <w:r>
        <w:rPr>
          <w:rFonts w:hint="eastAsia" w:ascii="宋体" w:hAnsi="宋体"/>
          <w:b/>
          <w:color w:val="auto"/>
          <w:highlight w:val="none"/>
        </w:rPr>
        <w:t>3</w:t>
      </w:r>
      <w:r>
        <w:rPr>
          <w:rFonts w:hint="eastAsia" w:ascii="宋体" w:hAnsi="宋体"/>
          <w:b/>
          <w:color w:val="auto"/>
          <w:highlight w:val="none"/>
          <w:lang w:val="en-US" w:eastAsia="zh-CN"/>
        </w:rPr>
        <w:t>4</w:t>
      </w:r>
      <w:r>
        <w:rPr>
          <w:rFonts w:hint="eastAsia" w:ascii="宋体" w:hAnsi="宋体"/>
          <w:b/>
          <w:color w:val="auto"/>
          <w:highlight w:val="none"/>
        </w:rPr>
        <w:t>.监督管理机构：</w:t>
      </w:r>
      <w:r>
        <w:rPr>
          <w:rFonts w:hint="eastAsia"/>
          <w:color w:val="auto"/>
          <w:szCs w:val="21"/>
          <w:highlight w:val="none"/>
          <w:lang w:eastAsia="zh-CN"/>
        </w:rPr>
        <w:t>桂林市财政局</w:t>
      </w:r>
      <w:r>
        <w:rPr>
          <w:rFonts w:hint="eastAsia"/>
          <w:color w:val="auto"/>
          <w:szCs w:val="21"/>
          <w:highlight w:val="none"/>
        </w:rPr>
        <w:t xml:space="preserve">   </w:t>
      </w:r>
      <w:r>
        <w:rPr>
          <w:rFonts w:hint="eastAsia" w:ascii="宋体" w:hAnsi="宋体"/>
          <w:color w:val="auto"/>
          <w:szCs w:val="21"/>
          <w:highlight w:val="none"/>
        </w:rPr>
        <w:t>联系电话：</w:t>
      </w:r>
      <w:bookmarkStart w:id="80" w:name="_Toc25044"/>
      <w:r>
        <w:rPr>
          <w:rFonts w:hint="eastAsia"/>
          <w:color w:val="auto"/>
          <w:szCs w:val="21"/>
          <w:highlight w:val="none"/>
          <w:lang w:eastAsia="zh-CN"/>
        </w:rPr>
        <w:t>0773-2862142</w:t>
      </w:r>
    </w:p>
    <w:p w14:paraId="22CC1475">
      <w:pPr>
        <w:pStyle w:val="2"/>
        <w:bidi w:val="0"/>
        <w:jc w:val="center"/>
        <w:rPr>
          <w:rFonts w:hint="eastAsia"/>
          <w:b/>
          <w:bCs/>
          <w:color w:val="auto"/>
          <w:szCs w:val="30"/>
          <w:highlight w:val="none"/>
        </w:rPr>
      </w:pPr>
      <w:r>
        <w:rPr>
          <w:rFonts w:hint="eastAsia" w:ascii="宋体"/>
          <w:b/>
          <w:color w:val="auto"/>
          <w:szCs w:val="32"/>
          <w:highlight w:val="none"/>
        </w:rPr>
        <w:br w:type="page"/>
      </w:r>
      <w:bookmarkStart w:id="81" w:name="_Toc26956"/>
      <w:r>
        <w:rPr>
          <w:rFonts w:hint="eastAsia"/>
          <w:sz w:val="32"/>
          <w:szCs w:val="32"/>
        </w:rPr>
        <w:t>第三章</w:t>
      </w:r>
      <w:r>
        <w:rPr>
          <w:sz w:val="32"/>
          <w:szCs w:val="32"/>
        </w:rPr>
        <w:t xml:space="preserve">  </w:t>
      </w:r>
      <w:bookmarkEnd w:id="80"/>
      <w:r>
        <w:rPr>
          <w:rFonts w:hint="eastAsia"/>
          <w:sz w:val="32"/>
          <w:szCs w:val="32"/>
        </w:rPr>
        <w:t>服务采购需求</w:t>
      </w:r>
      <w:bookmarkEnd w:id="81"/>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166"/>
        <w:gridCol w:w="567"/>
        <w:gridCol w:w="567"/>
        <w:gridCol w:w="4626"/>
        <w:gridCol w:w="1095"/>
        <w:gridCol w:w="1010"/>
      </w:tblGrid>
      <w:tr w14:paraId="176A7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161BD392">
            <w:pPr>
              <w:spacing w:line="320" w:lineRule="exact"/>
              <w:jc w:val="center"/>
              <w:rPr>
                <w:rFonts w:hint="eastAsia" w:ascii="宋体" w:hAnsi="宋体"/>
                <w:b/>
                <w:sz w:val="24"/>
              </w:rPr>
            </w:pPr>
            <w:r>
              <w:rPr>
                <w:rFonts w:hint="eastAsia" w:ascii="宋体" w:hAnsi="宋体"/>
                <w:b/>
                <w:sz w:val="32"/>
                <w:szCs w:val="32"/>
              </w:rPr>
              <w:t>服务需求一览表</w:t>
            </w:r>
          </w:p>
        </w:tc>
      </w:tr>
      <w:tr w14:paraId="5AFC8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F95AFBA">
            <w:pPr>
              <w:jc w:val="center"/>
              <w:rPr>
                <w:rFonts w:hint="eastAsia" w:ascii="宋体" w:hAnsi="宋体"/>
                <w:sz w:val="24"/>
              </w:rPr>
            </w:pPr>
            <w:r>
              <w:rPr>
                <w:rFonts w:hint="eastAsia" w:ascii="宋体" w:hAnsi="宋体"/>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8EFE36">
            <w:pPr>
              <w:jc w:val="center"/>
              <w:rPr>
                <w:rFonts w:ascii="宋体" w:hAnsi="宋体"/>
                <w:szCs w:val="21"/>
              </w:rPr>
            </w:pPr>
            <w:r>
              <w:rPr>
                <w:rFonts w:hint="eastAsia" w:ascii="宋体" w:hAnsi="宋体"/>
                <w:szCs w:val="21"/>
              </w:rPr>
              <w:t>序号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084380C">
            <w:pPr>
              <w:jc w:val="center"/>
              <w:rPr>
                <w:rFonts w:ascii="宋体" w:hAnsi="宋体"/>
                <w:szCs w:val="21"/>
              </w:rPr>
            </w:pPr>
            <w:r>
              <w:rPr>
                <w:rFonts w:hint="eastAsia" w:ascii="宋体" w:hAnsi="宋体"/>
                <w:szCs w:val="21"/>
                <w:lang w:eastAsia="zh-CN"/>
              </w:rPr>
              <w:t>标的</w:t>
            </w:r>
            <w:r>
              <w:rPr>
                <w:rFonts w:hint="eastAsia" w:ascii="宋体" w:hAnsi="宋体"/>
                <w:szCs w:val="21"/>
              </w:rPr>
              <w:t>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B6C5400">
            <w:pPr>
              <w:jc w:val="center"/>
              <w:rPr>
                <w:rFonts w:ascii="宋体" w:hAnsi="宋体"/>
                <w:szCs w:val="21"/>
              </w:rPr>
            </w:pPr>
            <w:r>
              <w:rPr>
                <w:rFonts w:hint="eastAsia" w:ascii="宋体" w:hAnsi="宋体"/>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86DE09D">
            <w:pPr>
              <w:jc w:val="center"/>
              <w:rPr>
                <w:rFonts w:ascii="宋体" w:hAnsi="宋体"/>
                <w:szCs w:val="21"/>
              </w:rPr>
            </w:pPr>
            <w:r>
              <w:rPr>
                <w:rFonts w:hint="eastAsia" w:ascii="宋体" w:hAnsi="宋体"/>
                <w:szCs w:val="21"/>
              </w:rPr>
              <w:t>数量</w:t>
            </w:r>
          </w:p>
        </w:tc>
        <w:tc>
          <w:tcPr>
            <w:tcW w:w="4626" w:type="dxa"/>
            <w:tcBorders>
              <w:top w:val="single" w:color="auto" w:sz="4" w:space="0"/>
              <w:left w:val="single" w:color="auto" w:sz="4" w:space="0"/>
              <w:bottom w:val="single" w:color="auto" w:sz="4" w:space="0"/>
              <w:right w:val="single" w:color="auto" w:sz="4" w:space="0"/>
            </w:tcBorders>
            <w:noWrap w:val="0"/>
            <w:vAlign w:val="center"/>
          </w:tcPr>
          <w:p w14:paraId="0F88239C">
            <w:pPr>
              <w:jc w:val="center"/>
              <w:rPr>
                <w:rFonts w:hint="eastAsia" w:ascii="宋体" w:hAnsi="宋体"/>
                <w:szCs w:val="21"/>
              </w:rPr>
            </w:pPr>
            <w:r>
              <w:rPr>
                <w:rFonts w:hint="eastAsia" w:ascii="宋体" w:hAnsi="宋体"/>
                <w:szCs w:val="21"/>
              </w:rPr>
              <w:t>服务参数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16EACF">
            <w:pPr>
              <w:jc w:val="center"/>
              <w:rPr>
                <w:rFonts w:ascii="宋体" w:hAnsi="宋体"/>
                <w:szCs w:val="21"/>
              </w:rPr>
            </w:pPr>
            <w:r>
              <w:rPr>
                <w:rFonts w:hint="eastAsia" w:ascii="宋体" w:hAnsi="宋体"/>
                <w:szCs w:val="21"/>
              </w:rPr>
              <w:t>分项预算合计（万元）</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670CFED">
            <w:pPr>
              <w:jc w:val="center"/>
              <w:rPr>
                <w:rFonts w:hint="eastAsia" w:ascii="宋体" w:hAnsi="宋体"/>
                <w:szCs w:val="21"/>
              </w:rPr>
            </w:pPr>
            <w:r>
              <w:rPr>
                <w:rFonts w:hint="eastAsia" w:ascii="宋体" w:hAnsi="宋体"/>
                <w:szCs w:val="21"/>
              </w:rPr>
              <w:t>中小企业划分标准所属行业名称</w:t>
            </w:r>
          </w:p>
        </w:tc>
      </w:tr>
      <w:tr w14:paraId="5075F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03BC0034">
            <w:pPr>
              <w:spacing w:line="240" w:lineRule="exact"/>
              <w:jc w:val="center"/>
              <w:rPr>
                <w:rFonts w:hint="eastAsia" w:ascii="宋体" w:hAnsi="宋体"/>
                <w:b/>
                <w:bCs/>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C1629AF">
            <w:pPr>
              <w:spacing w:line="240" w:lineRule="exact"/>
              <w:jc w:val="center"/>
              <w:rPr>
                <w:rFonts w:ascii="宋体" w:hAnsi="宋体"/>
                <w:szCs w:val="21"/>
              </w:rPr>
            </w:pPr>
            <w:r>
              <w:rPr>
                <w:rFonts w:hint="eastAsia" w:ascii="宋体" w:hAnsi="宋体"/>
                <w:szCs w:val="21"/>
              </w:rPr>
              <w:t>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412BF6C">
            <w:pPr>
              <w:spacing w:line="260" w:lineRule="exact"/>
              <w:jc w:val="center"/>
              <w:rPr>
                <w:rFonts w:ascii="宋体" w:hAnsi="宋体"/>
                <w:szCs w:val="21"/>
              </w:rPr>
            </w:pPr>
            <w:r>
              <w:rPr>
                <w:rFonts w:hint="eastAsia" w:ascii="宋体" w:hAnsi="宋体"/>
                <w:szCs w:val="21"/>
                <w:lang w:eastAsia="zh-CN"/>
              </w:rPr>
              <w:t>桂林市特殊困难老年人助浴服务项目</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E63FAD7">
            <w:pPr>
              <w:spacing w:line="260" w:lineRule="exact"/>
              <w:rPr>
                <w:rFonts w:ascii="宋体" w:hAnsi="宋体"/>
                <w:szCs w:val="21"/>
              </w:rPr>
            </w:pPr>
            <w:r>
              <w:rPr>
                <w:rFonts w:hint="eastAsia" w:ascii="宋体" w:hAnsi="宋体"/>
                <w:szCs w:val="21"/>
              </w:rPr>
              <w:t>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727C020">
            <w:pPr>
              <w:spacing w:line="260" w:lineRule="exact"/>
              <w:jc w:val="center"/>
              <w:rPr>
                <w:rFonts w:ascii="宋体" w:hAnsi="宋体"/>
                <w:szCs w:val="21"/>
              </w:rPr>
            </w:pPr>
            <w:r>
              <w:rPr>
                <w:rFonts w:hint="eastAsia" w:ascii="宋体" w:hAnsi="宋体"/>
                <w:szCs w:val="21"/>
              </w:rPr>
              <w:t>1</w:t>
            </w:r>
          </w:p>
        </w:tc>
        <w:tc>
          <w:tcPr>
            <w:tcW w:w="4626" w:type="dxa"/>
            <w:tcBorders>
              <w:top w:val="single" w:color="auto" w:sz="4" w:space="0"/>
              <w:left w:val="single" w:color="auto" w:sz="4" w:space="0"/>
              <w:bottom w:val="single" w:color="auto" w:sz="4" w:space="0"/>
              <w:right w:val="single" w:color="auto" w:sz="4" w:space="0"/>
            </w:tcBorders>
            <w:noWrap w:val="0"/>
            <w:vAlign w:val="top"/>
          </w:tcPr>
          <w:p w14:paraId="61C538D3">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一、服务目标</w:t>
            </w:r>
          </w:p>
          <w:p w14:paraId="34401ED2">
            <w:pPr>
              <w:snapToGrid w:val="0"/>
              <w:spacing w:line="360" w:lineRule="exact"/>
              <w:ind w:firstLine="420" w:firstLineChars="200"/>
              <w:textAlignment w:val="baseline"/>
              <w:rPr>
                <w:rFonts w:hint="eastAsia" w:ascii="宋体" w:hAnsi="宋体" w:cs="宋体"/>
                <w:color w:val="FF0000"/>
                <w:szCs w:val="21"/>
                <w:highlight w:val="none"/>
              </w:rPr>
            </w:pPr>
            <w:r>
              <w:rPr>
                <w:rFonts w:hint="eastAsia" w:ascii="宋体" w:hAnsi="宋体" w:cs="宋体"/>
                <w:szCs w:val="21"/>
                <w:highlight w:val="none"/>
              </w:rPr>
              <w:t>按照自愿申请、基础普惠原则，以服务</w:t>
            </w:r>
            <w:r>
              <w:rPr>
                <w:rFonts w:hint="eastAsia" w:ascii="宋体" w:hAnsi="宋体" w:cs="宋体"/>
                <w:szCs w:val="21"/>
                <w:highlight w:val="none"/>
                <w:lang w:eastAsia="zh-CN"/>
              </w:rPr>
              <w:t>特殊困难</w:t>
            </w:r>
            <w:r>
              <w:rPr>
                <w:rFonts w:hint="eastAsia" w:ascii="宋体" w:hAnsi="宋体" w:cs="宋体"/>
                <w:szCs w:val="21"/>
                <w:highlight w:val="none"/>
              </w:rPr>
              <w:t>失能、部分失能老年人助浴需求为重点，引入专业助浴服务机构，采取流动车助浴、上门助浴等方式，针对60岁以上</w:t>
            </w:r>
            <w:r>
              <w:rPr>
                <w:rFonts w:hint="eastAsia" w:ascii="宋体" w:hAnsi="宋体" w:cs="宋体"/>
                <w:szCs w:val="21"/>
                <w:highlight w:val="none"/>
                <w:lang w:eastAsia="zh-CN"/>
              </w:rPr>
              <w:t>特殊困难</w:t>
            </w:r>
            <w:r>
              <w:rPr>
                <w:rFonts w:hint="eastAsia" w:ascii="宋体" w:hAnsi="宋体" w:cs="宋体"/>
                <w:szCs w:val="21"/>
                <w:highlight w:val="none"/>
              </w:rPr>
              <w:t>失能</w:t>
            </w:r>
            <w:r>
              <w:rPr>
                <w:rFonts w:hint="eastAsia" w:ascii="宋体" w:hAnsi="宋体" w:cs="宋体"/>
                <w:szCs w:val="21"/>
                <w:highlight w:val="none"/>
                <w:lang w:eastAsia="zh-CN"/>
              </w:rPr>
              <w:t>、</w:t>
            </w:r>
            <w:r>
              <w:rPr>
                <w:rFonts w:hint="eastAsia" w:ascii="宋体" w:hAnsi="宋体" w:cs="宋体"/>
                <w:szCs w:val="21"/>
                <w:highlight w:val="none"/>
                <w:lang w:val="en-US" w:eastAsia="zh-CN"/>
              </w:rPr>
              <w:t>部分</w:t>
            </w:r>
            <w:r>
              <w:rPr>
                <w:rFonts w:hint="eastAsia" w:ascii="宋体" w:hAnsi="宋体" w:cs="宋体"/>
                <w:szCs w:val="21"/>
                <w:highlight w:val="none"/>
              </w:rPr>
              <w:t>失能老人</w:t>
            </w:r>
            <w:r>
              <w:rPr>
                <w:rFonts w:hint="eastAsia" w:ascii="宋体" w:hAnsi="宋体" w:cs="宋体"/>
                <w:szCs w:val="21"/>
                <w:highlight w:val="none"/>
                <w:lang w:val="en-US" w:eastAsia="zh-CN"/>
              </w:rPr>
              <w:t>提供不低于10000</w:t>
            </w:r>
            <w:r>
              <w:rPr>
                <w:rFonts w:hint="eastAsia" w:ascii="宋体" w:hAnsi="宋体" w:cs="宋体"/>
                <w:szCs w:val="21"/>
                <w:highlight w:val="none"/>
              </w:rPr>
              <w:t>人次的助浴服务</w:t>
            </w:r>
            <w:r>
              <w:rPr>
                <w:rFonts w:hint="eastAsia" w:ascii="宋体" w:hAnsi="宋体" w:cs="宋体"/>
                <w:szCs w:val="21"/>
                <w:highlight w:val="none"/>
                <w:lang w:eastAsia="zh-CN"/>
              </w:rPr>
              <w:t>，</w:t>
            </w:r>
            <w:r>
              <w:rPr>
                <w:rFonts w:hint="eastAsia" w:ascii="宋体" w:hAnsi="宋体" w:cs="宋体"/>
                <w:szCs w:val="21"/>
                <w:highlight w:val="none"/>
                <w:lang w:val="en-US" w:eastAsia="zh-CN"/>
              </w:rPr>
              <w:t>服务人数约2000人</w:t>
            </w:r>
            <w:r>
              <w:rPr>
                <w:rFonts w:hint="eastAsia" w:ascii="宋体" w:hAnsi="宋体" w:cs="宋体"/>
                <w:szCs w:val="21"/>
                <w:highlight w:val="none"/>
              </w:rPr>
              <w:t>。</w:t>
            </w:r>
          </w:p>
          <w:p w14:paraId="220CE0D2">
            <w:pPr>
              <w:snapToGrid w:val="0"/>
              <w:spacing w:line="36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二、服务范围</w:t>
            </w:r>
          </w:p>
          <w:p w14:paraId="607E6D04">
            <w:pPr>
              <w:snapToGrid w:val="0"/>
              <w:spacing w:line="36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桂林市</w:t>
            </w:r>
            <w:r>
              <w:rPr>
                <w:rFonts w:hint="eastAsia" w:ascii="宋体" w:hAnsi="宋体" w:cs="宋体"/>
                <w:szCs w:val="21"/>
                <w:highlight w:val="none"/>
                <w:lang w:eastAsia="zh-CN"/>
              </w:rPr>
              <w:t>五</w:t>
            </w:r>
            <w:r>
              <w:rPr>
                <w:rFonts w:hint="eastAsia" w:ascii="宋体" w:hAnsi="宋体" w:cs="宋体"/>
                <w:szCs w:val="21"/>
                <w:highlight w:val="none"/>
              </w:rPr>
              <w:t>城区</w:t>
            </w:r>
            <w:r>
              <w:rPr>
                <w:rFonts w:hint="eastAsia" w:ascii="微软雅黑" w:hAnsi="微软雅黑" w:eastAsia="微软雅黑" w:cs="微软雅黑"/>
                <w:szCs w:val="21"/>
                <w:highlight w:val="none"/>
              </w:rPr>
              <w:t>【</w:t>
            </w:r>
            <w:r>
              <w:rPr>
                <w:rFonts w:hint="eastAsia" w:ascii="宋体" w:hAnsi="宋体" w:cs="宋体"/>
                <w:szCs w:val="21"/>
                <w:highlight w:val="none"/>
              </w:rPr>
              <w:t>秀峰、七星、叠彩</w:t>
            </w:r>
            <w:r>
              <w:rPr>
                <w:rFonts w:hint="eastAsia" w:ascii="宋体" w:hAnsi="宋体" w:cs="宋体"/>
                <w:szCs w:val="21"/>
                <w:highlight w:val="none"/>
                <w:lang w:eastAsia="zh-CN"/>
              </w:rPr>
              <w:t>、</w:t>
            </w:r>
            <w:r>
              <w:rPr>
                <w:rFonts w:hint="eastAsia" w:ascii="宋体" w:hAnsi="宋体" w:cs="宋体"/>
                <w:szCs w:val="21"/>
                <w:highlight w:val="none"/>
              </w:rPr>
              <w:t>象山</w:t>
            </w:r>
            <w:r>
              <w:rPr>
                <w:rFonts w:hint="eastAsia" w:ascii="宋体" w:hAnsi="宋体" w:cs="宋体"/>
                <w:szCs w:val="21"/>
                <w:highlight w:val="none"/>
                <w:lang w:val="en-US" w:eastAsia="zh-CN"/>
              </w:rPr>
              <w:t>、雁</w:t>
            </w:r>
            <w:r>
              <w:rPr>
                <w:rFonts w:hint="eastAsia" w:ascii="宋体" w:hAnsi="宋体" w:cs="宋体"/>
                <w:szCs w:val="21"/>
                <w:highlight w:val="none"/>
              </w:rPr>
              <w:t>山</w:t>
            </w:r>
            <w:r>
              <w:rPr>
                <w:rFonts w:hint="eastAsia" w:ascii="微软雅黑" w:hAnsi="微软雅黑" w:eastAsia="微软雅黑" w:cs="微软雅黑"/>
                <w:szCs w:val="21"/>
                <w:highlight w:val="none"/>
                <w:lang w:eastAsia="zh-CN"/>
              </w:rPr>
              <w:t>】</w:t>
            </w:r>
            <w:r>
              <w:rPr>
                <w:rFonts w:hint="eastAsia" w:ascii="宋体" w:hAnsi="宋体" w:cs="宋体"/>
                <w:szCs w:val="21"/>
                <w:highlight w:val="none"/>
              </w:rPr>
              <w:t>。</w:t>
            </w:r>
          </w:p>
          <w:p w14:paraId="1BAE75BA">
            <w:pPr>
              <w:snapToGrid w:val="0"/>
              <w:spacing w:line="36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三、服务对象</w:t>
            </w:r>
          </w:p>
          <w:p w14:paraId="2BDF95C5">
            <w:pPr>
              <w:snapToGrid w:val="0"/>
              <w:spacing w:line="36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长期居住在上述</w:t>
            </w:r>
            <w:r>
              <w:rPr>
                <w:rFonts w:hint="eastAsia" w:ascii="宋体" w:hAnsi="宋体" w:cs="宋体"/>
                <w:szCs w:val="21"/>
                <w:highlight w:val="none"/>
                <w:lang w:val="en-US" w:eastAsia="zh-CN"/>
              </w:rPr>
              <w:t>5</w:t>
            </w:r>
            <w:r>
              <w:rPr>
                <w:rFonts w:hint="eastAsia" w:ascii="宋体" w:hAnsi="宋体" w:cs="宋体"/>
                <w:szCs w:val="21"/>
                <w:highlight w:val="none"/>
              </w:rPr>
              <w:t>个城区辖区内的年满60周岁（含60周岁）以上的</w:t>
            </w:r>
            <w:r>
              <w:rPr>
                <w:rFonts w:hint="eastAsia" w:ascii="宋体" w:hAnsi="宋体" w:cs="宋体"/>
                <w:szCs w:val="21"/>
                <w:highlight w:val="none"/>
                <w:lang w:eastAsia="zh-CN"/>
              </w:rPr>
              <w:t>特殊困难</w:t>
            </w:r>
            <w:r>
              <w:rPr>
                <w:rFonts w:hint="eastAsia" w:ascii="宋体" w:hAnsi="宋体" w:cs="宋体"/>
                <w:szCs w:val="21"/>
                <w:highlight w:val="none"/>
              </w:rPr>
              <w:t>失能、部分失能老年人。</w:t>
            </w:r>
          </w:p>
          <w:p w14:paraId="755D8AC4">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highlight w:val="none"/>
                <w:lang w:eastAsia="zh-CN"/>
              </w:rPr>
              <w:t>特殊困难</w:t>
            </w:r>
            <w:r>
              <w:rPr>
                <w:rFonts w:hint="eastAsia" w:ascii="宋体" w:hAnsi="宋体" w:cs="宋体"/>
                <w:szCs w:val="21"/>
                <w:highlight w:val="none"/>
              </w:rPr>
              <w:t>老年人包含以</w:t>
            </w:r>
            <w:r>
              <w:rPr>
                <w:rFonts w:hint="eastAsia" w:ascii="宋体" w:hAnsi="宋体" w:cs="宋体"/>
                <w:szCs w:val="21"/>
              </w:rPr>
              <w:t>下3类人群：</w:t>
            </w:r>
          </w:p>
          <w:p w14:paraId="77E33139">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（一）分散供养的特困老年人；</w:t>
            </w:r>
          </w:p>
          <w:p w14:paraId="22250D25">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（二）城乡居民最低生活保障家庭老年人；</w:t>
            </w:r>
          </w:p>
          <w:p w14:paraId="7DB6C799">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（三）</w:t>
            </w:r>
            <w:r>
              <w:rPr>
                <w:rFonts w:hint="eastAsia" w:ascii="宋体" w:hAnsi="宋体" w:cs="宋体"/>
                <w:szCs w:val="21"/>
                <w:lang w:val="en-US" w:eastAsia="zh-CN"/>
              </w:rPr>
              <w:t>低保边缘家庭、支出型困难家庭老年人</w:t>
            </w:r>
            <w:r>
              <w:rPr>
                <w:rFonts w:hint="eastAsia" w:ascii="宋体" w:hAnsi="宋体" w:cs="宋体"/>
                <w:szCs w:val="21"/>
              </w:rPr>
              <w:t>。</w:t>
            </w:r>
          </w:p>
          <w:p w14:paraId="46C4CB01">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失能、部分失能：</w:t>
            </w:r>
          </w:p>
          <w:p w14:paraId="695E2DE1">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依据《老年人能力评估》（GB/T42195-2022）、《长期护理失能等级评估标准（试行）》或本地相关标准确定的身</w:t>
            </w:r>
            <w:r>
              <w:rPr>
                <w:rFonts w:hint="eastAsia" w:ascii="宋体" w:hAnsi="宋体" w:cs="宋体"/>
                <w:szCs w:val="21"/>
                <w:highlight w:val="none"/>
              </w:rPr>
              <w:t>体轻度失能及</w:t>
            </w:r>
            <w:r>
              <w:rPr>
                <w:rFonts w:hint="eastAsia" w:ascii="宋体" w:hAnsi="宋体" w:cs="宋体"/>
                <w:szCs w:val="21"/>
              </w:rPr>
              <w:t>以上。</w:t>
            </w:r>
          </w:p>
          <w:p w14:paraId="6A19ADE0">
            <w:pPr>
              <w:snapToGrid w:val="0"/>
              <w:spacing w:line="360" w:lineRule="exact"/>
              <w:ind w:firstLine="420" w:firstLineChars="200"/>
              <w:textAlignment w:val="baseline"/>
              <w:rPr>
                <w:rFonts w:hint="eastAsia" w:ascii="宋体" w:hAnsi="宋体" w:cs="宋体"/>
                <w:szCs w:val="21"/>
                <w:lang w:eastAsia="zh-CN"/>
              </w:rPr>
            </w:pPr>
            <w:r>
              <w:rPr>
                <w:rFonts w:hint="eastAsia" w:ascii="宋体" w:hAnsi="宋体" w:cs="宋体"/>
                <w:szCs w:val="21"/>
                <w:lang w:eastAsia="zh-CN"/>
              </w:rPr>
              <w:t>服务对象的筛选：</w:t>
            </w:r>
          </w:p>
          <w:p w14:paraId="6C869C81">
            <w:pPr>
              <w:snapToGrid w:val="0"/>
              <w:spacing w:line="360" w:lineRule="exact"/>
              <w:ind w:firstLine="420" w:firstLineChars="200"/>
              <w:textAlignment w:val="baseline"/>
              <w:rPr>
                <w:rFonts w:hint="eastAsia" w:ascii="宋体" w:hAnsi="宋体" w:cs="宋体"/>
                <w:szCs w:val="21"/>
                <w:lang w:eastAsia="zh-CN"/>
              </w:rPr>
            </w:pPr>
            <w:r>
              <w:rPr>
                <w:rFonts w:hint="eastAsia" w:ascii="宋体" w:hAnsi="宋体" w:cs="宋体"/>
                <w:szCs w:val="21"/>
                <w:lang w:eastAsia="zh-CN"/>
              </w:rPr>
              <w:t>由采购方提供初步名单，承接方组织专业评估团队进行评估，筛选出符合助浴条件的特殊困难老年人。</w:t>
            </w:r>
          </w:p>
          <w:p w14:paraId="425618B2">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四、助浴机构和方式</w:t>
            </w:r>
          </w:p>
          <w:p w14:paraId="3A769DE1">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采购人集中采购专业助浴和老年人能力评估机构</w:t>
            </w:r>
            <w:r>
              <w:rPr>
                <w:rFonts w:hint="eastAsia" w:ascii="宋体" w:hAnsi="宋体" w:cs="宋体"/>
                <w:szCs w:val="21"/>
                <w:lang w:eastAsia="zh-CN"/>
              </w:rPr>
              <w:t>。</w:t>
            </w:r>
            <w:r>
              <w:rPr>
                <w:rFonts w:hint="eastAsia" w:ascii="宋体" w:hAnsi="宋体" w:cs="宋体"/>
                <w:szCs w:val="21"/>
                <w:lang w:val="en-US" w:eastAsia="zh-CN"/>
              </w:rPr>
              <w:t>服务机构</w:t>
            </w:r>
            <w:r>
              <w:rPr>
                <w:rFonts w:hint="eastAsia" w:ascii="宋体" w:hAnsi="宋体" w:cs="宋体"/>
                <w:szCs w:val="21"/>
              </w:rPr>
              <w:t>通过流动车助浴、上门助浴等</w:t>
            </w:r>
            <w:r>
              <w:rPr>
                <w:rFonts w:hint="eastAsia" w:ascii="宋体" w:hAnsi="宋体" w:cs="宋体"/>
                <w:szCs w:val="21"/>
                <w:lang w:val="en-US" w:eastAsia="zh-CN"/>
              </w:rPr>
              <w:t>方式</w:t>
            </w:r>
            <w:r>
              <w:rPr>
                <w:rFonts w:hint="eastAsia" w:ascii="宋体" w:hAnsi="宋体" w:cs="宋体"/>
                <w:szCs w:val="21"/>
              </w:rPr>
              <w:t>，为老年人提供助浴服务。</w:t>
            </w:r>
          </w:p>
          <w:p w14:paraId="7F74793D">
            <w:pPr>
              <w:snapToGrid w:val="0"/>
              <w:spacing w:line="360" w:lineRule="exact"/>
              <w:ind w:firstLine="420" w:firstLineChars="200"/>
              <w:textAlignment w:val="baseline"/>
              <w:rPr>
                <w:rFonts w:hint="default" w:ascii="宋体" w:hAnsi="宋体" w:cs="宋体"/>
                <w:color w:val="auto"/>
                <w:szCs w:val="21"/>
                <w:highlight w:val="none"/>
                <w:lang w:val="en-US"/>
              </w:rPr>
            </w:pPr>
            <w:r>
              <w:rPr>
                <w:rFonts w:hint="eastAsia" w:ascii="宋体" w:hAnsi="宋体" w:cs="宋体"/>
                <w:color w:val="auto"/>
                <w:szCs w:val="21"/>
                <w:highlight w:val="none"/>
              </w:rPr>
              <w:t>确定为助浴</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对象的，在</w:t>
            </w:r>
            <w:r>
              <w:rPr>
                <w:rFonts w:hint="eastAsia" w:ascii="宋体" w:hAnsi="宋体" w:cs="宋体"/>
                <w:color w:val="auto"/>
                <w:szCs w:val="21"/>
                <w:highlight w:val="none"/>
                <w:lang w:val="en-US" w:eastAsia="zh-CN"/>
              </w:rPr>
              <w:t>项目服务</w:t>
            </w:r>
            <w:r>
              <w:rPr>
                <w:rFonts w:hint="eastAsia" w:ascii="宋体" w:hAnsi="宋体" w:cs="宋体"/>
                <w:color w:val="auto"/>
                <w:szCs w:val="21"/>
                <w:highlight w:val="none"/>
              </w:rPr>
              <w:t>期间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由承接方为每名助浴服务对象提供5次免费</w:t>
            </w:r>
            <w:r>
              <w:rPr>
                <w:rFonts w:hint="eastAsia" w:ascii="宋体" w:hAnsi="宋体" w:cs="宋体"/>
                <w:color w:val="auto"/>
                <w:szCs w:val="21"/>
                <w:highlight w:val="none"/>
              </w:rPr>
              <w:t>助浴服务，费用由采购人统一支付。</w:t>
            </w:r>
            <w:r>
              <w:rPr>
                <w:rFonts w:hint="eastAsia" w:ascii="宋体" w:hAnsi="宋体" w:cs="宋体"/>
                <w:color w:val="auto"/>
                <w:szCs w:val="21"/>
                <w:highlight w:val="none"/>
                <w:lang w:val="en-US" w:eastAsia="zh-CN"/>
              </w:rPr>
              <w:t>总服务次数不低于10000</w:t>
            </w:r>
            <w:r>
              <w:rPr>
                <w:rFonts w:hint="eastAsia" w:ascii="宋体" w:hAnsi="宋体" w:cs="宋体"/>
                <w:color w:val="auto"/>
                <w:szCs w:val="21"/>
                <w:highlight w:val="none"/>
              </w:rPr>
              <w:t>人次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共服务约</w:t>
            </w:r>
            <w:r>
              <w:rPr>
                <w:rFonts w:hint="eastAsia" w:ascii="宋体" w:hAnsi="宋体" w:cs="宋体"/>
                <w:szCs w:val="21"/>
                <w:highlight w:val="none"/>
                <w:lang w:val="en-US" w:eastAsia="zh-CN"/>
              </w:rPr>
              <w:t>2000</w:t>
            </w:r>
            <w:r>
              <w:rPr>
                <w:rFonts w:hint="eastAsia" w:ascii="宋体" w:hAnsi="宋体" w:cs="宋体"/>
                <w:color w:val="auto"/>
                <w:szCs w:val="21"/>
                <w:highlight w:val="none"/>
              </w:rPr>
              <w:t>名60岁以上</w:t>
            </w:r>
            <w:r>
              <w:rPr>
                <w:rFonts w:hint="eastAsia" w:ascii="宋体" w:hAnsi="宋体" w:cs="宋体"/>
                <w:color w:val="auto"/>
                <w:szCs w:val="21"/>
                <w:highlight w:val="none"/>
                <w:lang w:eastAsia="zh-CN"/>
              </w:rPr>
              <w:t>特殊困难</w:t>
            </w:r>
            <w:r>
              <w:rPr>
                <w:rFonts w:hint="eastAsia" w:ascii="宋体" w:hAnsi="宋体" w:cs="宋体"/>
                <w:color w:val="auto"/>
                <w:szCs w:val="21"/>
                <w:highlight w:val="none"/>
              </w:rPr>
              <w:t>失能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部分</w:t>
            </w:r>
            <w:r>
              <w:rPr>
                <w:rFonts w:hint="eastAsia" w:ascii="宋体" w:hAnsi="宋体" w:cs="宋体"/>
                <w:color w:val="auto"/>
                <w:szCs w:val="21"/>
                <w:highlight w:val="none"/>
              </w:rPr>
              <w:t>半失能</w:t>
            </w:r>
            <w:r>
              <w:rPr>
                <w:rFonts w:hint="eastAsia" w:ascii="宋体" w:hAnsi="宋体" w:cs="宋体"/>
                <w:color w:val="auto"/>
                <w:szCs w:val="21"/>
                <w:highlight w:val="none"/>
                <w:lang w:val="en-US" w:eastAsia="zh-CN"/>
              </w:rPr>
              <w:t>老年人</w:t>
            </w:r>
            <w:r>
              <w:rPr>
                <w:rFonts w:hint="eastAsia" w:ascii="宋体" w:hAnsi="宋体" w:cs="宋体"/>
                <w:color w:val="auto"/>
                <w:szCs w:val="21"/>
                <w:highlight w:val="none"/>
                <w:lang w:eastAsia="zh-CN"/>
              </w:rPr>
              <w:t>。服务人数不够</w:t>
            </w:r>
            <w:r>
              <w:rPr>
                <w:rFonts w:hint="eastAsia" w:ascii="宋体" w:hAnsi="宋体" w:cs="宋体"/>
                <w:color w:val="auto"/>
                <w:szCs w:val="21"/>
                <w:highlight w:val="none"/>
                <w:lang w:val="en-US" w:eastAsia="zh-CN"/>
              </w:rPr>
              <w:t>1000人时，经采购人同意，可适当增加单名服务</w:t>
            </w:r>
            <w:bookmarkStart w:id="132" w:name="_GoBack"/>
            <w:bookmarkEnd w:id="132"/>
            <w:r>
              <w:rPr>
                <w:rFonts w:hint="eastAsia" w:ascii="宋体" w:hAnsi="宋体" w:cs="宋体"/>
                <w:color w:val="auto"/>
                <w:szCs w:val="21"/>
                <w:highlight w:val="none"/>
                <w:lang w:val="en-US" w:eastAsia="zh-CN"/>
              </w:rPr>
              <w:t>对象的助浴次数。</w:t>
            </w:r>
          </w:p>
          <w:p w14:paraId="30BA473D">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lang w:eastAsia="zh-CN"/>
              </w:rPr>
              <w:t>五</w:t>
            </w:r>
            <w:r>
              <w:rPr>
                <w:rFonts w:hint="eastAsia" w:ascii="宋体" w:hAnsi="宋体" w:cs="宋体"/>
                <w:szCs w:val="21"/>
              </w:rPr>
              <w:t>、工作程序</w:t>
            </w:r>
          </w:p>
          <w:p w14:paraId="4670F955">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（一）申请：采购人负责按规定组织。</w:t>
            </w:r>
          </w:p>
          <w:p w14:paraId="6D36F6C2">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lang w:eastAsia="zh-CN"/>
              </w:rPr>
              <w:t>采购人提供初步名单给助浴机构，助浴机构通过宣传、电话等方式组织名单中有助浴需求的服务对象申请。采购人协调城区民政部门和社区配合助浴机构开展助浴申请的组织工作。</w:t>
            </w:r>
            <w:r>
              <w:rPr>
                <w:rFonts w:hint="eastAsia" w:ascii="宋体" w:hAnsi="宋体" w:cs="宋体"/>
                <w:szCs w:val="21"/>
              </w:rPr>
              <w:t>有助浴需求的老年人可由家属、社区（村）工作人员或其他人员代为</w:t>
            </w:r>
            <w:r>
              <w:rPr>
                <w:rFonts w:hint="eastAsia" w:ascii="宋体" w:hAnsi="宋体" w:cs="宋体"/>
                <w:szCs w:val="21"/>
                <w:lang w:eastAsia="zh-CN"/>
              </w:rPr>
              <w:t>按助浴机构提供的</w:t>
            </w:r>
            <w:r>
              <w:rPr>
                <w:rFonts w:hint="eastAsia" w:ascii="宋体" w:hAnsi="宋体" w:cs="宋体"/>
                <w:szCs w:val="21"/>
              </w:rPr>
              <w:t>申请</w:t>
            </w:r>
            <w:r>
              <w:rPr>
                <w:rFonts w:hint="eastAsia" w:ascii="宋体" w:hAnsi="宋体" w:cs="宋体"/>
                <w:szCs w:val="21"/>
                <w:lang w:eastAsia="zh-CN"/>
              </w:rPr>
              <w:t>方式进行申请。</w:t>
            </w:r>
            <w:r>
              <w:rPr>
                <w:rFonts w:hint="eastAsia" w:ascii="宋体" w:hAnsi="宋体" w:cs="宋体"/>
                <w:szCs w:val="21"/>
              </w:rPr>
              <w:t>助浴机构应在助浴服务前对老年人进行老年人能力评估及经济状况调查，核实其是否满足助浴资格条件，形成书面形式报至采购人。</w:t>
            </w:r>
          </w:p>
          <w:p w14:paraId="087C96F0">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（二）预约：列入助浴服务名单的老年人家属或社区（村）工作人员提前1天以上</w:t>
            </w:r>
            <w:r>
              <w:rPr>
                <w:rFonts w:hint="eastAsia" w:ascii="宋体" w:hAnsi="宋体" w:cs="宋体"/>
                <w:szCs w:val="21"/>
                <w:lang w:eastAsia="zh-CN"/>
              </w:rPr>
              <w:t>按助浴机构提供的预约方式</w:t>
            </w:r>
            <w:r>
              <w:rPr>
                <w:rFonts w:hint="eastAsia" w:ascii="宋体" w:hAnsi="宋体" w:cs="宋体"/>
                <w:szCs w:val="21"/>
              </w:rPr>
              <w:t>填报助浴需求，或助浴机构提前1天以上主动联系服务对象做好预约安排、登记。</w:t>
            </w:r>
          </w:p>
          <w:p w14:paraId="7C222EEA">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申请成功后，服务对象应于60天内预约助浴服务，并按照预约时间完成助浴。</w:t>
            </w:r>
          </w:p>
          <w:p w14:paraId="02464161">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（三）服务：</w:t>
            </w:r>
            <w:r>
              <w:rPr>
                <w:rFonts w:hint="eastAsia" w:ascii="宋体" w:hAnsi="宋体" w:cs="宋体"/>
                <w:szCs w:val="21"/>
                <w:lang w:eastAsia="zh-CN"/>
              </w:rPr>
              <w:t>助浴机构应参照《老年人助浴服务规范》</w:t>
            </w:r>
            <w:r>
              <w:rPr>
                <w:rFonts w:hint="eastAsia" w:ascii="宋体" w:hAnsi="宋体" w:cs="宋体"/>
                <w:szCs w:val="21"/>
                <w:lang w:val="en-US" w:eastAsia="zh-CN"/>
              </w:rPr>
              <w:t>MZ/T 207-2023（中华人民共和国民政行业标准）等有关标准制定《助浴操作手册》《助浴服务记录表》《助浴服务质量管理规范》等内部规范性文件，保证服务质量</w:t>
            </w:r>
            <w:r>
              <w:rPr>
                <w:rFonts w:hint="eastAsia" w:ascii="宋体" w:hAnsi="宋体" w:cs="宋体"/>
                <w:szCs w:val="21"/>
                <w:lang w:eastAsia="zh-CN"/>
              </w:rPr>
              <w:t>。</w:t>
            </w:r>
            <w:r>
              <w:rPr>
                <w:rFonts w:hint="eastAsia" w:ascii="宋体" w:hAnsi="宋体" w:cs="宋体"/>
                <w:szCs w:val="21"/>
              </w:rPr>
              <w:t>助浴机构及助浴操作人员应熟悉掌握助浴服务有关标准，上岗前应通过助浴培训，并按照助浴服务相关标准开展服务。鼓励助浴机构购买相关机构责任保险，制定应急处置预案，做好助浴服务安全防范工作。</w:t>
            </w:r>
          </w:p>
          <w:p w14:paraId="689102A4">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（四）回访评价：助浴服务机构按照“一人一档”的原则，为每位服务对象建立纸质和电子档案，便于跟踪服务质量，做好助浴老人满意度调查工作。民政部门将组织对服务对象进行电话抽</w:t>
            </w:r>
            <w:r>
              <w:rPr>
                <w:rFonts w:hint="eastAsia" w:ascii="宋体" w:hAnsi="宋体" w:cs="宋体"/>
                <w:szCs w:val="21"/>
                <w:lang w:eastAsia="zh-CN"/>
              </w:rPr>
              <w:t>查</w:t>
            </w:r>
            <w:r>
              <w:rPr>
                <w:rFonts w:hint="eastAsia" w:ascii="宋体" w:hAnsi="宋体" w:cs="宋体"/>
                <w:szCs w:val="21"/>
              </w:rPr>
              <w:t>。</w:t>
            </w:r>
          </w:p>
          <w:p w14:paraId="52AE4B10">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lang w:eastAsia="zh-CN"/>
              </w:rPr>
              <w:t>六</w:t>
            </w:r>
            <w:r>
              <w:rPr>
                <w:rFonts w:hint="eastAsia" w:ascii="宋体" w:hAnsi="宋体" w:cs="宋体"/>
                <w:szCs w:val="21"/>
              </w:rPr>
              <w:t>、其他要求：</w:t>
            </w:r>
          </w:p>
          <w:p w14:paraId="000369AF">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（一）如因助浴机构原因造成老年人发生人身伤害的，助浴机构应承担全部的责任。</w:t>
            </w:r>
          </w:p>
          <w:p w14:paraId="2D44B73A">
            <w:pPr>
              <w:snapToGrid w:val="0"/>
              <w:spacing w:line="360" w:lineRule="exact"/>
              <w:ind w:firstLine="420" w:firstLineChars="200"/>
              <w:textAlignment w:val="baseline"/>
              <w:rPr>
                <w:rFonts w:hint="eastAsia" w:ascii="宋体" w:hAnsi="宋体"/>
                <w:szCs w:val="21"/>
              </w:rPr>
            </w:pPr>
            <w:r>
              <w:rPr>
                <w:rFonts w:hint="eastAsia" w:ascii="宋体" w:hAnsi="宋体" w:cs="宋体"/>
                <w:szCs w:val="21"/>
                <w:lang w:eastAsia="zh-CN"/>
              </w:rPr>
              <w:t>（二）</w:t>
            </w:r>
            <w:r>
              <w:rPr>
                <w:rFonts w:hint="eastAsia" w:ascii="宋体" w:hAnsi="宋体" w:cs="宋体"/>
                <w:szCs w:val="21"/>
              </w:rPr>
              <w:t>在服务过程中，采购人不定期对助浴机构抽查助浴老人满意度调查情况。第一次抽查，助浴老人满意合格率低于（含）80%的，采购人发出整改通知，助浴供应商应在10个工作</w:t>
            </w:r>
            <w:r>
              <w:rPr>
                <w:rFonts w:hint="eastAsia" w:ascii="宋体" w:hAnsi="宋体" w:cs="宋体"/>
                <w:szCs w:val="21"/>
                <w:lang w:eastAsia="zh-CN"/>
              </w:rPr>
              <w:t>日内</w:t>
            </w:r>
            <w:r>
              <w:rPr>
                <w:rFonts w:hint="eastAsia" w:ascii="宋体" w:hAnsi="宋体" w:cs="宋体"/>
                <w:szCs w:val="21"/>
              </w:rPr>
              <w:t>向采购人提交整改报告并完成整改。第二次抽查，助浴老人满意合格率低于（含）80%的，采购人有权解除合同。</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F8549DE">
            <w:pPr>
              <w:spacing w:line="260" w:lineRule="exact"/>
              <w:jc w:val="center"/>
              <w:rPr>
                <w:rFonts w:hint="default" w:ascii="宋体" w:hAnsi="宋体" w:eastAsia="宋体"/>
                <w:szCs w:val="21"/>
                <w:lang w:val="en-US" w:eastAsia="zh-CN"/>
              </w:rPr>
            </w:pPr>
            <w:r>
              <w:rPr>
                <w:rFonts w:hint="eastAsia" w:ascii="宋体" w:hAnsi="宋体"/>
                <w:szCs w:val="21"/>
                <w:lang w:val="en-US" w:eastAsia="zh-CN"/>
              </w:rPr>
              <w:t>220.00</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BC1D104">
            <w:pPr>
              <w:spacing w:before="156" w:after="156"/>
              <w:jc w:val="center"/>
              <w:textAlignment w:val="baseline"/>
              <w:rPr>
                <w:rFonts w:ascii="宋体" w:hAnsi="宋体"/>
              </w:rPr>
            </w:pPr>
            <w:r>
              <w:rPr>
                <w:rFonts w:hint="eastAsia" w:ascii="宋体" w:hAnsi="宋体"/>
              </w:rPr>
              <w:t>其他未列明行业</w:t>
            </w:r>
          </w:p>
        </w:tc>
      </w:tr>
      <w:tr w14:paraId="53244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8B0FBD9">
            <w:pPr>
              <w:jc w:val="center"/>
              <w:rPr>
                <w:rFonts w:hint="eastAsia" w:ascii="宋体" w:hAnsi="宋体"/>
              </w:rPr>
            </w:pPr>
          </w:p>
          <w:p w14:paraId="717C4880">
            <w:pPr>
              <w:jc w:val="center"/>
              <w:rPr>
                <w:rFonts w:hint="eastAsia" w:ascii="宋体" w:hAnsi="宋体"/>
              </w:rPr>
            </w:pPr>
          </w:p>
          <w:p w14:paraId="49C486FE">
            <w:pPr>
              <w:jc w:val="center"/>
              <w:rPr>
                <w:rFonts w:hint="eastAsia" w:ascii="宋体" w:hAnsi="宋体"/>
              </w:rPr>
            </w:pPr>
            <w:r>
              <w:rPr>
                <w:rFonts w:hint="eastAsia" w:ascii="宋体" w:hAnsi="宋体"/>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04DEF16">
            <w:pPr>
              <w:widowControl/>
              <w:shd w:val="clear" w:color="auto" w:fill="FFFFFF"/>
              <w:spacing w:line="360" w:lineRule="exact"/>
              <w:ind w:firstLine="420" w:firstLineChars="200"/>
              <w:rPr>
                <w:rFonts w:hint="eastAsia" w:ascii="宋体" w:hAnsi="宋体" w:eastAsia="宋体"/>
                <w:szCs w:val="21"/>
                <w:lang w:eastAsia="zh-CN"/>
              </w:rPr>
            </w:pPr>
            <w:r>
              <w:rPr>
                <w:rFonts w:hint="eastAsia" w:ascii="宋体" w:hAnsi="宋体"/>
                <w:szCs w:val="21"/>
              </w:rPr>
              <w:t>▲一、合同签订期：自中标通知书发出之日起</w:t>
            </w:r>
            <w:r>
              <w:rPr>
                <w:rFonts w:hint="eastAsia" w:ascii="宋体" w:hAnsi="宋体"/>
                <w:szCs w:val="21"/>
                <w:u w:val="single"/>
              </w:rPr>
              <w:t xml:space="preserve"> </w:t>
            </w:r>
            <w:r>
              <w:rPr>
                <w:rFonts w:hint="eastAsia" w:ascii="宋体" w:hAnsi="宋体"/>
                <w:szCs w:val="21"/>
                <w:u w:val="single"/>
                <w:lang w:val="en-US" w:eastAsia="zh-CN"/>
              </w:rPr>
              <w:t>8个</w:t>
            </w:r>
            <w:r>
              <w:rPr>
                <w:rFonts w:hint="eastAsia" w:ascii="宋体" w:hAnsi="宋体"/>
                <w:szCs w:val="21"/>
                <w:u w:val="single"/>
              </w:rPr>
              <w:t xml:space="preserve"> </w:t>
            </w:r>
            <w:r>
              <w:rPr>
                <w:rFonts w:hint="eastAsia" w:ascii="宋体" w:hAnsi="宋体"/>
                <w:szCs w:val="21"/>
                <w:u w:val="none"/>
                <w:lang w:val="en-US" w:eastAsia="zh-CN"/>
              </w:rPr>
              <w:t>工作</w:t>
            </w:r>
            <w:r>
              <w:rPr>
                <w:rFonts w:hint="eastAsia" w:ascii="宋体" w:hAnsi="宋体"/>
                <w:szCs w:val="21"/>
              </w:rPr>
              <w:t>日内</w:t>
            </w:r>
            <w:r>
              <w:rPr>
                <w:rFonts w:hint="eastAsia" w:ascii="宋体" w:hAnsi="宋体"/>
                <w:szCs w:val="21"/>
                <w:lang w:eastAsia="zh-CN"/>
              </w:rPr>
              <w:t>。</w:t>
            </w:r>
          </w:p>
          <w:p w14:paraId="586B10D5">
            <w:pPr>
              <w:widowControl/>
              <w:shd w:val="clear" w:color="auto" w:fill="FFFFFF"/>
              <w:spacing w:line="360" w:lineRule="exact"/>
              <w:ind w:firstLine="420" w:firstLineChars="200"/>
              <w:rPr>
                <w:rFonts w:hint="eastAsia" w:ascii="宋体" w:hAnsi="宋体"/>
                <w:bCs/>
                <w:szCs w:val="21"/>
              </w:rPr>
            </w:pPr>
            <w:r>
              <w:rPr>
                <w:rFonts w:hint="eastAsia" w:ascii="宋体" w:hAnsi="宋体"/>
                <w:szCs w:val="21"/>
              </w:rPr>
              <w:t>▲二、</w:t>
            </w:r>
            <w:r>
              <w:rPr>
                <w:rFonts w:hint="eastAsia" w:ascii="宋体" w:hAnsi="宋体"/>
                <w:bCs/>
                <w:szCs w:val="21"/>
              </w:rPr>
              <w:t>提交服务成果时间：自合同签订之日起1年</w:t>
            </w:r>
            <w:r>
              <w:rPr>
                <w:rFonts w:hint="eastAsia" w:ascii="宋体" w:hAnsi="宋体"/>
                <w:bCs/>
                <w:szCs w:val="21"/>
                <w:lang w:eastAsia="zh-CN"/>
              </w:rPr>
              <w:t>之</w:t>
            </w:r>
            <w:r>
              <w:rPr>
                <w:rFonts w:hint="eastAsia" w:ascii="宋体" w:hAnsi="宋体"/>
                <w:bCs/>
                <w:szCs w:val="21"/>
              </w:rPr>
              <w:t>内。</w:t>
            </w:r>
          </w:p>
          <w:p w14:paraId="48603B37">
            <w:pPr>
              <w:widowControl/>
              <w:shd w:val="clear" w:color="auto" w:fill="FFFFFF"/>
              <w:spacing w:line="360" w:lineRule="exact"/>
              <w:ind w:firstLine="420" w:firstLineChars="200"/>
              <w:rPr>
                <w:rFonts w:hint="eastAsia" w:ascii="宋体" w:hAnsi="宋体"/>
                <w:bCs/>
                <w:szCs w:val="21"/>
                <w:u w:val="single"/>
              </w:rPr>
            </w:pPr>
            <w:r>
              <w:rPr>
                <w:rFonts w:hint="eastAsia" w:ascii="宋体" w:hAnsi="宋体"/>
                <w:szCs w:val="21"/>
              </w:rPr>
              <w:t>三、提交服务成果地点：</w:t>
            </w:r>
            <w:r>
              <w:rPr>
                <w:rFonts w:hint="eastAsia" w:ascii="宋体" w:hAnsi="宋体"/>
                <w:bCs/>
                <w:szCs w:val="21"/>
                <w:u w:val="single"/>
              </w:rPr>
              <w:t>采购人指定地点。</w:t>
            </w:r>
          </w:p>
          <w:p w14:paraId="6114922A">
            <w:pPr>
              <w:widowControl/>
              <w:shd w:val="clear" w:color="auto" w:fill="FFFFFF"/>
              <w:spacing w:line="360" w:lineRule="exact"/>
              <w:ind w:firstLine="420" w:firstLineChars="200"/>
              <w:rPr>
                <w:rFonts w:hint="eastAsia" w:ascii="宋体" w:hAnsi="宋体"/>
                <w:bCs/>
                <w:szCs w:val="21"/>
                <w:u w:val="single"/>
              </w:rPr>
            </w:pPr>
            <w:r>
              <w:rPr>
                <w:rFonts w:hint="eastAsia" w:ascii="宋体" w:hAnsi="宋体"/>
                <w:bCs/>
                <w:szCs w:val="21"/>
              </w:rPr>
              <w:t>四、</w:t>
            </w:r>
            <w:r>
              <w:rPr>
                <w:rFonts w:hint="eastAsia" w:ascii="宋体" w:hAnsi="宋体"/>
                <w:szCs w:val="21"/>
              </w:rPr>
              <w:t>验收标准、规范：采购人根据采购文件上的技术规格要求和国家有关质量标准、中标人响应文件响应内容组织专家进行验收，最终服务成果应通过采购人最终验收。</w:t>
            </w:r>
          </w:p>
          <w:p w14:paraId="3F21DF45">
            <w:pPr>
              <w:widowControl/>
              <w:shd w:val="clear" w:color="auto" w:fill="FFFFFF"/>
              <w:spacing w:line="360" w:lineRule="exact"/>
              <w:ind w:firstLine="420" w:firstLineChars="200"/>
              <w:rPr>
                <w:rFonts w:hint="eastAsia" w:ascii="宋体" w:hAnsi="宋体"/>
                <w:szCs w:val="21"/>
              </w:rPr>
            </w:pPr>
            <w:r>
              <w:rPr>
                <w:rFonts w:hint="eastAsia" w:ascii="宋体" w:hAnsi="宋体"/>
                <w:b/>
                <w:bCs/>
                <w:szCs w:val="21"/>
              </w:rPr>
              <w:t>▲</w:t>
            </w:r>
            <w:r>
              <w:rPr>
                <w:rFonts w:hint="eastAsia" w:ascii="宋体" w:hAnsi="宋体"/>
                <w:szCs w:val="21"/>
              </w:rPr>
              <w:t>五、售后服务要求：</w:t>
            </w:r>
          </w:p>
          <w:p w14:paraId="5B114959">
            <w:pPr>
              <w:widowControl/>
              <w:shd w:val="clear" w:color="auto" w:fill="FFFFFF"/>
              <w:spacing w:line="360" w:lineRule="exact"/>
              <w:ind w:firstLine="420" w:firstLineChars="200"/>
              <w:rPr>
                <w:rFonts w:hint="eastAsia" w:ascii="宋体" w:hAnsi="宋体"/>
                <w:szCs w:val="21"/>
              </w:rPr>
            </w:pPr>
            <w:r>
              <w:rPr>
                <w:rFonts w:hint="eastAsia" w:ascii="宋体" w:hAnsi="宋体"/>
                <w:szCs w:val="21"/>
                <w:lang w:eastAsia="zh-CN"/>
              </w:rPr>
              <w:t>1.</w:t>
            </w:r>
            <w:r>
              <w:rPr>
                <w:rFonts w:hint="eastAsia" w:ascii="宋体" w:hAnsi="宋体"/>
                <w:szCs w:val="21"/>
              </w:rPr>
              <w:t>质量保证期：按国家有关规定执行（自提交成果并验收合格之日起</w:t>
            </w:r>
            <w:r>
              <w:rPr>
                <w:rFonts w:hint="eastAsia" w:ascii="宋体" w:hAnsi="宋体"/>
                <w:szCs w:val="21"/>
                <w:lang w:eastAsia="zh-CN"/>
              </w:rPr>
              <w:t>计算</w:t>
            </w:r>
            <w:r>
              <w:rPr>
                <w:rFonts w:hint="eastAsia" w:ascii="宋体" w:hAnsi="宋体"/>
                <w:szCs w:val="21"/>
              </w:rPr>
              <w:t>）。</w:t>
            </w:r>
          </w:p>
          <w:p w14:paraId="50228F18">
            <w:pPr>
              <w:widowControl/>
              <w:shd w:val="clear" w:color="auto" w:fill="FFFFFF"/>
              <w:spacing w:line="360" w:lineRule="exact"/>
              <w:ind w:firstLine="420" w:firstLineChars="200"/>
              <w:rPr>
                <w:rFonts w:hint="eastAsia" w:ascii="宋体" w:hAnsi="宋体"/>
                <w:szCs w:val="21"/>
              </w:rPr>
            </w:pPr>
            <w:r>
              <w:rPr>
                <w:rFonts w:hint="eastAsia" w:ascii="宋体" w:hAnsi="宋体"/>
                <w:szCs w:val="21"/>
                <w:lang w:eastAsia="zh-CN"/>
              </w:rPr>
              <w:t>2.</w:t>
            </w:r>
            <w:r>
              <w:rPr>
                <w:rFonts w:hint="eastAsia" w:ascii="宋体" w:hAnsi="宋体"/>
                <w:szCs w:val="21"/>
              </w:rPr>
              <w:t>故障响应时间：接到采购人处理问题通知</w:t>
            </w:r>
            <w:r>
              <w:rPr>
                <w:rFonts w:hint="eastAsia" w:ascii="宋体" w:hAnsi="宋体"/>
                <w:color w:val="auto"/>
                <w:szCs w:val="21"/>
              </w:rPr>
              <w:t>后</w:t>
            </w:r>
            <w:r>
              <w:rPr>
                <w:rFonts w:hint="eastAsia" w:ascii="宋体" w:hAnsi="宋体"/>
                <w:color w:val="auto"/>
                <w:szCs w:val="21"/>
                <w:u w:val="single"/>
              </w:rPr>
              <w:t xml:space="preserve"> 12</w:t>
            </w:r>
            <w:r>
              <w:rPr>
                <w:rFonts w:hint="eastAsia" w:ascii="宋体" w:hAnsi="宋体"/>
                <w:color w:val="auto"/>
                <w:szCs w:val="21"/>
              </w:rPr>
              <w:t>小</w:t>
            </w:r>
            <w:r>
              <w:rPr>
                <w:rFonts w:hint="eastAsia" w:ascii="宋体" w:hAnsi="宋体"/>
                <w:szCs w:val="21"/>
              </w:rPr>
              <w:t>时内到达采购人指定现场</w:t>
            </w:r>
          </w:p>
          <w:p w14:paraId="3B3C4E41">
            <w:pPr>
              <w:widowControl/>
              <w:shd w:val="clear" w:color="auto" w:fill="FFFFFF"/>
              <w:spacing w:line="360" w:lineRule="exact"/>
              <w:ind w:firstLine="420" w:firstLineChars="200"/>
              <w:rPr>
                <w:rFonts w:hint="eastAsia" w:ascii="宋体" w:hAnsi="宋体"/>
                <w:szCs w:val="21"/>
              </w:rPr>
            </w:pPr>
            <w:r>
              <w:rPr>
                <w:rFonts w:hint="eastAsia" w:ascii="宋体" w:hAnsi="宋体"/>
                <w:szCs w:val="21"/>
                <w:lang w:eastAsia="zh-CN"/>
              </w:rPr>
              <w:t>3.</w:t>
            </w:r>
            <w:r>
              <w:rPr>
                <w:rFonts w:hint="eastAsia" w:ascii="宋体" w:hAnsi="宋体"/>
                <w:szCs w:val="21"/>
              </w:rPr>
              <w:t>售后服务技术人员要求：</w:t>
            </w:r>
            <w:r>
              <w:rPr>
                <w:rFonts w:hint="eastAsia" w:ascii="宋体" w:hAnsi="宋体"/>
                <w:szCs w:val="21"/>
                <w:u w:val="single"/>
              </w:rPr>
              <w:t>专职人员</w:t>
            </w:r>
          </w:p>
          <w:p w14:paraId="5618A9F0">
            <w:pPr>
              <w:widowControl/>
              <w:shd w:val="clear" w:color="auto" w:fill="FFFFFF"/>
              <w:tabs>
                <w:tab w:val="left" w:pos="3580"/>
              </w:tabs>
              <w:spacing w:line="360" w:lineRule="exact"/>
              <w:ind w:firstLine="420" w:firstLineChars="200"/>
              <w:rPr>
                <w:rFonts w:hint="eastAsia" w:ascii="宋体" w:hAnsi="宋体"/>
                <w:bCs/>
                <w:szCs w:val="21"/>
                <w:u w:val="single"/>
              </w:rPr>
            </w:pPr>
            <w:r>
              <w:rPr>
                <w:rFonts w:hint="eastAsia" w:ascii="宋体" w:hAnsi="宋体"/>
                <w:szCs w:val="21"/>
                <w:lang w:eastAsia="zh-CN"/>
              </w:rPr>
              <w:t>4.</w:t>
            </w:r>
            <w:r>
              <w:rPr>
                <w:rFonts w:hint="eastAsia" w:ascii="宋体" w:hAnsi="宋体"/>
                <w:szCs w:val="21"/>
              </w:rPr>
              <w:t>其他：</w:t>
            </w:r>
            <w:r>
              <w:rPr>
                <w:rFonts w:hint="eastAsia" w:ascii="宋体" w:hAnsi="宋体"/>
                <w:bCs/>
                <w:szCs w:val="21"/>
                <w:u w:val="single"/>
              </w:rPr>
              <w:t xml:space="preserve">提供与本项目相关的辅助工作等。      </w:t>
            </w:r>
          </w:p>
          <w:p w14:paraId="719F7AC0">
            <w:pPr>
              <w:spacing w:line="360" w:lineRule="exact"/>
              <w:ind w:firstLine="420" w:firstLineChars="200"/>
              <w:rPr>
                <w:rFonts w:hint="eastAsia" w:ascii="宋体" w:hAnsi="宋体"/>
                <w:szCs w:val="21"/>
              </w:rPr>
            </w:pPr>
            <w:r>
              <w:rPr>
                <w:rFonts w:hint="eastAsia" w:ascii="宋体" w:hAnsi="宋体"/>
                <w:szCs w:val="21"/>
              </w:rPr>
              <w:t>六、其他要求：</w:t>
            </w:r>
          </w:p>
          <w:p w14:paraId="579D6A33">
            <w:pPr>
              <w:spacing w:line="360" w:lineRule="exact"/>
              <w:ind w:firstLine="420" w:firstLineChars="200"/>
              <w:rPr>
                <w:rFonts w:hint="eastAsia" w:ascii="宋体" w:hAnsi="宋体"/>
                <w:szCs w:val="21"/>
              </w:rPr>
            </w:pPr>
            <w:r>
              <w:rPr>
                <w:rFonts w:hint="eastAsia" w:ascii="宋体" w:hAnsi="宋体"/>
                <w:szCs w:val="21"/>
                <w:lang w:eastAsia="zh-CN"/>
              </w:rPr>
              <w:t>1.</w:t>
            </w:r>
            <w:r>
              <w:rPr>
                <w:rFonts w:hint="eastAsia" w:ascii="宋体" w:hAnsi="宋体"/>
                <w:szCs w:val="21"/>
              </w:rPr>
              <w:t>报价必须含以下部分</w:t>
            </w:r>
            <w:r>
              <w:rPr>
                <w:rFonts w:ascii="宋体" w:hAnsi="宋体"/>
                <w:szCs w:val="21"/>
              </w:rPr>
              <w:t>且不因各种风险或</w:t>
            </w:r>
            <w:r>
              <w:rPr>
                <w:rFonts w:hint="eastAsia" w:ascii="宋体" w:hAnsi="宋体"/>
                <w:szCs w:val="21"/>
                <w:lang w:eastAsia="zh-CN"/>
              </w:rPr>
              <w:t>其他成本</w:t>
            </w:r>
            <w:r>
              <w:rPr>
                <w:rFonts w:ascii="宋体" w:hAnsi="宋体"/>
                <w:szCs w:val="21"/>
              </w:rPr>
              <w:t>、费用等的变化而调整。</w:t>
            </w:r>
            <w:r>
              <w:rPr>
                <w:rFonts w:hint="eastAsia" w:ascii="宋体" w:hAnsi="宋体"/>
                <w:szCs w:val="21"/>
              </w:rPr>
              <w:t>包括：</w:t>
            </w:r>
          </w:p>
          <w:p w14:paraId="67D42BE5">
            <w:pPr>
              <w:spacing w:line="360" w:lineRule="exact"/>
              <w:ind w:firstLine="420" w:firstLineChars="200"/>
              <w:rPr>
                <w:rFonts w:hint="eastAsia" w:ascii="宋体" w:hAnsi="宋体"/>
                <w:szCs w:val="21"/>
              </w:rPr>
            </w:pPr>
            <w:r>
              <w:rPr>
                <w:rFonts w:hint="eastAsia" w:ascii="宋体" w:hAnsi="宋体"/>
                <w:szCs w:val="21"/>
              </w:rPr>
              <w:t>（1）本项目整体服务（包括采购需求服务范围含助浴服务</w:t>
            </w:r>
            <w:r>
              <w:rPr>
                <w:rFonts w:hint="eastAsia" w:ascii="宋体" w:hAnsi="宋体"/>
                <w:szCs w:val="21"/>
                <w:lang w:eastAsia="zh-CN"/>
              </w:rPr>
              <w:t>、</w:t>
            </w:r>
            <w:r>
              <w:rPr>
                <w:rFonts w:hint="eastAsia" w:ascii="宋体" w:hAnsi="宋体"/>
                <w:szCs w:val="21"/>
              </w:rPr>
              <w:t>老年人能力评估</w:t>
            </w:r>
            <w:r>
              <w:rPr>
                <w:rFonts w:hint="eastAsia" w:ascii="宋体" w:hAnsi="宋体"/>
                <w:szCs w:val="21"/>
                <w:lang w:eastAsia="zh-CN"/>
              </w:rPr>
              <w:t>、验收</w:t>
            </w:r>
            <w:r>
              <w:rPr>
                <w:rFonts w:hint="eastAsia" w:ascii="宋体" w:hAnsi="宋体"/>
                <w:szCs w:val="21"/>
              </w:rPr>
              <w:t>及其他根据采购人要求与本项目相关的工作服务）的价格；</w:t>
            </w:r>
          </w:p>
          <w:p w14:paraId="1ADB0D9A">
            <w:pPr>
              <w:spacing w:line="360" w:lineRule="exact"/>
              <w:ind w:firstLine="420" w:firstLineChars="200"/>
              <w:rPr>
                <w:rFonts w:hint="eastAsia" w:ascii="宋体" w:hAnsi="宋体"/>
                <w:szCs w:val="21"/>
              </w:rPr>
            </w:pPr>
            <w:r>
              <w:rPr>
                <w:rFonts w:hint="eastAsia" w:ascii="宋体" w:hAnsi="宋体"/>
                <w:szCs w:val="21"/>
              </w:rPr>
              <w:t>（2）必要的保险费用和各项税金；</w:t>
            </w:r>
          </w:p>
          <w:p w14:paraId="69F7C8EE">
            <w:pPr>
              <w:tabs>
                <w:tab w:val="left" w:pos="3490"/>
                <w:tab w:val="left" w:pos="3670"/>
                <w:tab w:val="left" w:pos="3895"/>
              </w:tabs>
              <w:spacing w:line="360" w:lineRule="exact"/>
              <w:ind w:firstLine="420" w:firstLineChars="200"/>
              <w:rPr>
                <w:rFonts w:hint="eastAsia" w:ascii="宋体" w:hAnsi="宋体"/>
                <w:szCs w:val="21"/>
              </w:rPr>
            </w:pPr>
            <w:r>
              <w:rPr>
                <w:rFonts w:hint="eastAsia" w:ascii="宋体" w:hAnsi="宋体"/>
                <w:szCs w:val="21"/>
              </w:rPr>
              <w:t>（3）其他：供应商报价应包含本次招标项目所需的耗材、培训、宣传、人工报酬、管理、税金等一切费用均计入报价。</w:t>
            </w:r>
          </w:p>
          <w:p w14:paraId="3D21F2DC">
            <w:pPr>
              <w:tabs>
                <w:tab w:val="left" w:pos="3490"/>
                <w:tab w:val="left" w:pos="3670"/>
                <w:tab w:val="left" w:pos="3895"/>
              </w:tabs>
              <w:spacing w:line="360" w:lineRule="exact"/>
              <w:ind w:firstLine="420" w:firstLineChars="200"/>
              <w:rPr>
                <w:rFonts w:hint="eastAsia" w:ascii="宋体" w:hAnsi="宋体"/>
                <w:szCs w:val="21"/>
              </w:rPr>
            </w:pPr>
            <w:r>
              <w:rPr>
                <w:rFonts w:hint="eastAsia" w:ascii="宋体" w:hAnsi="宋体"/>
                <w:szCs w:val="21"/>
              </w:rPr>
              <w:t>（4）不含老人自费购买助浴服务。</w:t>
            </w:r>
          </w:p>
          <w:p w14:paraId="624D3D2B">
            <w:pPr>
              <w:tabs>
                <w:tab w:val="left" w:pos="3490"/>
                <w:tab w:val="left" w:pos="3670"/>
                <w:tab w:val="left" w:pos="3895"/>
              </w:tabs>
              <w:spacing w:line="360" w:lineRule="exact"/>
              <w:ind w:firstLine="420" w:firstLineChars="200"/>
              <w:rPr>
                <w:rFonts w:hint="eastAsia" w:ascii="宋体" w:hAnsi="宋体"/>
                <w:szCs w:val="21"/>
              </w:rPr>
            </w:pPr>
            <w:r>
              <w:rPr>
                <w:rFonts w:hint="eastAsia" w:ascii="宋体" w:hAnsi="宋体"/>
                <w:szCs w:val="21"/>
                <w:lang w:eastAsia="zh-CN"/>
              </w:rPr>
              <w:t>2.</w:t>
            </w:r>
            <w:r>
              <w:rPr>
                <w:rFonts w:ascii="宋体" w:hAnsi="宋体"/>
                <w:szCs w:val="21"/>
              </w:rPr>
              <w:t>本次招标项目金额均以人民币计价。</w:t>
            </w:r>
          </w:p>
          <w:p w14:paraId="5F68324D">
            <w:pPr>
              <w:spacing w:line="360" w:lineRule="exact"/>
              <w:rPr>
                <w:rFonts w:hint="eastAsia" w:ascii="宋体" w:hAnsi="宋体"/>
                <w:szCs w:val="21"/>
              </w:rPr>
            </w:pPr>
            <w:r>
              <w:rPr>
                <w:rFonts w:hint="eastAsia" w:ascii="宋体" w:hAnsi="宋体"/>
                <w:b/>
                <w:bCs/>
                <w:szCs w:val="21"/>
              </w:rPr>
              <w:t>▲</w:t>
            </w:r>
            <w:r>
              <w:rPr>
                <w:rFonts w:hint="eastAsia" w:ascii="宋体" w:hAnsi="宋体"/>
                <w:szCs w:val="21"/>
              </w:rPr>
              <w:t>3、付款方式：本项目自合同签订后采购人向成交供应商支付合同款的</w:t>
            </w:r>
            <w:r>
              <w:rPr>
                <w:rFonts w:hint="eastAsia" w:ascii="宋体" w:hAnsi="宋体"/>
                <w:color w:val="auto"/>
                <w:szCs w:val="21"/>
                <w:lang w:val="en-US" w:eastAsia="zh-CN"/>
              </w:rPr>
              <w:t>4</w:t>
            </w:r>
            <w:r>
              <w:rPr>
                <w:rFonts w:hint="eastAsia" w:ascii="宋体" w:hAnsi="宋体"/>
                <w:color w:val="auto"/>
                <w:szCs w:val="21"/>
              </w:rPr>
              <w:t>0%</w:t>
            </w:r>
            <w:r>
              <w:rPr>
                <w:rFonts w:hint="eastAsia" w:ascii="宋体" w:hAnsi="宋体"/>
                <w:szCs w:val="21"/>
              </w:rPr>
              <w:t>作为预付款。助浴任务完成至总任务的100%，助浴老人满意度全部</w:t>
            </w:r>
            <w:r>
              <w:rPr>
                <w:rFonts w:hint="eastAsia" w:ascii="宋体" w:hAnsi="宋体"/>
                <w:szCs w:val="21"/>
                <w:lang w:eastAsia="zh-CN"/>
              </w:rPr>
              <w:t>合格</w:t>
            </w:r>
            <w:r>
              <w:rPr>
                <w:rFonts w:hint="eastAsia" w:ascii="宋体" w:hAnsi="宋体"/>
                <w:szCs w:val="21"/>
              </w:rPr>
              <w:t>且经采购人完成履约验收合格后，采购人在收到成交人开具的发票后30日内将余款</w:t>
            </w:r>
            <w:r>
              <w:rPr>
                <w:rFonts w:hint="eastAsia" w:ascii="宋体" w:hAnsi="宋体"/>
                <w:szCs w:val="21"/>
                <w:lang w:eastAsia="zh-CN"/>
              </w:rPr>
              <w:t>（总合同款的</w:t>
            </w:r>
            <w:r>
              <w:rPr>
                <w:rFonts w:hint="eastAsia" w:ascii="宋体" w:hAnsi="宋体"/>
                <w:szCs w:val="21"/>
                <w:lang w:val="en-US" w:eastAsia="zh-CN"/>
              </w:rPr>
              <w:t>60%）</w:t>
            </w:r>
            <w:r>
              <w:rPr>
                <w:rFonts w:hint="eastAsia" w:ascii="宋体" w:hAnsi="宋体"/>
                <w:szCs w:val="21"/>
              </w:rPr>
              <w:t>支付给成交人。以上每阶段合同款具体支付时间为市财政局审批同意后15个工作日内。</w:t>
            </w:r>
          </w:p>
        </w:tc>
      </w:tr>
    </w:tbl>
    <w:p w14:paraId="670958CC">
      <w:pPr>
        <w:tabs>
          <w:tab w:val="left" w:pos="690"/>
        </w:tabs>
        <w:spacing w:line="400" w:lineRule="exact"/>
        <w:ind w:right="104" w:firstLine="378" w:firstLineChars="180"/>
        <w:rPr>
          <w:rFonts w:hint="eastAsia" w:ascii="宋体" w:hAnsi="宋体" w:eastAsia="宋体" w:cs="宋体"/>
          <w:b/>
          <w:bCs/>
          <w:color w:val="auto"/>
          <w:sz w:val="21"/>
          <w:szCs w:val="21"/>
          <w:highlight w:val="none"/>
          <w:lang w:val="en-US" w:eastAsia="zh-CN"/>
        </w:rPr>
      </w:pPr>
    </w:p>
    <w:p w14:paraId="49C5469B">
      <w:pPr>
        <w:pStyle w:val="7"/>
        <w:spacing w:line="400" w:lineRule="exact"/>
        <w:ind w:firstLine="420" w:firstLineChars="200"/>
        <w:rPr>
          <w:rFonts w:hint="eastAsia"/>
          <w:b/>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bookmarkStart w:id="82" w:name="_Toc7892"/>
      <w:r>
        <w:rPr>
          <w:rStyle w:val="33"/>
          <w:rFonts w:hint="eastAsia"/>
          <w:sz w:val="32"/>
          <w:szCs w:val="32"/>
        </w:rPr>
        <w:t>第四章 评审办法</w:t>
      </w:r>
      <w:bookmarkEnd w:id="82"/>
    </w:p>
    <w:p w14:paraId="1995633F">
      <w:pPr>
        <w:pStyle w:val="10"/>
        <w:spacing w:line="400" w:lineRule="exact"/>
        <w:ind w:firstLine="411" w:firstLineChars="196"/>
        <w:rPr>
          <w:rFonts w:hAnsi="宋体"/>
          <w:b/>
          <w:bCs/>
          <w:color w:val="auto"/>
          <w:szCs w:val="21"/>
          <w:highlight w:val="none"/>
        </w:rPr>
      </w:pPr>
      <w:r>
        <w:rPr>
          <w:rFonts w:hint="eastAsia" w:hAnsi="宋体"/>
          <w:b/>
          <w:bCs/>
          <w:color w:val="auto"/>
          <w:szCs w:val="21"/>
          <w:highlight w:val="none"/>
        </w:rPr>
        <w:t>一、评审依据及方式</w:t>
      </w:r>
    </w:p>
    <w:p w14:paraId="46C9234E">
      <w:pPr>
        <w:pStyle w:val="10"/>
        <w:spacing w:line="400" w:lineRule="exact"/>
        <w:ind w:firstLine="315" w:firstLineChars="150"/>
        <w:rPr>
          <w:rFonts w:hint="eastAsia" w:hAnsi="宋体"/>
          <w:color w:val="auto"/>
          <w:szCs w:val="21"/>
          <w:highlight w:val="none"/>
        </w:rPr>
      </w:pPr>
      <w:r>
        <w:rPr>
          <w:rFonts w:hint="eastAsia" w:hAnsi="宋体"/>
          <w:color w:val="auto"/>
          <w:szCs w:val="21"/>
          <w:highlight w:val="none"/>
        </w:rPr>
        <w:t>1.评审依据：磋商小组以竞争性磋商文件和响应文件为评审依据。</w:t>
      </w:r>
    </w:p>
    <w:p w14:paraId="202EC522">
      <w:pPr>
        <w:pStyle w:val="10"/>
        <w:spacing w:line="400" w:lineRule="exact"/>
        <w:ind w:firstLine="315" w:firstLineChars="150"/>
        <w:rPr>
          <w:rFonts w:hint="eastAsia" w:hAnsi="宋体"/>
          <w:color w:val="auto"/>
          <w:szCs w:val="21"/>
          <w:highlight w:val="none"/>
        </w:rPr>
      </w:pPr>
      <w:r>
        <w:rPr>
          <w:rFonts w:hint="eastAsia" w:hAnsi="宋体"/>
          <w:color w:val="auto"/>
          <w:szCs w:val="21"/>
          <w:highlight w:val="none"/>
        </w:rPr>
        <w:t>2.评审方式：以封闭方式进行评审。</w:t>
      </w:r>
    </w:p>
    <w:p w14:paraId="64C8FEE6">
      <w:pPr>
        <w:pStyle w:val="10"/>
        <w:spacing w:line="400" w:lineRule="exact"/>
        <w:ind w:firstLine="315" w:firstLineChars="150"/>
        <w:rPr>
          <w:rFonts w:hint="eastAsia" w:hAnsi="宋体"/>
          <w:color w:val="auto"/>
          <w:szCs w:val="21"/>
          <w:highlight w:val="none"/>
        </w:rPr>
      </w:pPr>
      <w:r>
        <w:rPr>
          <w:rFonts w:hint="eastAsia" w:hAnsi="宋体"/>
          <w:color w:val="auto"/>
          <w:szCs w:val="21"/>
          <w:highlight w:val="none"/>
        </w:rPr>
        <w:t>3.根据财库〔2012〕69号文规定，采购人和采购代理机构，磋商小组成员要严格遵守政府采购相关法律制度，依法履行各自职责，公正、客观、审慎地组织和参与评审工作。</w:t>
      </w:r>
    </w:p>
    <w:p w14:paraId="63F94934">
      <w:pPr>
        <w:pStyle w:val="10"/>
        <w:spacing w:line="400" w:lineRule="exact"/>
        <w:ind w:firstLine="420" w:firstLineChars="200"/>
        <w:rPr>
          <w:rFonts w:hint="eastAsia"/>
          <w:b/>
          <w:bCs/>
          <w:color w:val="auto"/>
          <w:szCs w:val="21"/>
          <w:highlight w:val="none"/>
        </w:rPr>
      </w:pPr>
      <w:r>
        <w:rPr>
          <w:rFonts w:hint="eastAsia"/>
          <w:b/>
          <w:bCs/>
          <w:color w:val="auto"/>
          <w:szCs w:val="21"/>
          <w:highlight w:val="none"/>
        </w:rPr>
        <w:t>二、评审办法</w:t>
      </w:r>
    </w:p>
    <w:p w14:paraId="0F841E64">
      <w:pPr>
        <w:pStyle w:val="10"/>
        <w:spacing w:line="400" w:lineRule="exact"/>
        <w:ind w:firstLine="420" w:firstLineChars="200"/>
        <w:rPr>
          <w:rFonts w:hint="eastAsia"/>
          <w:bCs/>
          <w:color w:val="auto"/>
          <w:szCs w:val="21"/>
          <w:highlight w:val="none"/>
        </w:rPr>
      </w:pPr>
      <w:r>
        <w:rPr>
          <w:rFonts w:hint="eastAsia"/>
          <w:bCs/>
          <w:color w:val="auto"/>
          <w:szCs w:val="21"/>
          <w:highlight w:val="none"/>
        </w:rPr>
        <w:t>（一）对进入详评的，采用综合评分法。</w:t>
      </w:r>
    </w:p>
    <w:p w14:paraId="1A47D130">
      <w:pPr>
        <w:pStyle w:val="10"/>
        <w:spacing w:line="400" w:lineRule="exact"/>
        <w:ind w:firstLine="420" w:firstLineChars="200"/>
        <w:rPr>
          <w:rFonts w:hint="eastAsia" w:hAnsi="宋体"/>
          <w:b/>
          <w:bCs/>
          <w:color w:val="auto"/>
          <w:szCs w:val="21"/>
          <w:highlight w:val="none"/>
        </w:rPr>
      </w:pPr>
      <w:r>
        <w:rPr>
          <w:rFonts w:hint="eastAsia"/>
          <w:bCs/>
          <w:color w:val="auto"/>
          <w:szCs w:val="21"/>
          <w:highlight w:val="none"/>
        </w:rPr>
        <w:t>（二）计分办法（按四舍五入取至小数点后</w:t>
      </w:r>
      <w:r>
        <w:rPr>
          <w:rFonts w:hint="eastAsia"/>
          <w:bCs/>
          <w:color w:val="auto"/>
          <w:szCs w:val="21"/>
          <w:highlight w:val="none"/>
          <w:lang w:eastAsia="zh-CN"/>
        </w:rPr>
        <w:t>两位</w:t>
      </w:r>
      <w:r>
        <w:rPr>
          <w:rFonts w:hint="eastAsia"/>
          <w:bCs/>
          <w:color w:val="auto"/>
          <w:szCs w:val="21"/>
          <w:highlight w:val="none"/>
        </w:rPr>
        <w:t>）</w:t>
      </w:r>
    </w:p>
    <w:p w14:paraId="1B62D013">
      <w:pPr>
        <w:spacing w:line="360" w:lineRule="auto"/>
        <w:ind w:firstLine="422"/>
        <w:jc w:val="left"/>
        <w:rPr>
          <w:rFonts w:hint="eastAsia" w:ascii="宋体" w:hAnsi="宋体" w:eastAsia="宋体" w:cs="宋体"/>
          <w:bCs/>
          <w:color w:val="auto"/>
          <w:sz w:val="21"/>
          <w:szCs w:val="21"/>
          <w:highlight w:val="none"/>
        </w:rPr>
      </w:pPr>
      <w:bookmarkStart w:id="83" w:name="_Toc17369"/>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rPr>
        <w:t>价格分</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p w14:paraId="4DCC68F0">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（1）以进入综合评分环节的最低的最后报价为基准价，基准价报价得分为</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0分。</w:t>
      </w:r>
    </w:p>
    <w:p w14:paraId="02F5978F">
      <w:pPr>
        <w:numPr>
          <w:ilvl w:val="0"/>
          <w:numId w:val="0"/>
        </w:numPr>
        <w:spacing w:line="500" w:lineRule="exact"/>
        <w:ind w:firstLine="420" w:firstLineChars="200"/>
        <w:rPr>
          <w:rFonts w:hint="eastAsia" w:ascii="宋体" w:hAnsi="宋体" w:cs="宋体"/>
          <w:b/>
          <w:color w:val="auto"/>
          <w:kern w:val="0"/>
          <w:szCs w:val="21"/>
          <w:highlight w:val="none"/>
          <w:lang w:val="en-US" w:eastAsia="zh-CN" w:bidi="ar"/>
        </w:rPr>
      </w:pPr>
      <w:r>
        <w:rPr>
          <w:rFonts w:hint="eastAsia" w:ascii="宋体" w:hAnsi="宋体" w:eastAsia="宋体" w:cs="宋体"/>
          <w:sz w:val="21"/>
          <w:szCs w:val="21"/>
          <w:highlight w:val="none"/>
        </w:rPr>
        <w:t>（2）供应商磋商报价得分=（磋商基准价/供应商的最后报价）×</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0分。</w:t>
      </w:r>
    </w:p>
    <w:p w14:paraId="1002C057">
      <w:pPr>
        <w:pStyle w:val="10"/>
        <w:spacing w:line="480" w:lineRule="exact"/>
        <w:ind w:firstLine="420"/>
        <w:jc w:val="left"/>
        <w:rPr>
          <w:rFonts w:hint="eastAsia" w:hAnsi="宋体"/>
          <w:b/>
          <w:highlight w:val="none"/>
          <w:lang w:val="en-US" w:eastAsia="zh-CN"/>
        </w:rPr>
      </w:pPr>
      <w:r>
        <w:rPr>
          <w:rFonts w:hint="eastAsia" w:hAnsi="宋体"/>
          <w:b/>
          <w:highlight w:val="none"/>
          <w:lang w:val="en-US" w:eastAsia="zh-CN"/>
        </w:rPr>
        <w:t>2.技术分</w:t>
      </w:r>
      <w:r>
        <w:rPr>
          <w:rFonts w:hint="eastAsia" w:hAnsi="宋体"/>
          <w:b/>
          <w:highlight w:val="none"/>
        </w:rPr>
        <w:t>………………………………………………………………………………5</w:t>
      </w:r>
      <w:r>
        <w:rPr>
          <w:rFonts w:hint="eastAsia" w:hAnsi="宋体"/>
          <w:b/>
          <w:highlight w:val="none"/>
          <w:lang w:val="en-US" w:eastAsia="zh-CN"/>
        </w:rPr>
        <w:t>6</w:t>
      </w:r>
      <w:r>
        <w:rPr>
          <w:rFonts w:hint="eastAsia" w:hAnsi="宋体"/>
          <w:b/>
          <w:highlight w:val="none"/>
        </w:rPr>
        <w:t>分</w:t>
      </w:r>
    </w:p>
    <w:p w14:paraId="79576B5B">
      <w:pPr>
        <w:pStyle w:val="10"/>
        <w:spacing w:line="480" w:lineRule="exact"/>
        <w:ind w:firstLine="630" w:firstLineChars="300"/>
        <w:jc w:val="left"/>
        <w:rPr>
          <w:rFonts w:hint="eastAsia" w:hAnsi="宋体"/>
          <w:b/>
          <w:highlight w:val="none"/>
        </w:rPr>
      </w:pPr>
      <w:r>
        <w:rPr>
          <w:rFonts w:hint="eastAsia" w:hAnsi="宋体"/>
          <w:b w:val="0"/>
          <w:bCs/>
          <w:highlight w:val="none"/>
          <w:lang w:val="en-US" w:eastAsia="zh-CN"/>
        </w:rPr>
        <w:t>2.1服务方案</w:t>
      </w:r>
      <w:r>
        <w:rPr>
          <w:rFonts w:hint="eastAsia" w:hAnsi="宋体"/>
          <w:b/>
          <w:highlight w:val="none"/>
        </w:rPr>
        <w:t xml:space="preserve">  </w:t>
      </w:r>
    </w:p>
    <w:p w14:paraId="5800D196">
      <w:pPr>
        <w:pStyle w:val="10"/>
        <w:spacing w:line="360" w:lineRule="exact"/>
        <w:ind w:firstLine="420" w:firstLineChars="200"/>
        <w:rPr>
          <w:rFonts w:hAnsi="宋体" w:cs="宋体"/>
          <w:szCs w:val="21"/>
          <w:highlight w:val="none"/>
        </w:rPr>
      </w:pPr>
      <w:r>
        <w:rPr>
          <w:rFonts w:hint="eastAsia" w:hAnsi="宋体" w:cs="宋体"/>
          <w:szCs w:val="21"/>
          <w:highlight w:val="none"/>
        </w:rPr>
        <w:t>磋商小组根据响应文件中服务方案，对比各供应商响应文件，在档次内独立打分。</w:t>
      </w:r>
    </w:p>
    <w:p w14:paraId="42FE9858">
      <w:pPr>
        <w:pStyle w:val="10"/>
        <w:spacing w:line="360" w:lineRule="exact"/>
        <w:ind w:firstLine="420" w:firstLineChars="200"/>
        <w:rPr>
          <w:rFonts w:hAnsi="宋体" w:cs="宋体"/>
          <w:szCs w:val="21"/>
          <w:highlight w:val="none"/>
        </w:rPr>
      </w:pPr>
      <w:r>
        <w:rPr>
          <w:rFonts w:hint="eastAsia" w:hAnsi="宋体" w:cs="宋体"/>
          <w:szCs w:val="21"/>
          <w:highlight w:val="none"/>
        </w:rPr>
        <w:t>供应商</w:t>
      </w:r>
      <w:r>
        <w:rPr>
          <w:rFonts w:hAnsi="宋体"/>
          <w:snapToGrid w:val="0"/>
          <w:kern w:val="0"/>
          <w:szCs w:val="21"/>
          <w:highlight w:val="none"/>
        </w:rPr>
        <w:t>根据本项目要求，</w:t>
      </w:r>
      <w:r>
        <w:rPr>
          <w:rFonts w:hint="eastAsia" w:hAnsi="宋体"/>
          <w:snapToGrid w:val="0"/>
          <w:kern w:val="0"/>
          <w:szCs w:val="21"/>
          <w:highlight w:val="none"/>
        </w:rPr>
        <w:t>针对本项目需求制定服务实施方案</w:t>
      </w:r>
      <w:bookmarkStart w:id="84" w:name="heading_2"/>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1</w:t>
      </w:r>
      <w:r>
        <w:rPr>
          <w:rFonts w:hint="eastAsia" w:hAnsi="宋体"/>
          <w:snapToGrid w:val="0"/>
          <w:kern w:val="0"/>
          <w:szCs w:val="21"/>
          <w:highlight w:val="none"/>
          <w:lang w:eastAsia="zh-CN"/>
        </w:rPr>
        <w:t>）</w:t>
      </w:r>
      <w:r>
        <w:rPr>
          <w:rFonts w:hint="eastAsia" w:hAnsi="宋体" w:cs="宋体"/>
          <w:szCs w:val="21"/>
          <w:highlight w:val="none"/>
        </w:rPr>
        <w:t>供应商</w:t>
      </w:r>
      <w:r>
        <w:rPr>
          <w:rFonts w:hint="eastAsia" w:hAnsi="宋体"/>
          <w:snapToGrid w:val="0"/>
          <w:kern w:val="0"/>
          <w:szCs w:val="21"/>
          <w:highlight w:val="none"/>
        </w:rPr>
        <w:t>能够根据老年人需求提供形式多样的居家助浴服务内容，针对服务内容制定可行性实施方案，服务考核指标及内容符合项目实际需求</w:t>
      </w:r>
      <w:bookmarkEnd w:id="84"/>
      <w:r>
        <w:rPr>
          <w:rFonts w:hint="eastAsia" w:hAnsi="宋体"/>
          <w:snapToGrid w:val="0"/>
          <w:kern w:val="0"/>
          <w:szCs w:val="21"/>
          <w:highlight w:val="none"/>
          <w:lang w:eastAsia="zh-CN"/>
        </w:rPr>
        <w:t>；</w:t>
      </w:r>
      <w:bookmarkStart w:id="85" w:name="heading_3"/>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2</w:t>
      </w:r>
      <w:r>
        <w:rPr>
          <w:rFonts w:hint="eastAsia" w:hAnsi="宋体"/>
          <w:snapToGrid w:val="0"/>
          <w:kern w:val="0"/>
          <w:szCs w:val="21"/>
          <w:highlight w:val="none"/>
          <w:lang w:eastAsia="zh-CN"/>
        </w:rPr>
        <w:t>）</w:t>
      </w:r>
      <w:r>
        <w:rPr>
          <w:rFonts w:hint="eastAsia" w:hAnsi="宋体"/>
          <w:snapToGrid w:val="0"/>
          <w:kern w:val="0"/>
          <w:szCs w:val="21"/>
          <w:highlight w:val="none"/>
        </w:rPr>
        <w:t>拟投入助浴的设施设备、耗材计划</w:t>
      </w:r>
      <w:bookmarkEnd w:id="85"/>
      <w:bookmarkStart w:id="86" w:name="heading_4"/>
      <w:r>
        <w:rPr>
          <w:rFonts w:hint="eastAsia" w:hAnsi="宋体"/>
          <w:snapToGrid w:val="0"/>
          <w:kern w:val="0"/>
          <w:szCs w:val="21"/>
          <w:highlight w:val="none"/>
        </w:rPr>
        <w:t>能够</w:t>
      </w:r>
      <w:r>
        <w:rPr>
          <w:rFonts w:hint="eastAsia" w:hAnsi="宋体"/>
          <w:snapToGrid w:val="0"/>
          <w:kern w:val="0"/>
          <w:szCs w:val="21"/>
          <w:highlight w:val="none"/>
          <w:lang w:eastAsia="zh-CN"/>
        </w:rPr>
        <w:t>根据</w:t>
      </w:r>
      <w:r>
        <w:rPr>
          <w:rFonts w:hint="eastAsia" w:hAnsi="宋体"/>
          <w:snapToGrid w:val="0"/>
          <w:kern w:val="0"/>
          <w:szCs w:val="21"/>
          <w:highlight w:val="none"/>
        </w:rPr>
        <w:t>项目需求，针对不同失能程度的老年人，有相应的、充足良好的助浴设施设备</w:t>
      </w:r>
      <w:r>
        <w:rPr>
          <w:rFonts w:hint="eastAsia" w:hAnsi="宋体"/>
          <w:snapToGrid w:val="0"/>
          <w:kern w:val="0"/>
          <w:szCs w:val="21"/>
          <w:highlight w:val="none"/>
          <w:lang w:eastAsia="zh-CN"/>
        </w:rPr>
        <w:t>，以</w:t>
      </w:r>
      <w:r>
        <w:rPr>
          <w:rFonts w:hint="eastAsia" w:hAnsi="宋体"/>
          <w:snapToGrid w:val="0"/>
          <w:kern w:val="0"/>
          <w:szCs w:val="21"/>
          <w:highlight w:val="none"/>
        </w:rPr>
        <w:t>及有关耗材，计划与服务人数及进度匹配</w:t>
      </w:r>
      <w:bookmarkEnd w:id="86"/>
      <w:r>
        <w:rPr>
          <w:rFonts w:hint="eastAsia" w:hAnsi="宋体"/>
          <w:snapToGrid w:val="0"/>
          <w:kern w:val="0"/>
          <w:szCs w:val="21"/>
          <w:highlight w:val="none"/>
          <w:lang w:eastAsia="zh-CN"/>
        </w:rPr>
        <w:t>；</w:t>
      </w:r>
      <w:bookmarkStart w:id="87" w:name="heading_5"/>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3</w:t>
      </w:r>
      <w:r>
        <w:rPr>
          <w:rFonts w:hint="eastAsia" w:hAnsi="宋体"/>
          <w:snapToGrid w:val="0"/>
          <w:kern w:val="0"/>
          <w:szCs w:val="21"/>
          <w:highlight w:val="none"/>
          <w:lang w:eastAsia="zh-CN"/>
        </w:rPr>
        <w:t>）</w:t>
      </w:r>
      <w:r>
        <w:rPr>
          <w:rFonts w:hint="eastAsia" w:hAnsi="宋体"/>
          <w:snapToGrid w:val="0"/>
          <w:kern w:val="0"/>
          <w:szCs w:val="21"/>
          <w:highlight w:val="none"/>
        </w:rPr>
        <w:t>拟投入项目的人员培训方案</w:t>
      </w:r>
      <w:bookmarkEnd w:id="87"/>
      <w:bookmarkStart w:id="88" w:name="heading_6"/>
      <w:r>
        <w:rPr>
          <w:rFonts w:hint="eastAsia" w:hAnsi="宋体"/>
          <w:snapToGrid w:val="0"/>
          <w:kern w:val="0"/>
          <w:szCs w:val="21"/>
          <w:highlight w:val="none"/>
        </w:rPr>
        <w:t>针对各个岗位皆有完整的培训内容体系和培训管理体系，培训内容适应本项目服务所需</w:t>
      </w:r>
      <w:bookmarkEnd w:id="88"/>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4</w:t>
      </w:r>
      <w:r>
        <w:rPr>
          <w:rFonts w:hint="eastAsia" w:hAnsi="宋体"/>
          <w:snapToGrid w:val="0"/>
          <w:kern w:val="0"/>
          <w:szCs w:val="21"/>
          <w:highlight w:val="none"/>
          <w:lang w:eastAsia="zh-CN"/>
        </w:rPr>
        <w:t>）</w:t>
      </w:r>
      <w:r>
        <w:rPr>
          <w:rFonts w:hint="eastAsia" w:hAnsi="宋体"/>
          <w:snapToGrid w:val="0"/>
          <w:kern w:val="0"/>
          <w:szCs w:val="21"/>
          <w:highlight w:val="none"/>
        </w:rPr>
        <w:t>个性化服务结合老年人需要，能够提供针对性、个性化的服务方案</w:t>
      </w:r>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5</w:t>
      </w:r>
      <w:r>
        <w:rPr>
          <w:rFonts w:hint="eastAsia" w:hAnsi="宋体"/>
          <w:snapToGrid w:val="0"/>
          <w:kern w:val="0"/>
          <w:szCs w:val="21"/>
          <w:highlight w:val="none"/>
          <w:lang w:eastAsia="zh-CN"/>
        </w:rPr>
        <w:t>）</w:t>
      </w:r>
      <w:r>
        <w:rPr>
          <w:rFonts w:hint="eastAsia" w:hAnsi="宋体"/>
          <w:snapToGrid w:val="0"/>
          <w:kern w:val="0"/>
          <w:szCs w:val="21"/>
          <w:highlight w:val="none"/>
        </w:rPr>
        <w:t>特色与创新针对本项目实施提供创新性、特色的服务内容或想法建议，具备实际有效、全面具体、具有前瞻性</w:t>
      </w:r>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6</w:t>
      </w:r>
      <w:r>
        <w:rPr>
          <w:rFonts w:hint="eastAsia" w:hAnsi="宋体"/>
          <w:snapToGrid w:val="0"/>
          <w:kern w:val="0"/>
          <w:szCs w:val="21"/>
          <w:highlight w:val="none"/>
          <w:lang w:eastAsia="zh-CN"/>
        </w:rPr>
        <w:t>）</w:t>
      </w:r>
      <w:r>
        <w:rPr>
          <w:rFonts w:hint="eastAsia" w:hAnsi="宋体"/>
          <w:snapToGrid w:val="0"/>
          <w:kern w:val="0"/>
          <w:szCs w:val="21"/>
          <w:highlight w:val="none"/>
        </w:rPr>
        <w:t>监管方案针对本项目制定政府购买助浴服务的监管方案</w:t>
      </w:r>
      <w:r>
        <w:rPr>
          <w:rFonts w:hint="eastAsia" w:hAnsi="宋体"/>
          <w:snapToGrid w:val="0"/>
          <w:kern w:val="0"/>
          <w:szCs w:val="21"/>
          <w:highlight w:val="none"/>
          <w:lang w:eastAsia="zh-CN"/>
        </w:rPr>
        <w:t>，</w:t>
      </w:r>
      <w:r>
        <w:rPr>
          <w:rFonts w:hint="eastAsia" w:hAnsi="宋体"/>
          <w:snapToGrid w:val="0"/>
          <w:kern w:val="0"/>
          <w:szCs w:val="21"/>
          <w:highlight w:val="none"/>
        </w:rPr>
        <w:t>针对助浴服务工作流程、服务进行监管措施，落实服务措施，服务质量保证制定专项服务方案。</w:t>
      </w:r>
      <w:r>
        <w:rPr>
          <w:rFonts w:hAnsi="宋体"/>
          <w:snapToGrid w:val="0"/>
          <w:kern w:val="0"/>
          <w:szCs w:val="21"/>
          <w:highlight w:val="none"/>
        </w:rPr>
        <w:t>评委对各投标人的方案进行独立评价</w:t>
      </w:r>
      <w:r>
        <w:rPr>
          <w:rFonts w:hint="eastAsia"/>
          <w:b/>
          <w:bCs/>
          <w:highlight w:val="none"/>
        </w:rPr>
        <w:t>(满分</w:t>
      </w:r>
      <w:r>
        <w:rPr>
          <w:rFonts w:hint="eastAsia"/>
          <w:b/>
          <w:bCs/>
          <w:highlight w:val="none"/>
          <w:lang w:val="en-US" w:eastAsia="zh-CN"/>
        </w:rPr>
        <w:t>15</w:t>
      </w:r>
      <w:r>
        <w:rPr>
          <w:rFonts w:hint="eastAsia"/>
          <w:b/>
          <w:bCs/>
          <w:highlight w:val="none"/>
        </w:rPr>
        <w:t>分)</w:t>
      </w:r>
    </w:p>
    <w:p w14:paraId="0AFAB99A">
      <w:pPr>
        <w:spacing w:line="360" w:lineRule="exact"/>
        <w:ind w:firstLine="420" w:firstLineChars="200"/>
        <w:rPr>
          <w:rFonts w:ascii="宋体" w:hAnsi="宋体"/>
          <w:szCs w:val="21"/>
          <w:highlight w:val="none"/>
        </w:rPr>
      </w:pPr>
      <w:r>
        <w:rPr>
          <w:rFonts w:hint="eastAsia" w:ascii="宋体" w:hAnsi="宋体"/>
          <w:szCs w:val="21"/>
          <w:highlight w:val="none"/>
        </w:rPr>
        <w:t>一档（</w:t>
      </w:r>
      <w:r>
        <w:rPr>
          <w:rFonts w:hint="eastAsia" w:ascii="宋体" w:hAnsi="宋体"/>
          <w:szCs w:val="21"/>
          <w:highlight w:val="none"/>
          <w:lang w:val="en-US" w:eastAsia="zh-CN"/>
        </w:rPr>
        <w:t>4</w:t>
      </w:r>
      <w:r>
        <w:rPr>
          <w:rFonts w:hint="eastAsia" w:ascii="宋体" w:hAnsi="宋体"/>
          <w:szCs w:val="21"/>
          <w:highlight w:val="none"/>
        </w:rPr>
        <w:t>分）：所提供的服务实施方案至少包含以上2点内容，基本符合评分要求，服务内容基本对应项目目标，服务方案设计较合理，方案表述简单；</w:t>
      </w:r>
    </w:p>
    <w:p w14:paraId="1E43A683">
      <w:pPr>
        <w:spacing w:line="360" w:lineRule="exact"/>
        <w:ind w:firstLine="420" w:firstLineChars="200"/>
        <w:rPr>
          <w:rFonts w:ascii="宋体" w:hAnsi="宋体"/>
          <w:szCs w:val="21"/>
          <w:highlight w:val="none"/>
        </w:rPr>
      </w:pPr>
      <w:r>
        <w:rPr>
          <w:rFonts w:hint="eastAsia" w:ascii="宋体" w:hAnsi="宋体"/>
          <w:szCs w:val="21"/>
          <w:highlight w:val="none"/>
        </w:rPr>
        <w:t>二档（</w:t>
      </w:r>
      <w:r>
        <w:rPr>
          <w:rFonts w:hint="eastAsia" w:ascii="宋体" w:hAnsi="宋体"/>
          <w:szCs w:val="21"/>
          <w:highlight w:val="none"/>
          <w:lang w:val="en-US" w:eastAsia="zh-CN"/>
        </w:rPr>
        <w:t>8</w:t>
      </w:r>
      <w:r>
        <w:rPr>
          <w:rFonts w:hint="eastAsia" w:ascii="宋体" w:hAnsi="宋体"/>
          <w:szCs w:val="21"/>
          <w:highlight w:val="none"/>
        </w:rPr>
        <w:t>分）：所提供的服务实施方案至少包含以上3点内容，符合评分要求且有一项指标优于评分办法，服务内容满足对应项目目标，服务方案设计较合理，能体现内容与目标之间较清晰的逻辑关系，可行性一般；</w:t>
      </w:r>
    </w:p>
    <w:p w14:paraId="7203527A">
      <w:pPr>
        <w:spacing w:line="360" w:lineRule="exact"/>
        <w:ind w:firstLine="420" w:firstLineChars="200"/>
        <w:rPr>
          <w:rFonts w:ascii="宋体" w:hAnsi="宋体"/>
          <w:szCs w:val="21"/>
          <w:highlight w:val="none"/>
        </w:rPr>
      </w:pPr>
      <w:r>
        <w:rPr>
          <w:rFonts w:hint="eastAsia" w:ascii="宋体" w:hAnsi="宋体"/>
          <w:szCs w:val="21"/>
          <w:highlight w:val="none"/>
        </w:rPr>
        <w:t>三档（</w:t>
      </w:r>
      <w:r>
        <w:rPr>
          <w:rFonts w:hint="eastAsia" w:ascii="宋体" w:hAnsi="宋体"/>
          <w:szCs w:val="21"/>
          <w:highlight w:val="none"/>
          <w:lang w:val="en-US" w:eastAsia="zh-CN"/>
        </w:rPr>
        <w:t>12</w:t>
      </w:r>
      <w:r>
        <w:rPr>
          <w:rFonts w:hint="eastAsia" w:ascii="宋体" w:hAnsi="宋体"/>
          <w:szCs w:val="21"/>
          <w:highlight w:val="none"/>
        </w:rPr>
        <w:t>分）：所提供的服务实施方案至少包含以上4点内容，完全符合评分要求且有两项或以上指标优于评分办法，服务内容严格对应项目目标，服务方案设计详细、合理，能体现内容与目标之间清晰的逻辑关系；</w:t>
      </w:r>
    </w:p>
    <w:p w14:paraId="0D3BE0CD">
      <w:pPr>
        <w:spacing w:line="360" w:lineRule="exact"/>
        <w:ind w:firstLine="420" w:firstLineChars="200"/>
        <w:rPr>
          <w:rFonts w:ascii="宋体" w:hAnsi="宋体"/>
          <w:szCs w:val="21"/>
          <w:highlight w:val="none"/>
        </w:rPr>
      </w:pPr>
      <w:r>
        <w:rPr>
          <w:rFonts w:hint="eastAsia" w:ascii="宋体" w:hAnsi="宋体"/>
          <w:szCs w:val="21"/>
          <w:highlight w:val="none"/>
        </w:rPr>
        <w:t>四档（</w:t>
      </w:r>
      <w:r>
        <w:rPr>
          <w:rFonts w:hint="eastAsia" w:ascii="宋体" w:hAnsi="宋体"/>
          <w:szCs w:val="21"/>
          <w:highlight w:val="none"/>
          <w:lang w:val="en-US" w:eastAsia="zh-CN"/>
        </w:rPr>
        <w:t>15</w:t>
      </w:r>
      <w:r>
        <w:rPr>
          <w:rFonts w:hint="eastAsia" w:ascii="宋体" w:hAnsi="宋体"/>
          <w:szCs w:val="21"/>
          <w:highlight w:val="none"/>
        </w:rPr>
        <w:t>分）：所提供的服务实施方案包含以上5点内容，完全符合评分要求且有两项或以上指标优于评分办法，服务内容高度对应且满足项目需求及目标，且符合项目的实际情况、有可行性较高的针对性举措，服务方案设计详细、严密，能充分体现内容与目标之间清晰的逻辑关系。</w:t>
      </w:r>
    </w:p>
    <w:p w14:paraId="75047862">
      <w:pPr>
        <w:spacing w:line="360" w:lineRule="exact"/>
        <w:ind w:firstLine="420" w:firstLineChars="200"/>
        <w:rPr>
          <w:rFonts w:ascii="宋体" w:hAnsi="宋体"/>
          <w:szCs w:val="21"/>
          <w:highlight w:val="none"/>
        </w:rPr>
      </w:pPr>
      <w:r>
        <w:rPr>
          <w:rFonts w:hint="eastAsia" w:ascii="宋体" w:hAnsi="宋体"/>
          <w:szCs w:val="21"/>
          <w:highlight w:val="none"/>
        </w:rPr>
        <w:t>未提供或提供少于以上2点内容的得0分。</w:t>
      </w:r>
    </w:p>
    <w:p w14:paraId="4CC2C97C">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2.2管理制度和管理机构</w:t>
      </w:r>
    </w:p>
    <w:p w14:paraId="1C57B509">
      <w:pPr>
        <w:pStyle w:val="5"/>
        <w:spacing w:line="360" w:lineRule="exact"/>
        <w:ind w:left="0" w:firstLine="420"/>
        <w:rPr>
          <w:rFonts w:ascii="宋体" w:hAnsi="宋体" w:cs="宋体"/>
          <w:szCs w:val="21"/>
          <w:highlight w:val="none"/>
        </w:rPr>
      </w:pPr>
      <w:r>
        <w:rPr>
          <w:rFonts w:hint="eastAsia" w:ascii="宋体" w:hAnsi="宋体" w:cs="宋体"/>
          <w:szCs w:val="21"/>
          <w:highlight w:val="none"/>
        </w:rPr>
        <w:t>供应商针对本项目制定相应的服务管理制度，包含岗位责任制度、日常运作管理制度及标准、服务质量管理制度、服务反馈制度、服务人员考核奖惩、服务对象档案管理制度、工作人员守则以及保密制度，投诉处理办法等内容；依据各项规章制度的合理性、规范性、全面性进行打分。</w:t>
      </w:r>
      <w:r>
        <w:rPr>
          <w:rFonts w:hint="eastAsia" w:ascii="宋体" w:hAnsi="宋体" w:cs="宋体"/>
          <w:b/>
          <w:bCs/>
          <w:szCs w:val="21"/>
          <w:highlight w:val="none"/>
        </w:rPr>
        <w:t>（满分</w:t>
      </w:r>
      <w:r>
        <w:rPr>
          <w:rFonts w:hint="eastAsia" w:ascii="宋体" w:hAnsi="宋体" w:cs="宋体"/>
          <w:b/>
          <w:bCs/>
          <w:szCs w:val="21"/>
          <w:highlight w:val="none"/>
          <w:lang w:val="en-US" w:eastAsia="zh-CN"/>
        </w:rPr>
        <w:t>1</w:t>
      </w:r>
      <w:r>
        <w:rPr>
          <w:rFonts w:hint="eastAsia" w:ascii="宋体" w:hAnsi="宋体" w:cs="宋体"/>
          <w:b/>
          <w:bCs/>
          <w:szCs w:val="21"/>
          <w:highlight w:val="none"/>
        </w:rPr>
        <w:t>5分）</w:t>
      </w:r>
    </w:p>
    <w:p w14:paraId="5EC25539">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一</w:t>
      </w:r>
      <w:r>
        <w:rPr>
          <w:rFonts w:hint="eastAsia" w:ascii="宋体" w:hAnsi="宋体"/>
          <w:szCs w:val="21"/>
          <w:highlight w:val="none"/>
        </w:rPr>
        <w:t>档（5分）：管理制度不够全面、管理机构设置简单，基本能满足项目服务开展。</w:t>
      </w:r>
    </w:p>
    <w:p w14:paraId="5F2E8CD8">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档（10分）管理机构设置合理，有较完善管理制度（包含日常运作管理制度及标准，管理人员、服务人员考核、奖惩及培训制度，保密制度，投诉处理办法等），均具备一定的可操作性，提供相应管理、考核等表单。</w:t>
      </w:r>
    </w:p>
    <w:p w14:paraId="59168DAC">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档（15分）：管理机构设置科学，有完善健全的管理制度（包含岗位责任制度，日常运作管理制度及标准，管理人员、服务人员考核、奖惩及培训制度，保密制度，投诉处理办法等），均有较强的可操作性，提供相应管理、考核等表单且表单内容完善、有针对性。</w:t>
      </w:r>
    </w:p>
    <w:p w14:paraId="0B35411E">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757558C5">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2.3安全服务应急预案</w:t>
      </w:r>
    </w:p>
    <w:p w14:paraId="46CE7E23">
      <w:pPr>
        <w:pStyle w:val="5"/>
        <w:spacing w:line="360" w:lineRule="exact"/>
        <w:ind w:left="0" w:firstLine="420"/>
        <w:rPr>
          <w:rFonts w:hint="eastAsia" w:ascii="宋体" w:hAnsi="宋体"/>
          <w:bCs/>
          <w:szCs w:val="21"/>
          <w:highlight w:val="none"/>
        </w:rPr>
      </w:pPr>
      <w:r>
        <w:rPr>
          <w:rFonts w:hint="eastAsia" w:ascii="宋体" w:hAnsi="宋体" w:cs="宋体"/>
          <w:b w:val="0"/>
          <w:bCs w:val="0"/>
          <w:szCs w:val="21"/>
          <w:highlight w:val="none"/>
        </w:rPr>
        <w:t>供应商针对本项目制定安全服务预防措施及突发事件应急预案（内容包括但不限于在服务过程中老人出现意外情况的应对方案、服务人员出现意外情况的应对方案、紧急服务、突发安全卫生事件</w:t>
      </w:r>
      <w:r>
        <w:rPr>
          <w:rFonts w:hint="eastAsia" w:ascii="宋体" w:hAnsi="宋体" w:cs="宋体"/>
          <w:b w:val="0"/>
          <w:bCs w:val="0"/>
          <w:szCs w:val="21"/>
          <w:highlight w:val="none"/>
          <w:lang w:eastAsia="zh-CN"/>
        </w:rPr>
        <w:t>，以及</w:t>
      </w:r>
      <w:r>
        <w:rPr>
          <w:rFonts w:hint="eastAsia" w:ascii="宋体" w:hAnsi="宋体" w:cs="宋体"/>
          <w:b w:val="0"/>
          <w:bCs w:val="0"/>
          <w:szCs w:val="21"/>
          <w:highlight w:val="none"/>
        </w:rPr>
        <w:t>突发公共卫生事件的应对方案等），保证在日常运行及突发事件中正常运行。</w:t>
      </w:r>
      <w:r>
        <w:rPr>
          <w:rFonts w:hint="eastAsia" w:ascii="宋体" w:hAnsi="宋体" w:cs="宋体"/>
          <w:b/>
          <w:bCs/>
          <w:szCs w:val="21"/>
          <w:highlight w:val="none"/>
        </w:rPr>
        <w:t>（满分</w:t>
      </w:r>
      <w:r>
        <w:rPr>
          <w:rFonts w:hint="eastAsia" w:ascii="宋体" w:hAnsi="宋体" w:cs="宋体"/>
          <w:b/>
          <w:bCs/>
          <w:szCs w:val="21"/>
          <w:highlight w:val="none"/>
          <w:lang w:val="en-US" w:eastAsia="zh-CN"/>
        </w:rPr>
        <w:t>12</w:t>
      </w:r>
      <w:r>
        <w:rPr>
          <w:rFonts w:hint="eastAsia" w:ascii="宋体" w:hAnsi="宋体" w:cs="宋体"/>
          <w:b/>
          <w:bCs/>
          <w:szCs w:val="21"/>
          <w:highlight w:val="none"/>
        </w:rPr>
        <w:t>分）</w:t>
      </w:r>
    </w:p>
    <w:p w14:paraId="6115E95A">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一档（</w:t>
      </w:r>
      <w:r>
        <w:rPr>
          <w:rFonts w:hint="eastAsia" w:ascii="宋体" w:hAnsi="宋体" w:cs="宋体"/>
          <w:szCs w:val="21"/>
          <w:highlight w:val="none"/>
          <w:lang w:val="en-US" w:eastAsia="zh-CN"/>
        </w:rPr>
        <w:t>3</w:t>
      </w:r>
      <w:r>
        <w:rPr>
          <w:rFonts w:hint="eastAsia" w:ascii="宋体" w:hAnsi="宋体" w:cs="宋体"/>
          <w:szCs w:val="21"/>
          <w:highlight w:val="none"/>
        </w:rPr>
        <w:t>分）：拟定的安全服务预防措施及应急预案内容或过于简单；</w:t>
      </w:r>
    </w:p>
    <w:p w14:paraId="5AC80631">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6</w:t>
      </w:r>
      <w:r>
        <w:rPr>
          <w:rFonts w:hint="eastAsia" w:ascii="宋体" w:hAnsi="宋体" w:cs="宋体"/>
          <w:szCs w:val="21"/>
          <w:highlight w:val="none"/>
        </w:rPr>
        <w:t>分）：拟定的安全服务预防措施及应急预案简单，安全服务预防、紧急情况应对能力显不足；</w:t>
      </w:r>
    </w:p>
    <w:p w14:paraId="2B0EA006">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9</w:t>
      </w:r>
      <w:r>
        <w:rPr>
          <w:rFonts w:hint="eastAsia" w:ascii="宋体" w:hAnsi="宋体" w:cs="宋体"/>
          <w:szCs w:val="21"/>
          <w:highlight w:val="none"/>
        </w:rPr>
        <w:t>分）：拟定的安全服务预防措施及应急预案详细，考虑较周全，较符合本项目实际，具备较强针对性及可操作性；</w:t>
      </w:r>
    </w:p>
    <w:p w14:paraId="07369768">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四档（1</w:t>
      </w:r>
      <w:r>
        <w:rPr>
          <w:rFonts w:hint="eastAsia" w:ascii="宋体" w:hAnsi="宋体" w:cs="宋体"/>
          <w:szCs w:val="21"/>
          <w:highlight w:val="none"/>
          <w:lang w:val="en-US" w:eastAsia="zh-CN"/>
        </w:rPr>
        <w:t>2</w:t>
      </w:r>
      <w:r>
        <w:rPr>
          <w:rFonts w:hint="eastAsia" w:ascii="宋体" w:hAnsi="宋体" w:cs="宋体"/>
          <w:szCs w:val="21"/>
          <w:highlight w:val="none"/>
        </w:rPr>
        <w:t>分）：拟定的安全服务预防措施及应急预案切合项目实际，措施得力、方案详实完善</w:t>
      </w:r>
      <w:r>
        <w:rPr>
          <w:rFonts w:hint="eastAsia" w:ascii="宋体" w:hAnsi="宋体" w:cs="宋体"/>
          <w:szCs w:val="21"/>
          <w:highlight w:val="none"/>
          <w:lang w:eastAsia="zh-CN"/>
        </w:rPr>
        <w:t>且有</w:t>
      </w:r>
      <w:r>
        <w:rPr>
          <w:rFonts w:hint="eastAsia" w:ascii="宋体" w:hAnsi="宋体" w:cs="宋体"/>
          <w:szCs w:val="21"/>
          <w:highlight w:val="none"/>
        </w:rPr>
        <w:t>针对性、可操作强；对采购人组织的助浴服务相关活动有相应工作安排，在发生突发事件时，能快速调配力量</w:t>
      </w:r>
      <w:r>
        <w:rPr>
          <w:rFonts w:hint="eastAsia" w:ascii="宋体" w:hAnsi="宋体" w:cs="宋体"/>
          <w:szCs w:val="21"/>
          <w:highlight w:val="none"/>
          <w:lang w:eastAsia="zh-CN"/>
        </w:rPr>
        <w:t>做</w:t>
      </w:r>
      <w:r>
        <w:rPr>
          <w:rFonts w:hint="eastAsia" w:ascii="宋体" w:hAnsi="宋体" w:cs="宋体"/>
          <w:szCs w:val="21"/>
          <w:highlight w:val="none"/>
        </w:rPr>
        <w:t>妥善处理。</w:t>
      </w:r>
    </w:p>
    <w:p w14:paraId="0EFE46DF">
      <w:pPr>
        <w:ind w:firstLine="420" w:firstLineChars="200"/>
        <w:rPr>
          <w:rFonts w:hint="eastAsia"/>
          <w:highlight w:val="none"/>
        </w:rPr>
      </w:pPr>
      <w:r>
        <w:rPr>
          <w:rFonts w:hint="eastAsia" w:ascii="宋体" w:hAnsi="宋体"/>
          <w:szCs w:val="21"/>
          <w:highlight w:val="none"/>
        </w:rPr>
        <w:t>未提供相关内容不得分。</w:t>
      </w:r>
    </w:p>
    <w:p w14:paraId="3A9B234F">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2.4助浴服务作业流程方案</w:t>
      </w:r>
    </w:p>
    <w:p w14:paraId="7DC02BE4">
      <w:pPr>
        <w:pStyle w:val="5"/>
        <w:spacing w:line="360" w:lineRule="exact"/>
        <w:ind w:left="0" w:firstLine="420"/>
        <w:rPr>
          <w:rFonts w:ascii="宋体" w:hAnsi="宋体" w:cs="宋体"/>
          <w:szCs w:val="21"/>
          <w:highlight w:val="none"/>
        </w:rPr>
      </w:pPr>
      <w:r>
        <w:rPr>
          <w:rFonts w:hint="eastAsia" w:ascii="宋体" w:hAnsi="宋体" w:cs="宋体"/>
          <w:b w:val="0"/>
          <w:bCs w:val="0"/>
          <w:szCs w:val="21"/>
          <w:highlight w:val="none"/>
        </w:rPr>
        <w:t>供应商应根据老人身体情况，制定流动助浴车、上门入户等有关助浴流程方案（（包括服务计划、标准流程、人员岗位职责、服务满意度调查方案等内容））。</w:t>
      </w:r>
      <w:r>
        <w:rPr>
          <w:rFonts w:hint="eastAsia" w:ascii="宋体" w:hAnsi="宋体" w:cs="宋体"/>
          <w:b/>
          <w:bCs/>
          <w:szCs w:val="21"/>
          <w:highlight w:val="none"/>
        </w:rPr>
        <w:t>（满分</w:t>
      </w:r>
      <w:r>
        <w:rPr>
          <w:rFonts w:hint="eastAsia" w:ascii="宋体" w:hAnsi="宋体" w:cs="宋体"/>
          <w:b/>
          <w:bCs/>
          <w:szCs w:val="21"/>
          <w:highlight w:val="none"/>
          <w:lang w:val="en-US" w:eastAsia="zh-CN"/>
        </w:rPr>
        <w:t>14</w:t>
      </w:r>
      <w:r>
        <w:rPr>
          <w:rFonts w:hint="eastAsia" w:ascii="宋体" w:hAnsi="宋体" w:cs="宋体"/>
          <w:b/>
          <w:bCs/>
          <w:szCs w:val="21"/>
          <w:highlight w:val="none"/>
        </w:rPr>
        <w:t>分）</w:t>
      </w:r>
    </w:p>
    <w:p w14:paraId="3FA2DD2E">
      <w:pPr>
        <w:spacing w:line="360" w:lineRule="exact"/>
        <w:ind w:firstLine="420" w:firstLineChars="200"/>
        <w:rPr>
          <w:rFonts w:ascii="宋体" w:hAnsi="宋体"/>
          <w:szCs w:val="21"/>
          <w:highlight w:val="none"/>
        </w:rPr>
      </w:pPr>
      <w:r>
        <w:rPr>
          <w:rFonts w:hint="eastAsia" w:ascii="宋体" w:hAnsi="宋体"/>
          <w:szCs w:val="21"/>
          <w:highlight w:val="none"/>
        </w:rPr>
        <w:t>一档（</w:t>
      </w:r>
      <w:r>
        <w:rPr>
          <w:rFonts w:hint="eastAsia" w:ascii="宋体" w:hAnsi="宋体"/>
          <w:szCs w:val="21"/>
          <w:highlight w:val="none"/>
          <w:lang w:val="en-US" w:eastAsia="zh-CN"/>
        </w:rPr>
        <w:t>4</w:t>
      </w:r>
      <w:r>
        <w:rPr>
          <w:rFonts w:hint="eastAsia" w:ascii="宋体" w:hAnsi="宋体"/>
          <w:szCs w:val="21"/>
          <w:highlight w:val="none"/>
        </w:rPr>
        <w:t>分）：提供的助浴服务作业流程简单，有标准流程，至少包括上门入户基本流程、人员岗位职责、服务满意度调查方案，可操作性不强；</w:t>
      </w:r>
    </w:p>
    <w:p w14:paraId="57905FFC">
      <w:pPr>
        <w:spacing w:line="360" w:lineRule="exact"/>
        <w:ind w:firstLine="420" w:firstLineChars="200"/>
        <w:rPr>
          <w:rFonts w:ascii="宋体" w:hAnsi="宋体"/>
          <w:szCs w:val="21"/>
          <w:highlight w:val="none"/>
        </w:rPr>
      </w:pPr>
      <w:r>
        <w:rPr>
          <w:rFonts w:hint="eastAsia" w:ascii="宋体" w:hAnsi="宋体"/>
          <w:szCs w:val="21"/>
          <w:highlight w:val="none"/>
        </w:rPr>
        <w:t>二档（</w:t>
      </w:r>
      <w:r>
        <w:rPr>
          <w:rFonts w:hint="eastAsia" w:ascii="宋体" w:hAnsi="宋体"/>
          <w:szCs w:val="21"/>
          <w:highlight w:val="none"/>
          <w:lang w:val="en-US" w:eastAsia="zh-CN"/>
        </w:rPr>
        <w:t>9</w:t>
      </w:r>
      <w:r>
        <w:rPr>
          <w:rFonts w:hint="eastAsia" w:ascii="宋体" w:hAnsi="宋体"/>
          <w:szCs w:val="21"/>
          <w:highlight w:val="none"/>
        </w:rPr>
        <w:t>分）：提供的助浴服务作业流程较合理，至少包括流动助浴车、上门入户工作流程、匹配的人员岗位职责、服务满意度调查方案，符合一般规范要求；</w:t>
      </w:r>
    </w:p>
    <w:p w14:paraId="7C2EA1F3">
      <w:pPr>
        <w:spacing w:line="360" w:lineRule="exact"/>
        <w:ind w:firstLine="420" w:firstLineChars="200"/>
        <w:rPr>
          <w:rFonts w:ascii="宋体" w:hAnsi="宋体"/>
          <w:szCs w:val="21"/>
          <w:highlight w:val="none"/>
        </w:rPr>
      </w:pPr>
      <w:r>
        <w:rPr>
          <w:rFonts w:hint="eastAsia" w:ascii="宋体" w:hAnsi="宋体"/>
          <w:szCs w:val="21"/>
          <w:highlight w:val="none"/>
        </w:rPr>
        <w:t>三档（</w:t>
      </w:r>
      <w:r>
        <w:rPr>
          <w:rFonts w:hint="eastAsia" w:ascii="宋体" w:hAnsi="宋体"/>
          <w:szCs w:val="21"/>
          <w:highlight w:val="none"/>
          <w:lang w:val="en-US" w:eastAsia="zh-CN"/>
        </w:rPr>
        <w:t>14</w:t>
      </w:r>
      <w:r>
        <w:rPr>
          <w:rFonts w:hint="eastAsia" w:ascii="宋体" w:hAnsi="宋体"/>
          <w:szCs w:val="21"/>
          <w:highlight w:val="none"/>
        </w:rPr>
        <w:t>分）：提供完善的助浴服务作业流程，至少包括服务计划，流动助浴车、上门入户具体标准工作流程，匹配的人员岗位安排及职责，服务满意度调查方案在服务过程中的各种标准作业流程，且科学合理、规范、全面、可操作性强，符合项目实际情况。</w:t>
      </w:r>
    </w:p>
    <w:p w14:paraId="40AE13C5">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6202FB44">
      <w:pPr>
        <w:pStyle w:val="10"/>
        <w:spacing w:line="480" w:lineRule="exact"/>
        <w:ind w:firstLine="420"/>
        <w:jc w:val="left"/>
        <w:rPr>
          <w:rFonts w:hint="eastAsia" w:hAnsi="宋体"/>
          <w:b/>
          <w:highlight w:val="none"/>
        </w:rPr>
      </w:pPr>
      <w:r>
        <w:rPr>
          <w:rFonts w:hint="eastAsia" w:hAnsi="宋体"/>
          <w:b/>
          <w:highlight w:val="none"/>
        </w:rPr>
        <w:t>3.人员配备情况分………………………………………………………………………………</w:t>
      </w:r>
      <w:r>
        <w:rPr>
          <w:rFonts w:hint="eastAsia" w:hAnsi="宋体"/>
          <w:b/>
          <w:highlight w:val="none"/>
          <w:lang w:val="en-US" w:eastAsia="zh-CN"/>
        </w:rPr>
        <w:t>16</w:t>
      </w:r>
      <w:r>
        <w:rPr>
          <w:rFonts w:hint="eastAsia" w:hAnsi="宋体"/>
          <w:b/>
          <w:highlight w:val="none"/>
        </w:rPr>
        <w:t>分</w:t>
      </w:r>
    </w:p>
    <w:p w14:paraId="33D6631D">
      <w:pPr>
        <w:spacing w:line="360" w:lineRule="exact"/>
        <w:ind w:firstLine="420" w:firstLineChars="200"/>
        <w:rPr>
          <w:rFonts w:hint="eastAsia" w:ascii="宋体" w:hAnsi="宋体" w:eastAsia="宋体"/>
          <w:snapToGrid w:val="0"/>
          <w:color w:val="auto"/>
          <w:kern w:val="0"/>
          <w:szCs w:val="21"/>
          <w:highlight w:val="none"/>
          <w:lang w:val="en-US" w:eastAsia="zh-CN"/>
        </w:rPr>
      </w:pPr>
      <w:r>
        <w:rPr>
          <w:rFonts w:hint="eastAsia" w:ascii="宋体" w:hAnsi="宋体"/>
          <w:b/>
          <w:bCs/>
          <w:snapToGrid w:val="0"/>
          <w:kern w:val="0"/>
          <w:szCs w:val="21"/>
          <w:highlight w:val="none"/>
        </w:rPr>
        <w:t>项目负责人：</w:t>
      </w:r>
      <w:r>
        <w:rPr>
          <w:rFonts w:hint="eastAsia" w:ascii="宋体" w:hAnsi="宋体" w:eastAsia="宋体"/>
          <w:snapToGrid w:val="0"/>
          <w:color w:val="auto"/>
          <w:kern w:val="0"/>
          <w:szCs w:val="21"/>
          <w:highlight w:val="none"/>
          <w:lang w:val="en-US" w:eastAsia="zh-CN"/>
        </w:rPr>
        <w:t>项目负责人具有本科及以上学历，且同时持有老年人能力评估师、养老护理员、心理咨询师相关职业资质证书，得5分（须提供证书原件扫描件或其他电子文件）。</w:t>
      </w:r>
    </w:p>
    <w:p w14:paraId="744EAE0C">
      <w:pPr>
        <w:spacing w:line="36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eastAsia="宋体" w:cs="Times New Roman"/>
          <w:b/>
          <w:bCs/>
          <w:snapToGrid w:val="0"/>
          <w:kern w:val="0"/>
          <w:szCs w:val="21"/>
          <w:highlight w:val="none"/>
          <w:lang w:val="en-US" w:eastAsia="zh-CN"/>
        </w:rPr>
        <w:t>项目团队实力：</w:t>
      </w:r>
      <w:r>
        <w:rPr>
          <w:rFonts w:hint="eastAsia" w:ascii="宋体" w:hAnsi="宋体" w:eastAsia="宋体"/>
          <w:snapToGrid w:val="0"/>
          <w:color w:val="auto"/>
          <w:kern w:val="0"/>
          <w:szCs w:val="21"/>
          <w:highlight w:val="none"/>
          <w:lang w:val="en-US" w:eastAsia="zh-CN"/>
        </w:rPr>
        <w:t>投标单位现有服务团队人员中，持有主管护师（护士执业证）、老年人能力评估师、养老护理员、心理咨询师、社会工作师五类证书的，得 5 分。（须提供证书原件扫描件或其他电子文件）。</w:t>
      </w:r>
    </w:p>
    <w:p w14:paraId="4F369835">
      <w:pPr>
        <w:spacing w:line="360" w:lineRule="exact"/>
        <w:ind w:firstLine="420"/>
        <w:rPr>
          <w:rFonts w:hint="eastAsia" w:ascii="宋体" w:hAnsi="宋体"/>
          <w:b/>
          <w:bCs/>
          <w:snapToGrid w:val="0"/>
          <w:kern w:val="0"/>
          <w:szCs w:val="21"/>
          <w:highlight w:val="none"/>
        </w:rPr>
      </w:pPr>
      <w:r>
        <w:rPr>
          <w:rFonts w:hint="eastAsia" w:ascii="宋体" w:hAnsi="宋体"/>
          <w:b/>
          <w:bCs/>
          <w:snapToGrid w:val="0"/>
          <w:kern w:val="0"/>
          <w:szCs w:val="21"/>
          <w:highlight w:val="none"/>
        </w:rPr>
        <w:t>团队人员</w:t>
      </w:r>
      <w:r>
        <w:rPr>
          <w:rFonts w:hint="eastAsia" w:ascii="宋体" w:hAnsi="宋体"/>
          <w:b/>
          <w:bCs/>
          <w:snapToGrid w:val="0"/>
          <w:kern w:val="0"/>
          <w:szCs w:val="21"/>
          <w:highlight w:val="none"/>
          <w:lang w:eastAsia="zh-CN"/>
        </w:rPr>
        <w:t>配备</w:t>
      </w:r>
      <w:r>
        <w:rPr>
          <w:rFonts w:hint="eastAsia" w:ascii="宋体" w:hAnsi="宋体"/>
          <w:b/>
          <w:bCs/>
          <w:snapToGrid w:val="0"/>
          <w:kern w:val="0"/>
          <w:szCs w:val="21"/>
          <w:highlight w:val="none"/>
        </w:rPr>
        <w:t>：</w:t>
      </w:r>
    </w:p>
    <w:p w14:paraId="229FAF3E">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一档拟投入项目的服务团队少于4人（不含项目负责人），得0分。</w:t>
      </w:r>
    </w:p>
    <w:p w14:paraId="6E01EE55">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二档拟投入项目的服务团队不少于5人、小于10人（不含项目负责人），得</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分。需提供相关证明材料</w:t>
      </w:r>
      <w:r>
        <w:rPr>
          <w:rFonts w:hint="eastAsia" w:ascii="宋体" w:hAnsi="宋体"/>
          <w:snapToGrid w:val="0"/>
          <w:kern w:val="0"/>
          <w:szCs w:val="21"/>
          <w:highlight w:val="none"/>
          <w:lang w:val="en-US" w:eastAsia="zh-CN"/>
        </w:rPr>
        <w:t>或承诺书（承诺书必须承诺成交后配备相关团队人员并购买社保）</w:t>
      </w:r>
      <w:r>
        <w:rPr>
          <w:rFonts w:hint="eastAsia" w:ascii="宋体" w:hAnsi="宋体"/>
          <w:snapToGrid w:val="0"/>
          <w:kern w:val="0"/>
          <w:szCs w:val="21"/>
          <w:highlight w:val="none"/>
        </w:rPr>
        <w:t>。</w:t>
      </w:r>
    </w:p>
    <w:p w14:paraId="657E5253">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三档拟投入项目的服务团队不少于10人、小于15人（不含项目负责人），得</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分。需提供相关证明材料</w:t>
      </w:r>
      <w:r>
        <w:rPr>
          <w:rFonts w:hint="eastAsia" w:ascii="宋体" w:hAnsi="宋体"/>
          <w:snapToGrid w:val="0"/>
          <w:kern w:val="0"/>
          <w:szCs w:val="21"/>
          <w:highlight w:val="none"/>
          <w:lang w:val="en-US" w:eastAsia="zh-CN"/>
        </w:rPr>
        <w:t>或承诺书（承诺书必须承诺成交后配备相关团队人员并购买社保）</w:t>
      </w:r>
      <w:r>
        <w:rPr>
          <w:rFonts w:hint="eastAsia" w:ascii="宋体" w:hAnsi="宋体"/>
          <w:snapToGrid w:val="0"/>
          <w:kern w:val="0"/>
          <w:szCs w:val="21"/>
          <w:highlight w:val="none"/>
        </w:rPr>
        <w:t>。</w:t>
      </w:r>
    </w:p>
    <w:p w14:paraId="0AF54193">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四档投标人投入项目的服务团队不少于20人（不含项目负责人），得</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分。需提供相关证明材料</w:t>
      </w:r>
      <w:r>
        <w:rPr>
          <w:rFonts w:hint="eastAsia" w:ascii="宋体" w:hAnsi="宋体"/>
          <w:snapToGrid w:val="0"/>
          <w:kern w:val="0"/>
          <w:szCs w:val="21"/>
          <w:highlight w:val="none"/>
          <w:lang w:val="en-US" w:eastAsia="zh-CN"/>
        </w:rPr>
        <w:t>或承诺书（承诺书必须承诺成交后配备相关团队人员并购买社保）</w:t>
      </w:r>
      <w:r>
        <w:rPr>
          <w:rFonts w:hint="eastAsia" w:ascii="宋体" w:hAnsi="宋体"/>
          <w:snapToGrid w:val="0"/>
          <w:kern w:val="0"/>
          <w:szCs w:val="21"/>
          <w:highlight w:val="none"/>
        </w:rPr>
        <w:t>。</w:t>
      </w:r>
    </w:p>
    <w:p w14:paraId="65A5BA79">
      <w:pPr>
        <w:pStyle w:val="10"/>
        <w:spacing w:line="480" w:lineRule="exact"/>
        <w:ind w:firstLine="420"/>
        <w:jc w:val="left"/>
        <w:rPr>
          <w:rFonts w:hint="eastAsia" w:hAnsi="宋体"/>
          <w:b/>
          <w:highlight w:val="none"/>
        </w:rPr>
      </w:pPr>
      <w:r>
        <w:rPr>
          <w:rFonts w:hint="eastAsia" w:hAnsi="宋体"/>
          <w:b/>
          <w:highlight w:val="none"/>
        </w:rPr>
        <w:t>4.商务分.....................................</w:t>
      </w:r>
      <w:r>
        <w:rPr>
          <w:rFonts w:hint="eastAsia" w:hAnsi="宋体"/>
          <w:b/>
          <w:highlight w:val="none"/>
          <w:lang w:val="en-US" w:eastAsia="zh-CN"/>
        </w:rPr>
        <w:t>.........................</w:t>
      </w:r>
      <w:r>
        <w:rPr>
          <w:rFonts w:hint="eastAsia" w:hAnsi="宋体"/>
          <w:b/>
          <w:highlight w:val="none"/>
        </w:rPr>
        <w:t>...</w:t>
      </w:r>
      <w:r>
        <w:rPr>
          <w:rFonts w:hint="eastAsia" w:hAnsi="宋体"/>
          <w:b/>
          <w:highlight w:val="none"/>
          <w:lang w:val="en-US" w:eastAsia="zh-CN"/>
        </w:rPr>
        <w:t>18</w:t>
      </w:r>
      <w:r>
        <w:rPr>
          <w:rFonts w:hint="eastAsia" w:hAnsi="宋体"/>
          <w:b/>
          <w:highlight w:val="none"/>
        </w:rPr>
        <w:t xml:space="preserve">分     </w:t>
      </w:r>
    </w:p>
    <w:p w14:paraId="0E548E8A">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lang w:val="zh-CN"/>
        </w:rPr>
        <w:t>）供应商承诺成交后，自合同签订之日起15个工作日内购买相关机构责任保险，承诺内容应包含：购买时限，购买险种、保障范围、保障金额、保障有效期。提供承诺的得</w:t>
      </w: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lang w:val="zh-CN"/>
        </w:rPr>
        <w:t>分，未提供承诺或承诺内容不符合要求的，不得分。</w:t>
      </w:r>
    </w:p>
    <w:p w14:paraId="798E21A8">
      <w:pPr>
        <w:spacing w:line="360" w:lineRule="exact"/>
        <w:ind w:firstLine="420" w:firstLineChars="200"/>
        <w:rPr>
          <w:rFonts w:hint="eastAsia" w:ascii="宋体" w:hAnsi="宋体"/>
          <w:snapToGrid w:val="0"/>
          <w:kern w:val="0"/>
          <w:szCs w:val="21"/>
          <w:highlight w:val="none"/>
          <w:lang w:val="en-US" w:eastAsia="zh-CN"/>
        </w:rPr>
      </w:pPr>
      <w:r>
        <w:rPr>
          <w:rFonts w:hint="eastAsia" w:ascii="宋体" w:hAnsi="宋体"/>
          <w:snapToGrid w:val="0"/>
          <w:kern w:val="0"/>
          <w:szCs w:val="21"/>
          <w:highlight w:val="none"/>
          <w:lang w:val="en-US" w:eastAsia="zh-CN"/>
        </w:rPr>
        <w:t>（2）供应商拥有流动助浴车辆或承诺履约期间租赁流动助浴车辆，且配套提供性能完好助浴设备的，得 5分，满分5分；须提供车辆产权证明 / 租赁意向协议、助浴设备相关证明材料。</w:t>
      </w:r>
    </w:p>
    <w:p w14:paraId="662D78F9">
      <w:pPr>
        <w:spacing w:line="360" w:lineRule="exact"/>
        <w:ind w:firstLine="420" w:firstLineChars="200"/>
        <w:rPr>
          <w:rFonts w:hint="eastAsia" w:ascii="宋体" w:hAnsi="宋体"/>
          <w:snapToGrid w:val="0"/>
          <w:kern w:val="0"/>
          <w:szCs w:val="21"/>
          <w:highlight w:val="none"/>
          <w:lang w:val="zh-CN" w:eastAsia="zh-CN"/>
        </w:rPr>
      </w:pPr>
      <w:r>
        <w:rPr>
          <w:rFonts w:hint="eastAsia" w:ascii="宋体" w:hAnsi="宋体"/>
          <w:snapToGrid w:val="0"/>
          <w:kern w:val="0"/>
          <w:szCs w:val="21"/>
          <w:highlight w:val="none"/>
          <w:lang w:val="zh-CN" w:eastAsia="zh-CN"/>
        </w:rPr>
        <w:t xml:space="preserve">（3）供应商提供近 </w:t>
      </w:r>
      <w:r>
        <w:rPr>
          <w:rFonts w:hint="eastAsia" w:ascii="宋体" w:hAnsi="宋体"/>
          <w:snapToGrid w:val="0"/>
          <w:kern w:val="0"/>
          <w:szCs w:val="21"/>
          <w:highlight w:val="none"/>
          <w:lang w:val="en-US" w:eastAsia="zh-CN"/>
        </w:rPr>
        <w:t>2024</w:t>
      </w:r>
      <w:r>
        <w:rPr>
          <w:rFonts w:hint="eastAsia" w:ascii="宋体" w:hAnsi="宋体"/>
          <w:snapToGrid w:val="0"/>
          <w:kern w:val="0"/>
          <w:szCs w:val="21"/>
          <w:highlight w:val="none"/>
          <w:lang w:val="zh-CN" w:eastAsia="zh-CN"/>
        </w:rPr>
        <w:t xml:space="preserve">年以来自身承接的养老服务项目有效业绩，每提供 1 个得 </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lang w:val="zh-CN" w:eastAsia="zh-CN"/>
        </w:rPr>
        <w:t xml:space="preserve"> 分，本项最高得</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lang w:val="zh-CN" w:eastAsia="zh-CN"/>
        </w:rPr>
        <w:t>分；须提供完整项目合同复印件等佐证材料，合同无法体现养老服务内容或未提供佐证材料的不予计分。</w:t>
      </w:r>
    </w:p>
    <w:p w14:paraId="12DF16B9">
      <w:pPr>
        <w:pStyle w:val="10"/>
        <w:spacing w:line="480" w:lineRule="exact"/>
        <w:ind w:firstLine="420"/>
        <w:jc w:val="left"/>
        <w:rPr>
          <w:rFonts w:hAnsi="宋体"/>
          <w:b/>
          <w:kern w:val="0"/>
          <w:highlight w:val="none"/>
        </w:rPr>
      </w:pPr>
      <w:r>
        <w:rPr>
          <w:rFonts w:hint="eastAsia" w:hAnsi="宋体"/>
          <w:b/>
          <w:highlight w:val="none"/>
        </w:rPr>
        <w:t>5.综合得分＝1+2+3+4</w:t>
      </w:r>
    </w:p>
    <w:p w14:paraId="6AE87CCC">
      <w:pPr>
        <w:tabs>
          <w:tab w:val="left" w:pos="4214"/>
        </w:tabs>
        <w:spacing w:line="480" w:lineRule="exact"/>
        <w:ind w:firstLine="420" w:firstLineChars="200"/>
        <w:jc w:val="left"/>
        <w:rPr>
          <w:rFonts w:ascii="宋体" w:hAnsi="宋体"/>
          <w:b/>
          <w:color w:val="auto"/>
          <w:kern w:val="0"/>
          <w:szCs w:val="21"/>
          <w:highlight w:val="none"/>
        </w:rPr>
      </w:pPr>
      <w:r>
        <w:rPr>
          <w:rFonts w:hint="eastAsia" w:ascii="宋体" w:hAnsi="宋体"/>
          <w:b/>
          <w:color w:val="auto"/>
          <w:kern w:val="0"/>
          <w:szCs w:val="21"/>
          <w:highlight w:val="none"/>
        </w:rPr>
        <w:t>三、推荐成交候选供应商原则</w:t>
      </w:r>
    </w:p>
    <w:p w14:paraId="28A30EB4">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（1）磋商小组根据综合得分由高到低排列次序，若得分相同时，以报价分由低到高顺序排列；若得分相同且报价相同的，以服务方案分由高到低顺序排列；若服务方案得分相同时，以拟投入人员分</w:t>
      </w:r>
      <w:r>
        <w:rPr>
          <w:rFonts w:hint="eastAsia" w:ascii="宋体" w:hAnsi="宋体"/>
          <w:color w:val="auto"/>
          <w:kern w:val="0"/>
          <w:szCs w:val="21"/>
          <w:highlight w:val="none"/>
          <w:lang w:eastAsia="zh-CN"/>
        </w:rPr>
        <w:t>高到低</w:t>
      </w:r>
      <w:r>
        <w:rPr>
          <w:rFonts w:hint="eastAsia" w:ascii="宋体" w:hAnsi="宋体"/>
          <w:color w:val="auto"/>
          <w:kern w:val="0"/>
          <w:szCs w:val="21"/>
          <w:highlight w:val="none"/>
        </w:rPr>
        <w:t>顺序排列；若仍相同的，按</w:t>
      </w:r>
      <w:r>
        <w:rPr>
          <w:rFonts w:hint="eastAsia" w:ascii="宋体" w:hAnsi="宋体"/>
          <w:color w:val="auto"/>
          <w:kern w:val="0"/>
          <w:szCs w:val="21"/>
          <w:highlight w:val="none"/>
          <w:lang w:val="en-US" w:eastAsia="zh-CN"/>
        </w:rPr>
        <w:t>商务</w:t>
      </w:r>
      <w:r>
        <w:rPr>
          <w:rFonts w:hint="eastAsia" w:ascii="宋体" w:hAnsi="宋体"/>
          <w:color w:val="auto"/>
          <w:kern w:val="0"/>
          <w:szCs w:val="21"/>
          <w:highlight w:val="none"/>
        </w:rPr>
        <w:t>分由高到低顺序排列并推荐成交候选供应商。</w:t>
      </w:r>
    </w:p>
    <w:p w14:paraId="4DBBC1A9">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（2）本项目确定评标委员会推荐排名第一的中标候选供应商为中标供应商。</w:t>
      </w:r>
    </w:p>
    <w:p w14:paraId="6052B8AF">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color w:val="auto"/>
          <w:kern w:val="0"/>
          <w:szCs w:val="21"/>
          <w:highlight w:val="none"/>
        </w:rPr>
        <w:t>（3）排名第一的成交候选供应商放弃成交、因不可抗力提出不能履行合同，或者招标文件规定应当提交履约保证金而在规定的期限内未能</w:t>
      </w:r>
      <w:r>
        <w:rPr>
          <w:rFonts w:hint="eastAsia" w:ascii="宋体" w:hAnsi="宋体" w:eastAsia="宋体" w:cs="Times New Roman"/>
          <w:color w:val="auto"/>
          <w:kern w:val="0"/>
          <w:szCs w:val="21"/>
          <w:highlight w:val="none"/>
        </w:rPr>
        <w:t>提交的，招标采购单位可以确定排名第二的成交候选供应商为成交供应商。</w:t>
      </w:r>
    </w:p>
    <w:p w14:paraId="3D6F6A99">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（4）第二成交候选供应商因前款规定的同样原因不能签订合同的，招标采购单位可以确定排名第三的成交候选供应商为成交供应商。</w:t>
      </w:r>
    </w:p>
    <w:p w14:paraId="0F77D257">
      <w:pPr>
        <w:pStyle w:val="10"/>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（5）项目评审中出现下列情形之一的，评审委员会应当启动异常低价审查程序：</w:t>
      </w:r>
    </w:p>
    <w:p w14:paraId="544F3F97">
      <w:pPr>
        <w:pStyle w:val="10"/>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(1)投标报价低于全部通过符合性审查投标人或供应商投标报价平均值50%的，即投标)报价&lt;全部通过符合性审查投标人或供应商投标报价平均值×50%；</w:t>
      </w:r>
    </w:p>
    <w:p w14:paraId="4B751356">
      <w:pPr>
        <w:pStyle w:val="10"/>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(2)投标报价低于通过符合性审且报价次低投标人或供应商投标报价50%的，即投标(响应)报价&lt;通过符合性审查且报价次低投标人或供应商投标报价×50%；</w:t>
      </w:r>
    </w:p>
    <w:p w14:paraId="5FCEDA3D">
      <w:pPr>
        <w:pStyle w:val="10"/>
        <w:tabs>
          <w:tab w:val="left" w:pos="4214"/>
        </w:tabs>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(3)投标报价低于招标采购项目最高限价45%的，即投标报价&lt;招标采购项目最高限价×45%。</w:t>
      </w:r>
    </w:p>
    <w:p w14:paraId="16E9CDA1">
      <w:pPr>
        <w:pStyle w:val="10"/>
        <w:tabs>
          <w:tab w:val="left" w:pos="4214"/>
        </w:tabs>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val="en-US" w:eastAsia="zh-CN" w:bidi="ar-SA"/>
        </w:rPr>
        <w:t>启动异常低价投标审查后，评标委员会应当要求投标人在规定的时间内提供书面说明及必要的证明材料，对投标价格作出解释。如果投标人不提供书面说明、证明材料，或者提供的书面说明、证明材料不能证明其报价合理性的，应当将其作为无效投标处理。</w:t>
      </w:r>
    </w:p>
    <w:p w14:paraId="51503B63">
      <w:pPr>
        <w:pStyle w:val="10"/>
        <w:spacing w:line="480" w:lineRule="exact"/>
        <w:ind w:firstLine="420"/>
        <w:jc w:val="left"/>
        <w:rPr>
          <w:rFonts w:hint="eastAsia" w:hAnsi="宋体"/>
          <w:b/>
          <w:highlight w:val="none"/>
        </w:rPr>
      </w:pPr>
      <w:r>
        <w:rPr>
          <w:rFonts w:hint="eastAsia" w:hAnsi="宋体"/>
          <w:b/>
          <w:highlight w:val="none"/>
        </w:rPr>
        <w:t xml:space="preserve">四、政府采购政策应用说明 </w:t>
      </w:r>
    </w:p>
    <w:p w14:paraId="73B9750C">
      <w:pPr>
        <w:autoSpaceDE w:val="0"/>
        <w:autoSpaceDN w:val="0"/>
        <w:adjustRightInd w:val="0"/>
        <w:spacing w:line="400" w:lineRule="exact"/>
        <w:ind w:firstLine="411" w:firstLineChars="196"/>
        <w:jc w:val="left"/>
        <w:rPr>
          <w:rFonts w:ascii="宋体" w:hAnsi="宋体" w:cs="宋体"/>
          <w:color w:val="auto"/>
          <w:kern w:val="0"/>
          <w:szCs w:val="21"/>
          <w:highlight w:val="none"/>
        </w:rPr>
      </w:pPr>
      <w:r>
        <w:rPr>
          <w:rFonts w:hint="eastAsia" w:ascii="宋体" w:hAnsi="宋体" w:cs="Arial"/>
          <w:bCs/>
          <w:color w:val="auto"/>
          <w:kern w:val="0"/>
          <w:szCs w:val="21"/>
          <w:highlight w:val="none"/>
          <w:lang w:eastAsia="zh-CN"/>
        </w:rPr>
        <w:t>1.</w:t>
      </w:r>
      <w:r>
        <w:rPr>
          <w:rFonts w:hint="eastAsia" w:ascii="宋体" w:hAnsi="宋体" w:cs="宋体"/>
          <w:color w:val="auto"/>
          <w:kern w:val="0"/>
          <w:szCs w:val="21"/>
          <w:highlight w:val="none"/>
        </w:rPr>
        <w:t>政策性加分说明</w:t>
      </w:r>
      <w:r>
        <w:rPr>
          <w:rFonts w:ascii="宋体" w:hAnsi="宋体" w:cs="宋体"/>
          <w:color w:val="auto"/>
          <w:kern w:val="0"/>
          <w:szCs w:val="21"/>
          <w:highlight w:val="none"/>
        </w:rPr>
        <w:t xml:space="preserve"> </w:t>
      </w:r>
    </w:p>
    <w:p w14:paraId="57352E67">
      <w:pPr>
        <w:autoSpaceDE w:val="0"/>
        <w:autoSpaceDN w:val="0"/>
        <w:adjustRightInd w:val="0"/>
        <w:spacing w:line="400" w:lineRule="exact"/>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）节能产品、环保标志产品</w:t>
      </w:r>
    </w:p>
    <w:p w14:paraId="103F654B">
      <w:pPr>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节能、环境标志产品以国家财政部等部门颁布的节能产品政府采购品目清单和环境标志产品政府采购品目清单为准，供应商须提供所投产品在品目清单中相应页面的打印或复印材料以及国家确定的认证机构出具的、处于有效期之内的节能产品、环境标志产品认证证书的复印件，未按要求提供的不得分。</w:t>
      </w:r>
    </w:p>
    <w:p w14:paraId="26EA62E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Arial"/>
          <w:color w:val="auto"/>
          <w:kern w:val="0"/>
          <w:szCs w:val="21"/>
          <w:highlight w:val="none"/>
          <w:lang w:eastAsia="zh-CN"/>
        </w:rPr>
        <w:t>2.</w:t>
      </w:r>
      <w:r>
        <w:rPr>
          <w:rFonts w:hint="eastAsia" w:ascii="宋体" w:hAnsi="宋体" w:cs="宋体"/>
          <w:color w:val="auto"/>
          <w:kern w:val="0"/>
          <w:szCs w:val="21"/>
          <w:highlight w:val="none"/>
        </w:rPr>
        <w:t>政策性扣除计算方法</w:t>
      </w:r>
      <w:r>
        <w:rPr>
          <w:rFonts w:ascii="宋体" w:hAnsi="宋体" w:cs="宋体"/>
          <w:color w:val="auto"/>
          <w:kern w:val="0"/>
          <w:szCs w:val="21"/>
          <w:highlight w:val="none"/>
        </w:rPr>
        <w:t xml:space="preserve"> </w:t>
      </w:r>
    </w:p>
    <w:p w14:paraId="3528DF32">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供应商符合小型、微型企业、监狱企业或残疾人福利性单位条件的，其投标报价将按相应比例进行扣除，用扣除后的价格参与评审（计算价格分）。</w:t>
      </w:r>
    </w:p>
    <w:p w14:paraId="1D86EB6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5F7260E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供应商为非联合体的情况下投标报价扣除方式：对小型、微型企业投标报价给予</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的扣除，以扣除后的投标报价参与评审（计算价格分）。</w:t>
      </w:r>
    </w:p>
    <w:p w14:paraId="09B9F11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联合体的情况下投标价格扣除方式：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s="Arial"/>
          <w:color w:val="auto"/>
          <w:kern w:val="0"/>
          <w:szCs w:val="21"/>
          <w:highlight w:val="none"/>
        </w:rPr>
        <w:t>30%</w:t>
      </w:r>
      <w:r>
        <w:rPr>
          <w:rFonts w:hint="eastAsia" w:ascii="宋体" w:hAnsi="宋体" w:cs="宋体"/>
          <w:color w:val="auto"/>
          <w:kern w:val="0"/>
          <w:szCs w:val="21"/>
          <w:highlight w:val="none"/>
        </w:rPr>
        <w:t>以上（含</w:t>
      </w:r>
      <w:r>
        <w:rPr>
          <w:rFonts w:ascii="宋体" w:hAnsi="宋体" w:cs="Arial"/>
          <w:color w:val="auto"/>
          <w:kern w:val="0"/>
          <w:szCs w:val="21"/>
          <w:highlight w:val="none"/>
        </w:rPr>
        <w:t>30%</w:t>
      </w:r>
      <w:r>
        <w:rPr>
          <w:rFonts w:hint="eastAsia" w:ascii="宋体" w:hAnsi="宋体" w:cs="宋体"/>
          <w:color w:val="auto"/>
          <w:kern w:val="0"/>
          <w:szCs w:val="21"/>
          <w:highlight w:val="none"/>
        </w:rPr>
        <w:t>）的，与小型、微型企业联合的可给予联合体</w:t>
      </w:r>
      <w:r>
        <w:rPr>
          <w:rFonts w:hint="eastAsia" w:ascii="宋体" w:hAnsi="宋体" w:cs="Arial"/>
          <w:color w:val="auto"/>
          <w:kern w:val="0"/>
          <w:szCs w:val="21"/>
          <w:highlight w:val="none"/>
        </w:rPr>
        <w:t>6</w:t>
      </w:r>
      <w:r>
        <w:rPr>
          <w:rFonts w:ascii="宋体" w:hAnsi="宋体" w:cs="Arial"/>
          <w:color w:val="auto"/>
          <w:kern w:val="0"/>
          <w:szCs w:val="21"/>
          <w:highlight w:val="none"/>
        </w:rPr>
        <w:t>%</w:t>
      </w:r>
      <w:r>
        <w:rPr>
          <w:rFonts w:hint="eastAsia" w:ascii="宋体" w:hAnsi="宋体" w:cs="宋体"/>
          <w:color w:val="auto"/>
          <w:kern w:val="0"/>
          <w:szCs w:val="21"/>
          <w:highlight w:val="none"/>
        </w:rPr>
        <w:t>的报价扣除，以扣除后的投标价格参与评审（计算价格分）。组成联合体的大中型企业和其他自然人、法人或者其他组织，与小型、微型企业之间不得存在投资关系。否则投标价格不予扣除。</w:t>
      </w:r>
    </w:p>
    <w:p w14:paraId="02CBC08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387CE0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根据财政部、司法部关于政府采购支持监狱企业发展有关问题的通知（财库</w:t>
      </w:r>
      <w:r>
        <w:rPr>
          <w:rFonts w:hint="eastAsia" w:ascii="宋体" w:hAnsi="宋体" w:cs="宋体"/>
          <w:color w:val="auto"/>
          <w:kern w:val="0"/>
          <w:szCs w:val="21"/>
          <w:highlight w:val="none"/>
          <w:lang w:eastAsia="zh-CN"/>
        </w:rPr>
        <w:t>〔2014〕68号</w:t>
      </w:r>
      <w:r>
        <w:rPr>
          <w:rFonts w:hint="eastAsia" w:ascii="宋体" w:hAnsi="宋体" w:cs="宋体"/>
          <w:color w:val="auto"/>
          <w:kern w:val="0"/>
          <w:szCs w:val="21"/>
          <w:highlight w:val="none"/>
        </w:rPr>
        <w:t>），监狱企业视同小型、微型企业，享受小型、微型企业评审时投标价格扣除</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的政府采购政策。</w:t>
      </w:r>
    </w:p>
    <w:p w14:paraId="471435D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208238CE">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bookmarkStart w:id="89" w:name="_Toc30041"/>
      <w:r>
        <w:rPr>
          <w:rFonts w:hint="eastAsia" w:ascii="宋体" w:hAnsi="宋体" w:cs="宋体"/>
          <w:color w:val="auto"/>
          <w:kern w:val="0"/>
          <w:szCs w:val="21"/>
          <w:highlight w:val="none"/>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0%的政府采购政策。供应商既属于残疾人福利性单位又属于小型、微型企业的，其只能享受投标报价一次性</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0%的扣除，不重复享受政策。</w:t>
      </w:r>
      <w:bookmarkEnd w:id="89"/>
    </w:p>
    <w:p w14:paraId="6B5C94B7">
      <w:pPr>
        <w:autoSpaceDE w:val="0"/>
        <w:autoSpaceDN w:val="0"/>
        <w:adjustRightInd w:val="0"/>
        <w:spacing w:line="440" w:lineRule="exact"/>
        <w:ind w:firstLine="420" w:firstLineChars="200"/>
        <w:jc w:val="left"/>
        <w:rPr>
          <w:rFonts w:ascii="宋体" w:hAnsi="宋体" w:cs="宋体"/>
          <w:b/>
          <w:color w:val="auto"/>
          <w:kern w:val="0"/>
          <w:szCs w:val="21"/>
          <w:highlight w:val="none"/>
        </w:rPr>
      </w:pPr>
      <w:r>
        <w:rPr>
          <w:rFonts w:hint="eastAsia" w:ascii="宋体" w:hAnsi="宋体" w:cs="Arial"/>
          <w:b/>
          <w:color w:val="auto"/>
          <w:kern w:val="0"/>
          <w:szCs w:val="21"/>
          <w:highlight w:val="none"/>
          <w:lang w:eastAsia="zh-CN"/>
        </w:rPr>
        <w:t>2.</w:t>
      </w:r>
      <w:r>
        <w:rPr>
          <w:rFonts w:hint="eastAsia" w:ascii="宋体" w:hAnsi="宋体" w:cs="宋体"/>
          <w:b/>
          <w:color w:val="auto"/>
          <w:kern w:val="0"/>
          <w:szCs w:val="21"/>
          <w:highlight w:val="none"/>
        </w:rPr>
        <w:t>符合政府采购政策的相关条件</w:t>
      </w:r>
      <w:r>
        <w:rPr>
          <w:rFonts w:ascii="宋体" w:hAnsi="宋体" w:cs="宋体"/>
          <w:b/>
          <w:color w:val="auto"/>
          <w:kern w:val="0"/>
          <w:szCs w:val="21"/>
          <w:highlight w:val="none"/>
        </w:rPr>
        <w:t xml:space="preserve"> </w:t>
      </w:r>
    </w:p>
    <w:p w14:paraId="72CBEB8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739F684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依照《关于印发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政府采购促进中小企业发展管理办法</w:t>
      </w:r>
      <w:r>
        <w:rPr>
          <w:rFonts w:hint="eastAsia" w:ascii="宋体" w:hAnsi="宋体" w:cs="宋体"/>
          <w:color w:val="auto"/>
          <w:kern w:val="0"/>
          <w:szCs w:val="21"/>
          <w:highlight w:val="none"/>
          <w:lang w:eastAsia="zh-CN"/>
        </w:rPr>
        <w:t>〉的通知》</w:t>
      </w:r>
      <w:r>
        <w:rPr>
          <w:rFonts w:hint="eastAsia" w:ascii="宋体" w:hAnsi="宋体" w:cs="宋体"/>
          <w:color w:val="auto"/>
          <w:kern w:val="0"/>
          <w:szCs w:val="21"/>
          <w:highlight w:val="none"/>
        </w:rPr>
        <w:t>（财库</w:t>
      </w:r>
      <w:r>
        <w:rPr>
          <w:rFonts w:hint="eastAsia" w:ascii="宋体" w:hAnsi="宋体" w:cs="宋体"/>
          <w:color w:val="auto"/>
          <w:kern w:val="0"/>
          <w:szCs w:val="21"/>
          <w:highlight w:val="none"/>
          <w:lang w:eastAsia="zh-CN"/>
        </w:rPr>
        <w:t>〔2020〕46号</w:t>
      </w:r>
      <w:r>
        <w:rPr>
          <w:rFonts w:hint="eastAsia" w:ascii="宋体" w:hAnsi="宋体" w:cs="宋体"/>
          <w:color w:val="auto"/>
          <w:kern w:val="0"/>
          <w:szCs w:val="21"/>
          <w:highlight w:val="none"/>
        </w:rPr>
        <w:t>）之规定，小型、微型企业应当同时符合以下条件：</w:t>
      </w:r>
    </w:p>
    <w:p w14:paraId="59AF31FA">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本企业符合中小企业划分标准（中小企业划分标准是指国务院有关部门根据企业从业人员、营业收入、资产总额等指标制定的中小企业划型标准，详见《关于印发中小企业划型标准规定的通知》（工信部联企业〔</w:t>
      </w:r>
      <w:r>
        <w:rPr>
          <w:rFonts w:ascii="宋体" w:hAnsi="宋体" w:cs="Arial"/>
          <w:color w:val="auto"/>
          <w:kern w:val="0"/>
          <w:szCs w:val="21"/>
          <w:highlight w:val="none"/>
        </w:rPr>
        <w:t>2011</w:t>
      </w:r>
      <w:r>
        <w:rPr>
          <w:rFonts w:hint="eastAsia" w:ascii="宋体" w:hAnsi="宋体" w:cs="宋体"/>
          <w:color w:val="auto"/>
          <w:kern w:val="0"/>
          <w:szCs w:val="21"/>
          <w:highlight w:val="none"/>
        </w:rPr>
        <w:t>〕</w:t>
      </w:r>
      <w:r>
        <w:rPr>
          <w:rFonts w:ascii="宋体" w:hAnsi="宋体" w:cs="Arial"/>
          <w:color w:val="auto"/>
          <w:kern w:val="0"/>
          <w:szCs w:val="21"/>
          <w:highlight w:val="none"/>
        </w:rPr>
        <w:t>300</w:t>
      </w:r>
      <w:r>
        <w:rPr>
          <w:rFonts w:hint="eastAsia" w:ascii="宋体" w:hAnsi="宋体" w:cs="宋体"/>
          <w:color w:val="auto"/>
          <w:kern w:val="0"/>
          <w:szCs w:val="21"/>
          <w:highlight w:val="none"/>
        </w:rPr>
        <w:t>号））。</w:t>
      </w:r>
    </w:p>
    <w:p w14:paraId="638205B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②提供本企业制造的货物、承担的工程或者服务，或者提供其他中小企业制造的货物，本项所称货物不包括提供或使用大型企业注册商标的货物。</w:t>
      </w:r>
    </w:p>
    <w:p w14:paraId="36C035B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小型、微型企业提供中型企业制造的货物的，视同为中型企业；小型、微型、中型企业提供大型企业制造的货物的，视同为大型企业，投标报价不予扣除。供应商声明为小、微型企业的，应按招标文件规定在投标文件中提供相关证明文件。</w:t>
      </w:r>
    </w:p>
    <w:p w14:paraId="6DFAE08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10C77A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依照《财政部、司法部关于政府采购支持监狱企业发展有关问题的通知》（财库〔</w:t>
      </w:r>
      <w:r>
        <w:rPr>
          <w:rFonts w:ascii="宋体" w:hAnsi="宋体" w:cs="Arial"/>
          <w:color w:val="auto"/>
          <w:kern w:val="0"/>
          <w:szCs w:val="21"/>
          <w:highlight w:val="none"/>
        </w:rPr>
        <w:t>2014</w:t>
      </w:r>
      <w:r>
        <w:rPr>
          <w:rFonts w:hint="eastAsia" w:ascii="宋体" w:hAnsi="宋体" w:cs="宋体"/>
          <w:color w:val="auto"/>
          <w:kern w:val="0"/>
          <w:szCs w:val="21"/>
          <w:highlight w:val="none"/>
        </w:rPr>
        <w:t>〕</w:t>
      </w:r>
      <w:r>
        <w:rPr>
          <w:rFonts w:ascii="宋体" w:hAnsi="宋体" w:cs="Arial"/>
          <w:color w:val="auto"/>
          <w:kern w:val="0"/>
          <w:szCs w:val="21"/>
          <w:highlight w:val="none"/>
        </w:rPr>
        <w:t>68</w:t>
      </w:r>
      <w:r>
        <w:rPr>
          <w:rFonts w:hint="eastAsia" w:ascii="宋体" w:hAnsi="宋体" w:cs="宋体"/>
          <w:color w:val="auto"/>
          <w:kern w:val="0"/>
          <w:szCs w:val="21"/>
          <w:highlight w:val="none"/>
        </w:rPr>
        <w:t>号）之规定，监狱企业应当符合以下条件：</w:t>
      </w:r>
    </w:p>
    <w:p w14:paraId="426FFAE6">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4C1A2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②监狱企业参加政府采购活动时，应当提供由省级以上监狱管理局、戒毒管理局（含新疆生产建设兵团）或财政部门出具的属于监狱企业的证明文件，视同小型、微型企业。</w:t>
      </w:r>
    </w:p>
    <w:p w14:paraId="68EF5C5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注：供应商声明为监狱企业的，应按招标文件规定在投标文件中提供相关证明文件。</w:t>
      </w:r>
    </w:p>
    <w:p w14:paraId="1CB43B99">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4E0E1694">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依照财政部、民政部、中国残疾人联合会三部门发布的《关于促进残疾人就业政府采购政策的通知》（财库〔</w:t>
      </w:r>
      <w:r>
        <w:rPr>
          <w:rFonts w:ascii="宋体" w:hAnsi="宋体" w:cs="Arial"/>
          <w:color w:val="auto"/>
          <w:kern w:val="0"/>
          <w:szCs w:val="21"/>
          <w:highlight w:val="none"/>
        </w:rPr>
        <w:t>2017</w:t>
      </w:r>
      <w:r>
        <w:rPr>
          <w:rFonts w:hint="eastAsia" w:ascii="宋体" w:hAnsi="宋体" w:cs="宋体"/>
          <w:color w:val="auto"/>
          <w:kern w:val="0"/>
          <w:szCs w:val="21"/>
          <w:highlight w:val="none"/>
        </w:rPr>
        <w:t>〕</w:t>
      </w:r>
      <w:r>
        <w:rPr>
          <w:rFonts w:ascii="宋体" w:hAnsi="宋体" w:cs="Arial"/>
          <w:color w:val="auto"/>
          <w:kern w:val="0"/>
          <w:szCs w:val="21"/>
          <w:highlight w:val="none"/>
        </w:rPr>
        <w:t>141</w:t>
      </w:r>
      <w:r>
        <w:rPr>
          <w:rFonts w:hint="eastAsia" w:ascii="宋体" w:hAnsi="宋体" w:cs="宋体"/>
          <w:color w:val="auto"/>
          <w:kern w:val="0"/>
          <w:szCs w:val="21"/>
          <w:highlight w:val="none"/>
        </w:rPr>
        <w:t>号）之规定，享受政府采购支持政策的残疾人福利性单位应当符合同时满足以下条件：</w:t>
      </w:r>
    </w:p>
    <w:p w14:paraId="70A92F7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①安置的残疾人占本单位在职职工人数的比例不低于</w:t>
      </w:r>
      <w:r>
        <w:rPr>
          <w:rFonts w:ascii="宋体" w:hAnsi="宋体" w:cs="Arial"/>
          <w:color w:val="auto"/>
          <w:kern w:val="0"/>
          <w:szCs w:val="21"/>
          <w:highlight w:val="none"/>
        </w:rPr>
        <w:t>25%</w:t>
      </w:r>
      <w:r>
        <w:rPr>
          <w:rFonts w:hint="eastAsia" w:ascii="宋体" w:hAnsi="宋体" w:cs="宋体"/>
          <w:color w:val="auto"/>
          <w:kern w:val="0"/>
          <w:szCs w:val="21"/>
          <w:highlight w:val="none"/>
        </w:rPr>
        <w:t>（含</w:t>
      </w:r>
      <w:r>
        <w:rPr>
          <w:rFonts w:ascii="宋体" w:hAnsi="宋体" w:cs="Arial"/>
          <w:color w:val="auto"/>
          <w:kern w:val="0"/>
          <w:szCs w:val="21"/>
          <w:highlight w:val="none"/>
        </w:rPr>
        <w:t>25%</w:t>
      </w:r>
      <w:r>
        <w:rPr>
          <w:rFonts w:hint="eastAsia" w:ascii="宋体" w:hAnsi="宋体" w:cs="宋体"/>
          <w:color w:val="auto"/>
          <w:kern w:val="0"/>
          <w:szCs w:val="21"/>
          <w:highlight w:val="none"/>
        </w:rPr>
        <w:t>），并且安置的残疾人人数不少于</w:t>
      </w:r>
      <w:r>
        <w:rPr>
          <w:rFonts w:ascii="宋体" w:hAnsi="宋体" w:cs="Arial"/>
          <w:color w:val="auto"/>
          <w:kern w:val="0"/>
          <w:szCs w:val="21"/>
          <w:highlight w:val="none"/>
        </w:rPr>
        <w:t>10</w:t>
      </w:r>
      <w:r>
        <w:rPr>
          <w:rFonts w:hint="eastAsia" w:ascii="宋体" w:hAnsi="宋体" w:cs="宋体"/>
          <w:color w:val="auto"/>
          <w:kern w:val="0"/>
          <w:szCs w:val="21"/>
          <w:highlight w:val="none"/>
        </w:rPr>
        <w:t>人（含</w:t>
      </w:r>
      <w:r>
        <w:rPr>
          <w:rFonts w:ascii="宋体" w:hAnsi="宋体" w:cs="Arial"/>
          <w:color w:val="auto"/>
          <w:kern w:val="0"/>
          <w:szCs w:val="21"/>
          <w:highlight w:val="none"/>
        </w:rPr>
        <w:t>10</w:t>
      </w:r>
      <w:r>
        <w:rPr>
          <w:rFonts w:hint="eastAsia" w:ascii="宋体" w:hAnsi="宋体" w:cs="宋体"/>
          <w:color w:val="auto"/>
          <w:kern w:val="0"/>
          <w:szCs w:val="21"/>
          <w:highlight w:val="none"/>
        </w:rPr>
        <w:t>人）；</w:t>
      </w:r>
    </w:p>
    <w:p w14:paraId="1059FEC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②依法与安置的每位残疾人签订了一年以上（含一年）的劳动合同或服务协议；</w:t>
      </w:r>
    </w:p>
    <w:p w14:paraId="328429F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③为安置的每位残疾人按月足额缴纳了基本养老保险、基本医疗保险、失业保险、工伤保险和生育保险等社会保险费；</w:t>
      </w:r>
    </w:p>
    <w:p w14:paraId="20AAFB1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④通过银行等金融机构向安置的每位残疾人，按月支付了不低于单位所在区县适用的经省级人民政府批准的月最低工资标准的工资；</w:t>
      </w:r>
    </w:p>
    <w:p w14:paraId="115F0EE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⑤提供本单位制造的货物、承担的工程或者服务（以下简称产品），或者提供其他残疾人福利性单位制造的货物（不包括使用非残疾人福利性单位注册商标的货物）。</w:t>
      </w:r>
    </w:p>
    <w:p w14:paraId="4757A613">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bookmarkStart w:id="90" w:name="_Toc26537"/>
      <w:r>
        <w:rPr>
          <w:rFonts w:hint="eastAsia" w:ascii="宋体" w:hAnsi="宋体" w:cs="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90"/>
    </w:p>
    <w:p w14:paraId="658B5345">
      <w:pPr>
        <w:autoSpaceDE w:val="0"/>
        <w:autoSpaceDN w:val="0"/>
        <w:adjustRightInd w:val="0"/>
        <w:spacing w:line="44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注：符合条件的残疾人福利性单位在参加政府采购活动时，应当提供《残疾人福利性单位声明函》（格式见第六章），并对声明的真实性负责。</w:t>
      </w:r>
    </w:p>
    <w:p w14:paraId="2ACDD1D8">
      <w:pPr>
        <w:spacing w:line="280" w:lineRule="exact"/>
        <w:outlineLvl w:val="1"/>
        <w:rPr>
          <w:rFonts w:hint="eastAsia" w:ascii="宋体" w:hAnsi="宋体" w:cs="宋体"/>
          <w:b/>
          <w:bCs/>
          <w:color w:val="auto"/>
          <w:sz w:val="24"/>
          <w:highlight w:val="none"/>
        </w:rPr>
      </w:pPr>
    </w:p>
    <w:p w14:paraId="11269E29">
      <w:pPr>
        <w:spacing w:line="280" w:lineRule="exact"/>
        <w:outlineLvl w:val="1"/>
        <w:rPr>
          <w:rFonts w:hint="eastAsia" w:ascii="宋体" w:hAnsi="宋体" w:cs="宋体"/>
          <w:b/>
          <w:bCs/>
          <w:color w:val="auto"/>
          <w:sz w:val="24"/>
          <w:highlight w:val="none"/>
        </w:rPr>
      </w:pPr>
    </w:p>
    <w:p w14:paraId="7D862A89">
      <w:pPr>
        <w:rPr>
          <w:rFonts w:hint="eastAsia"/>
          <w:color w:val="auto"/>
          <w:highlight w:val="none"/>
        </w:rPr>
      </w:pPr>
    </w:p>
    <w:p w14:paraId="601A766F">
      <w:pPr>
        <w:spacing w:line="280" w:lineRule="exact"/>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附表</w:t>
      </w:r>
      <w:bookmarkEnd w:id="83"/>
    </w:p>
    <w:p w14:paraId="718140F6">
      <w:pPr>
        <w:widowControl/>
        <w:spacing w:before="156" w:beforeLines="50" w:after="156" w:afterLines="50" w:line="280" w:lineRule="exact"/>
        <w:jc w:val="center"/>
        <w:rPr>
          <w:rFonts w:hint="eastAsia" w:ascii="宋体" w:hAnsi="宋体" w:cs="宋体"/>
          <w:b/>
          <w:bCs/>
          <w:color w:val="auto"/>
          <w:kern w:val="0"/>
          <w:sz w:val="30"/>
          <w:szCs w:val="30"/>
          <w:highlight w:val="none"/>
        </w:rPr>
      </w:pPr>
      <w:bookmarkStart w:id="91" w:name="_Toc28361_WPSOffice_Level2"/>
      <w:r>
        <w:rPr>
          <w:rFonts w:hint="eastAsia" w:ascii="宋体" w:hAnsi="宋体" w:cs="宋体"/>
          <w:b/>
          <w:bCs/>
          <w:color w:val="auto"/>
          <w:kern w:val="0"/>
          <w:sz w:val="30"/>
          <w:szCs w:val="30"/>
          <w:highlight w:val="none"/>
        </w:rPr>
        <w:t>统计上大中小微型企业划分标准</w:t>
      </w:r>
      <w:bookmarkEnd w:id="9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B3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BFB9312">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0E1A24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5244E918">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A81AF8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343AE4D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27C291">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54E92F83">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3A41F16A">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8C7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169BB1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37E74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B203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708C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8C3CB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2398D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4F58DDC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34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12EAF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79512B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BC0C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1FC2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9A00C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78024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B3096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C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F9E75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0818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214076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91ABD0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F2FAE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B44A78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1C772D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DEA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9BAA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47BB7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99CF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BF8C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317E1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FA386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5723C7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2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94A7E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56E3F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4EB8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F480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0CC54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84F8D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F9505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8C7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37CAB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1B3D1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5BFD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60FA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27F1C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3B85F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1EB272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DC0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6424280">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B758C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951C2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09182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278ED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DD5FB3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0E59D7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56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976DF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ED0F06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F8D9C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95826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AC4075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6B659D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AE890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E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7D2D7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B98CC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D686A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2ACED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0396B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363E870">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002CD3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A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E7574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525D6D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3643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CCCB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E41B9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AB0D8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EA57F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47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1137E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329BC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854C5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363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C95FA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DFE47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6A24B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A7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2CC0A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68194D7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A47E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0B3F4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0ABBC99">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2AD15B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68482A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F0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EA657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36430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52E2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DC5F9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05242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6DA2B1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E46E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A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73ED6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0AEC05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923E8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41B2E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799BD9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D0F34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9C3B6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6E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0500A3">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F2E80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558B2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CC32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289A5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AA2A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C2FB3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2B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CA5D3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7BF42D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50E0E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E2BA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E06D5C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E62B8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94BF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6F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E4496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D6DF2C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978C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632EA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64BD2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B2D1C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99B55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E1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C9163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80A55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E58655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E591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7E07B0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DB1659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9D418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0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5B29D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784DA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AEEDA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189E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3ACED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4D0AE2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96449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3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FC9EE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0118CD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52BD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773B2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812F5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40198B5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0398E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F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91470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817DF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557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ACCD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5C7F8B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1872F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46B3B4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8A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D6D63E9">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10D50F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6CBB1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89924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CE1F40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86837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1A670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D0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11BBF3">
            <w:pPr>
              <w:widowControl/>
              <w:spacing w:line="280" w:lineRule="exact"/>
              <w:jc w:val="left"/>
              <w:rPr>
                <w:rFonts w:hint="eastAsia" w:ascii="宋体" w:hAnsi="宋体" w:cs="宋体"/>
                <w:color w:val="auto"/>
                <w:spacing w:val="-12"/>
                <w:kern w:val="0"/>
                <w:sz w:val="18"/>
                <w:szCs w:val="18"/>
                <w:highlight w:val="none"/>
              </w:rPr>
            </w:pPr>
          </w:p>
        </w:tc>
        <w:tc>
          <w:tcPr>
            <w:tcW w:w="1369" w:type="dxa"/>
            <w:noWrap w:val="0"/>
            <w:vAlign w:val="center"/>
          </w:tcPr>
          <w:p w14:paraId="770242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21BD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E429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27B9A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3D8A91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EC3411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1C3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A0677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1C4C55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845A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B9F05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CABAF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C1D41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AAFC5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4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0F9B4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57023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86013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B54D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22211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0C9BDF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5AB404A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A40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1E718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02064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A88D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D84CD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D17C1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8F009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FF567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7C6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F41D1C">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647C3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EE610E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69BE59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314A4E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5DCBFD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2A8334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C01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5D8D9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41764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EBFF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B758B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0DEB9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257E45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CC9F5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C9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4AFC787">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387DB1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51655F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3E3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C7825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6F23E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6AE854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EA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9E2F16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54261E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8169F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C7E96A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379583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82725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B730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A39F940">
      <w:pPr>
        <w:widowControl/>
        <w:spacing w:line="280" w:lineRule="exact"/>
        <w:rPr>
          <w:rFonts w:hint="eastAsia" w:ascii="宋体" w:hAnsi="宋体" w:cs="宋体"/>
          <w:color w:val="auto"/>
          <w:spacing w:val="8"/>
          <w:kern w:val="0"/>
          <w:sz w:val="24"/>
          <w:highlight w:val="none"/>
        </w:rPr>
      </w:pPr>
    </w:p>
    <w:p w14:paraId="253F2CEF">
      <w:pPr>
        <w:widowControl/>
        <w:rPr>
          <w:rFonts w:hint="eastAsia" w:ascii="宋体" w:hAnsi="宋体" w:cs="宋体"/>
          <w:color w:val="auto"/>
          <w:spacing w:val="8"/>
          <w:kern w:val="0"/>
          <w:szCs w:val="21"/>
          <w:highlight w:val="none"/>
        </w:rPr>
      </w:pPr>
    </w:p>
    <w:p w14:paraId="44474027">
      <w:pPr>
        <w:widowControl/>
        <w:rPr>
          <w:rFonts w:hint="eastAsia" w:ascii="宋体" w:hAnsi="宋体" w:cs="宋体"/>
          <w:color w:val="auto"/>
          <w:spacing w:val="8"/>
          <w:kern w:val="0"/>
          <w:szCs w:val="21"/>
          <w:highlight w:val="none"/>
        </w:rPr>
      </w:pPr>
    </w:p>
    <w:p w14:paraId="355A5B35">
      <w:pPr>
        <w:spacing w:line="400" w:lineRule="exact"/>
        <w:rPr>
          <w:rFonts w:hint="eastAsia" w:ascii="宋体" w:hAnsi="宋体"/>
          <w:b w:val="0"/>
          <w:bCs w:val="0"/>
          <w:color w:val="auto"/>
          <w:kern w:val="0"/>
          <w:highlight w:val="none"/>
        </w:rPr>
      </w:pPr>
      <w:r>
        <w:rPr>
          <w:rFonts w:hint="eastAsia" w:ascii="宋体" w:hAnsi="宋体"/>
          <w:b w:val="0"/>
          <w:bCs w:val="0"/>
          <w:color w:val="auto"/>
          <w:kern w:val="0"/>
          <w:highlight w:val="none"/>
        </w:rPr>
        <w:t>说明：</w:t>
      </w:r>
    </w:p>
    <w:p w14:paraId="37EF46F8">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1.大型、中型和小型企业须同时满足所列指标的下限，否则下划一档；微型企业只</w:t>
      </w:r>
      <w:r>
        <w:rPr>
          <w:rFonts w:hint="eastAsia" w:ascii="宋体" w:hAnsi="宋体"/>
          <w:b w:val="0"/>
          <w:bCs w:val="0"/>
          <w:color w:val="auto"/>
          <w:kern w:val="0"/>
          <w:highlight w:val="none"/>
          <w:lang w:eastAsia="zh-CN"/>
        </w:rPr>
        <w:t>需</w:t>
      </w:r>
      <w:r>
        <w:rPr>
          <w:rFonts w:hint="eastAsia" w:ascii="宋体" w:hAnsi="宋体"/>
          <w:b w:val="0"/>
          <w:bCs w:val="0"/>
          <w:color w:val="auto"/>
          <w:kern w:val="0"/>
          <w:highlight w:val="none"/>
        </w:rPr>
        <w:t>满足所列指标中的一项即可。</w:t>
      </w:r>
    </w:p>
    <w:p w14:paraId="039BE457">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b w:val="0"/>
          <w:bCs w:val="0"/>
          <w:color w:val="auto"/>
          <w:kern w:val="0"/>
          <w:highlight w:val="none"/>
          <w:lang w:eastAsia="zh-CN"/>
        </w:rPr>
        <w:t>；</w:t>
      </w:r>
      <w:r>
        <w:rPr>
          <w:rFonts w:hint="eastAsia" w:ascii="宋体" w:hAnsi="宋体"/>
          <w:b w:val="0"/>
          <w:bCs w:val="0"/>
          <w:color w:val="auto"/>
          <w:kern w:val="0"/>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63C31C">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E9379C">
      <w:pPr>
        <w:pStyle w:val="2"/>
        <w:bidi w:val="0"/>
        <w:jc w:val="center"/>
        <w:rPr>
          <w:rFonts w:hint="eastAsia"/>
          <w:b/>
          <w:color w:val="auto"/>
          <w:szCs w:val="32"/>
          <w:highlight w:val="none"/>
        </w:rPr>
      </w:pPr>
      <w:r>
        <w:rPr>
          <w:rFonts w:hint="eastAsia" w:ascii="宋体" w:hAnsi="宋体" w:cs="宋体"/>
          <w:color w:val="auto"/>
          <w:szCs w:val="32"/>
          <w:highlight w:val="none"/>
        </w:rPr>
        <w:br w:type="page"/>
      </w:r>
      <w:bookmarkStart w:id="92" w:name="_Toc30019"/>
      <w:r>
        <w:rPr>
          <w:rFonts w:hint="eastAsia"/>
          <w:sz w:val="32"/>
          <w:szCs w:val="32"/>
        </w:rPr>
        <w:t>第五章  采购合同（合同主要条款及格式）</w:t>
      </w:r>
      <w:bookmarkEnd w:id="92"/>
    </w:p>
    <w:p w14:paraId="3594761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项目名称：</w:t>
      </w:r>
    </w:p>
    <w:p w14:paraId="02CED0E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项目编号：</w:t>
      </w:r>
    </w:p>
    <w:p w14:paraId="337A48CD">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甲方（</w:t>
      </w:r>
      <w:r>
        <w:rPr>
          <w:rFonts w:hint="eastAsia" w:ascii="宋体" w:hAnsi="宋体" w:cs="宋体"/>
          <w:kern w:val="0"/>
          <w:szCs w:val="21"/>
          <w:highlight w:val="none"/>
        </w:rPr>
        <w:t>采购人</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（采购人）</w:t>
      </w:r>
    </w:p>
    <w:p w14:paraId="15EEFA5C">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乙方（</w:t>
      </w:r>
      <w:r>
        <w:rPr>
          <w:rFonts w:hint="eastAsia" w:ascii="宋体" w:hAnsi="宋体" w:cs="宋体"/>
          <w:kern w:val="0"/>
          <w:szCs w:val="21"/>
          <w:highlight w:val="none"/>
        </w:rPr>
        <w:t>成交供应商</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（成交供应商）</w:t>
      </w:r>
    </w:p>
    <w:p w14:paraId="25D0F00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根据《中华人民共和国政府采购法》等</w:t>
      </w:r>
      <w:r>
        <w:rPr>
          <w:rFonts w:hint="eastAsia" w:ascii="宋体" w:hAnsi="宋体" w:cs="宋体"/>
          <w:kern w:val="0"/>
          <w:szCs w:val="21"/>
          <w:highlight w:val="none"/>
          <w:lang w:eastAsia="zh-CN"/>
        </w:rPr>
        <w:t>法律法规</w:t>
      </w:r>
      <w:r>
        <w:rPr>
          <w:rFonts w:hint="eastAsia" w:ascii="宋体" w:hAnsi="宋体" w:cs="宋体"/>
          <w:kern w:val="0"/>
          <w:szCs w:val="21"/>
          <w:highlight w:val="none"/>
        </w:rPr>
        <w:t>规定，按照招标文件、投标响应文件（以下简称响应文件）规定条款和中标供应商的承诺、甲乙双方签订本合同。</w:t>
      </w:r>
    </w:p>
    <w:p w14:paraId="71E2687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第一条 合同文件</w:t>
      </w:r>
    </w:p>
    <w:p w14:paraId="0AABB445">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本合同所附下列文件是构成本合同不可分割的部分：</w:t>
      </w:r>
    </w:p>
    <w:p w14:paraId="08B5071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供应商提交的投标报价表、针对本项目的服务项目编制方案；</w:t>
      </w:r>
    </w:p>
    <w:p w14:paraId="6144433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（2）成交通知书；</w:t>
      </w:r>
    </w:p>
    <w:p w14:paraId="3E630DF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（3）本合同协议书及有关补充资料；</w:t>
      </w:r>
    </w:p>
    <w:p w14:paraId="07A75A1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kern w:val="0"/>
          <w:szCs w:val="21"/>
          <w:highlight w:val="none"/>
          <w:lang w:val="en-US" w:eastAsia="zh-CN"/>
        </w:rPr>
        <w:t>磋商</w:t>
      </w:r>
      <w:r>
        <w:rPr>
          <w:rFonts w:hint="eastAsia" w:ascii="宋体" w:hAnsi="宋体" w:cs="宋体"/>
          <w:kern w:val="0"/>
          <w:szCs w:val="21"/>
          <w:highlight w:val="none"/>
        </w:rPr>
        <w:t>文件的条款要求。</w:t>
      </w:r>
    </w:p>
    <w:p w14:paraId="5769D2D7">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合同价金额包括：</w:t>
      </w:r>
      <w:r>
        <w:rPr>
          <w:rFonts w:hint="eastAsia" w:ascii="宋体" w:hAnsi="宋体" w:cs="宋体"/>
          <w:kern w:val="0"/>
          <w:szCs w:val="21"/>
          <w:highlight w:val="none"/>
          <w:lang w:eastAsia="zh-CN"/>
        </w:rPr>
        <w:t>助浴</w:t>
      </w:r>
      <w:r>
        <w:rPr>
          <w:rFonts w:hint="eastAsia" w:ascii="宋体" w:hAnsi="宋体" w:cs="宋体"/>
          <w:kern w:val="0"/>
          <w:szCs w:val="21"/>
          <w:highlight w:val="none"/>
        </w:rPr>
        <w:t>服务费用以及服务开展所需的所有费用、税费。</w:t>
      </w:r>
    </w:p>
    <w:p w14:paraId="0CDC85D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第二条　合同总金额及组成</w:t>
      </w:r>
    </w:p>
    <w:p w14:paraId="33521A2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根据《成交通知书》的中标内容，合同的总金额为：（大写）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p>
    <w:p w14:paraId="58AE5D4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第三条  服务内容</w:t>
      </w:r>
    </w:p>
    <w:p w14:paraId="6EF94CE2">
      <w:pPr>
        <w:spacing w:line="540" w:lineRule="exact"/>
        <w:ind w:firstLine="420"/>
        <w:rPr>
          <w:rFonts w:hint="eastAsia" w:ascii="宋体" w:hAnsi="宋体" w:cs="宋体"/>
          <w:kern w:val="0"/>
          <w:szCs w:val="21"/>
          <w:highlight w:val="none"/>
        </w:rPr>
      </w:pPr>
      <w:r>
        <w:rPr>
          <w:rFonts w:hint="eastAsia" w:ascii="宋体" w:hAnsi="宋体" w:cs="宋体"/>
          <w:kern w:val="0"/>
          <w:szCs w:val="21"/>
          <w:highlight w:val="none"/>
        </w:rPr>
        <w:t>中标供应商应按投标响应文件规定的服务范围向采购人提供相应服务。</w:t>
      </w:r>
    </w:p>
    <w:p w14:paraId="07200681">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质量：为市区内失能、部分失能老年人开展不少于10000人次助浴服务，具体要求见竞争性磋商采购文件。满足民政部《老年人助浴服务规范》要求。</w:t>
      </w:r>
    </w:p>
    <w:p w14:paraId="2C287FAB">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第四条  服务期限</w:t>
      </w:r>
    </w:p>
    <w:p w14:paraId="5463543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服务期限</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 </w:t>
      </w:r>
      <w:r>
        <w:rPr>
          <w:rFonts w:hint="eastAsia" w:ascii="宋体" w:hAnsi="宋体" w:cs="宋体"/>
          <w:szCs w:val="21"/>
          <w:highlight w:val="none"/>
        </w:rPr>
        <w:t>自合同签订</w:t>
      </w:r>
      <w:r>
        <w:rPr>
          <w:rFonts w:hint="eastAsia" w:ascii="宋体" w:hAnsi="宋体" w:cs="宋体"/>
          <w:szCs w:val="21"/>
          <w:highlight w:val="none"/>
          <w:lang w:eastAsia="zh-CN"/>
        </w:rPr>
        <w:t>之日起</w:t>
      </w:r>
      <w:r>
        <w:rPr>
          <w:rFonts w:hint="eastAsia" w:ascii="宋体" w:hAnsi="宋体" w:cs="宋体"/>
          <w:szCs w:val="21"/>
          <w:highlight w:val="none"/>
          <w:lang w:val="en-US" w:eastAsia="zh-CN"/>
        </w:rPr>
        <w:t>1年</w:t>
      </w:r>
      <w:r>
        <w:rPr>
          <w:rFonts w:hint="eastAsia"/>
          <w:highlight w:val="none"/>
        </w:rPr>
        <w:t>。</w:t>
      </w:r>
      <w:r>
        <w:rPr>
          <w:rFonts w:hint="eastAsia" w:ascii="宋体" w:hAnsi="宋体" w:cs="宋体"/>
          <w:kern w:val="0"/>
          <w:szCs w:val="21"/>
          <w:highlight w:val="none"/>
        </w:rPr>
        <w:t xml:space="preserve">                                     </w:t>
      </w:r>
    </w:p>
    <w:p w14:paraId="6EB11BEB">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第五条  交付</w:t>
      </w:r>
    </w:p>
    <w:p w14:paraId="1B4A0BC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服务时间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自合同签订之日起1年内</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、地点：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甲方指定地点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9DAAF5A">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供应商交付的服务应当完全符合本合同所规定的要求。中标供应商提供的服务不符合合同规定的，采购人有权拒收，由此引起的风险，由中标供应商承担。</w:t>
      </w:r>
    </w:p>
    <w:p w14:paraId="5D11630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第六条  采购人权利义务</w:t>
      </w:r>
    </w:p>
    <w:p w14:paraId="3DFCA9C8">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审议中标供应商提出的策划报告提纲、工作方案和计划。</w:t>
      </w:r>
    </w:p>
    <w:p w14:paraId="214E8B83">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监督并配合中标供应商管理服务工作的实施及制度的执行。</w:t>
      </w:r>
    </w:p>
    <w:p w14:paraId="549AB53F">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按合同规定支付中标供应商本合同所指编制费用。</w:t>
      </w:r>
    </w:p>
    <w:p w14:paraId="4BE5145D">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4.</w:t>
      </w:r>
      <w:r>
        <w:rPr>
          <w:rFonts w:hint="eastAsia" w:ascii="宋体" w:hAnsi="宋体" w:cs="宋体"/>
          <w:kern w:val="0"/>
          <w:szCs w:val="21"/>
          <w:highlight w:val="none"/>
        </w:rPr>
        <w:t>有权对中标供应商工作情况进行检查监督，提出整改意见。</w:t>
      </w:r>
    </w:p>
    <w:p w14:paraId="7DFBD1E4">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5.</w:t>
      </w:r>
      <w:r>
        <w:rPr>
          <w:rFonts w:hint="eastAsia" w:ascii="宋体" w:hAnsi="宋体" w:cs="宋体"/>
          <w:kern w:val="0"/>
          <w:szCs w:val="21"/>
          <w:highlight w:val="none"/>
        </w:rPr>
        <w:t>及时完成对中标供应商的服务质效、数量的检查、评估、确认工作；按约定日期向乙方支付报酬。</w:t>
      </w:r>
    </w:p>
    <w:p w14:paraId="6B22387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第七条</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中标供应商的权利义务</w:t>
      </w:r>
    </w:p>
    <w:p w14:paraId="1703CA5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中标供应商按本协议向采购人交付本项目服务成果，并对成果质量负责。</w:t>
      </w:r>
    </w:p>
    <w:p w14:paraId="3595BAD4">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中标供应商负责组建专业的建设及运营团队，提供人员和运营保障。</w:t>
      </w:r>
    </w:p>
    <w:p w14:paraId="2C2A88D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第八条  税费</w:t>
      </w:r>
    </w:p>
    <w:p w14:paraId="6EA6777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本合同执行中相关的一切税费均由中标供应商负担。</w:t>
      </w:r>
    </w:p>
    <w:p w14:paraId="6D0FBE7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第九条  付款方式</w:t>
      </w:r>
    </w:p>
    <w:p w14:paraId="0636E54D">
      <w:pPr>
        <w:spacing w:line="540" w:lineRule="exact"/>
        <w:ind w:firstLine="420"/>
        <w:rPr>
          <w:rFonts w:ascii="宋体" w:hAnsi="宋体" w:cs="宋体"/>
          <w:kern w:val="0"/>
          <w:szCs w:val="21"/>
          <w:highlight w:val="none"/>
        </w:rPr>
      </w:pPr>
      <w:r>
        <w:rPr>
          <w:rFonts w:ascii="宋体" w:hAnsi="宋体" w:cs="宋体"/>
          <w:kern w:val="0"/>
          <w:szCs w:val="21"/>
          <w:highlight w:val="none"/>
          <w:lang w:eastAsia="zh-CN"/>
        </w:rPr>
        <w:t>本项目自合同签订后甲方向乙方支付合同款的</w:t>
      </w:r>
      <w:r>
        <w:rPr>
          <w:rFonts w:hint="eastAsia" w:ascii="宋体" w:hAnsi="宋体" w:cs="宋体"/>
          <w:kern w:val="0"/>
          <w:szCs w:val="21"/>
          <w:highlight w:val="none"/>
          <w:lang w:val="en-US" w:eastAsia="zh-CN"/>
        </w:rPr>
        <w:t>4</w:t>
      </w:r>
      <w:r>
        <w:rPr>
          <w:rFonts w:ascii="宋体" w:hAnsi="宋体" w:cs="宋体"/>
          <w:kern w:val="0"/>
          <w:szCs w:val="21"/>
          <w:highlight w:val="none"/>
          <w:lang w:eastAsia="zh-CN"/>
        </w:rPr>
        <w:t>0%作为预付款。</w:t>
      </w:r>
      <w:r>
        <w:rPr>
          <w:rFonts w:hint="eastAsia" w:ascii="宋体" w:hAnsi="宋体"/>
          <w:szCs w:val="21"/>
          <w:highlight w:val="none"/>
        </w:rPr>
        <w:t>助浴任务完成至总任务的100%，助浴老人满意度全部</w:t>
      </w:r>
      <w:r>
        <w:rPr>
          <w:rFonts w:hint="eastAsia" w:ascii="宋体" w:hAnsi="宋体"/>
          <w:szCs w:val="21"/>
          <w:highlight w:val="none"/>
          <w:lang w:eastAsia="zh-CN"/>
        </w:rPr>
        <w:t>合格</w:t>
      </w:r>
      <w:r>
        <w:rPr>
          <w:rFonts w:hint="eastAsia" w:ascii="宋体" w:hAnsi="宋体"/>
          <w:szCs w:val="21"/>
          <w:highlight w:val="none"/>
        </w:rPr>
        <w:t>且经采购人完成履约验收合格后，采购人在收到成交人开具的发票后30日内将余款</w:t>
      </w:r>
      <w:r>
        <w:rPr>
          <w:rFonts w:hint="eastAsia" w:ascii="宋体" w:hAnsi="宋体"/>
          <w:szCs w:val="21"/>
          <w:highlight w:val="none"/>
          <w:lang w:eastAsia="zh-CN"/>
        </w:rPr>
        <w:t>（总合同款的</w:t>
      </w:r>
      <w:r>
        <w:rPr>
          <w:rFonts w:hint="eastAsia" w:ascii="宋体" w:hAnsi="宋体"/>
          <w:szCs w:val="21"/>
          <w:highlight w:val="none"/>
          <w:lang w:val="en-US" w:eastAsia="zh-CN"/>
        </w:rPr>
        <w:t>60%）</w:t>
      </w:r>
      <w:r>
        <w:rPr>
          <w:rFonts w:hint="eastAsia" w:ascii="宋体" w:hAnsi="宋体"/>
          <w:szCs w:val="21"/>
          <w:highlight w:val="none"/>
        </w:rPr>
        <w:t>支付给成交人。</w:t>
      </w:r>
      <w:r>
        <w:rPr>
          <w:rFonts w:ascii="宋体" w:hAnsi="宋体" w:cs="宋体"/>
          <w:kern w:val="0"/>
          <w:szCs w:val="21"/>
          <w:highlight w:val="none"/>
          <w:lang w:eastAsia="zh-CN"/>
        </w:rPr>
        <w:t>以上每阶段合同款具体支付时间为市财政局审批同意后15个工作日内。助浴老人满意度全部合格指：乙方按响应方案中设计的助浴老人满意度调查表提供给甲方确认后，方可用于助浴老人满意度调</w:t>
      </w:r>
      <w:r>
        <w:rPr>
          <w:rFonts w:hint="eastAsia" w:ascii="宋体" w:hAnsi="宋体" w:cs="宋体"/>
          <w:kern w:val="0"/>
          <w:szCs w:val="21"/>
          <w:highlight w:val="none"/>
          <w:lang w:eastAsia="zh-CN"/>
        </w:rPr>
        <w:t>查</w:t>
      </w:r>
      <w:r>
        <w:rPr>
          <w:rFonts w:ascii="宋体" w:hAnsi="宋体" w:cs="宋体"/>
          <w:kern w:val="0"/>
          <w:szCs w:val="21"/>
          <w:highlight w:val="none"/>
          <w:lang w:eastAsia="zh-CN"/>
        </w:rPr>
        <w:t>。助浴老人满意度全部合格为助浴老人满意度调查表全部达到基本满意或合格分数不低于60分。</w:t>
      </w:r>
    </w:p>
    <w:p w14:paraId="1AB76E0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第十条  违约责任</w:t>
      </w:r>
    </w:p>
    <w:p w14:paraId="4328B53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1.除不可抗力外，如果乙方没有按照本合同约定的期限、地点和方式交  付标的物，甲方可要求乙方支付违约金，违约金按每迟延交付标的物一日的应交  付而未交付标的物价格的万分之五(根据项目实际填写， 一般为万分之五)计算， 最高限额为本合同总价的10 % (根据项目实际填写， 一般为20%)；迟延超过  【30】日的，甲方有权在要求乙方支付违约金的同时，书面通知乙方解除本合同， 乙方应退回全部已收取的合同价款并按合同总金额的20%(根据项目实际填写，一般为20%)向甲方支付违约金。</w:t>
      </w:r>
    </w:p>
    <w:p w14:paraId="10A2DF28">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2.除不可抗力外，任何一方未能履行本合同约定的其他主要义务，经催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r>
        <w:rPr>
          <w:rFonts w:hint="eastAsia" w:ascii="宋体" w:hAnsi="宋体" w:cs="宋体"/>
          <w:kern w:val="0"/>
          <w:szCs w:val="21"/>
          <w:highlight w:val="none"/>
        </w:rPr>
        <w:t>。</w:t>
      </w:r>
    </w:p>
    <w:p w14:paraId="269BEA7A">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3.乙方在质保期内未按承诺提供售后等服务的，每发生一次向甲方支付 2000 元(根据项目实际填写， 一般为2000元)的违约金</w:t>
      </w:r>
      <w:r>
        <w:rPr>
          <w:rFonts w:hint="eastAsia" w:ascii="宋体" w:hAnsi="宋体" w:cs="宋体"/>
          <w:kern w:val="0"/>
          <w:szCs w:val="21"/>
          <w:highlight w:val="none"/>
        </w:rPr>
        <w:t>。</w:t>
      </w:r>
    </w:p>
    <w:p w14:paraId="0288D5D6">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4.本合同签订及履行过程中，未经甲方书面同意，乙方不得将本合同的权利义务以任何方式转让给第三人，否则甲方有权选择单方解除本合同并要求乙 方支付合同总金额20%的违约金。</w:t>
      </w:r>
    </w:p>
    <w:p w14:paraId="0DCC7E7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第十一条  不可抗力事件处理</w:t>
      </w:r>
    </w:p>
    <w:p w14:paraId="4B70CC9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在合同有效期内，</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供应商因不可抗力事件导致不能履行合同，则合同履行期可延长，其延长期与不可抗力影响期相同。</w:t>
      </w:r>
    </w:p>
    <w:p w14:paraId="7B0AF81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不可抗力事件发生后，应立即通知对方，并寄送有关权威机构出具的证明。</w:t>
      </w:r>
    </w:p>
    <w:p w14:paraId="5B66DE4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不可抗力事件延续一百二十天以上，双方应通过友好协商，确定是否继续履行合同。</w:t>
      </w:r>
    </w:p>
    <w:p w14:paraId="368EC53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第十二条  合同争议解决</w:t>
      </w:r>
    </w:p>
    <w:p w14:paraId="2E928F87">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因服务问题发生争议的，应邀请国家认可的相关机构进行鉴定。服务符合要求的，鉴定费由采购人承担；服务不符合要求的，鉴定费由中标供应商承担。</w:t>
      </w:r>
    </w:p>
    <w:p w14:paraId="25710A67">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因履行本合同引起的或与本合同有关的争议，甲乙双方应首先通过友好协商解决，如果协商不能解决，可</w:t>
      </w:r>
      <w:r>
        <w:rPr>
          <w:rFonts w:hint="eastAsia" w:ascii="宋体" w:hAnsi="宋体" w:cs="宋体"/>
          <w:kern w:val="0"/>
          <w:szCs w:val="21"/>
          <w:highlight w:val="none"/>
          <w:lang w:eastAsia="zh-CN"/>
        </w:rPr>
        <w:t>向</w:t>
      </w:r>
      <w:r>
        <w:rPr>
          <w:rFonts w:hint="eastAsia" w:ascii="宋体" w:hAnsi="宋体" w:cs="宋体"/>
          <w:kern w:val="0"/>
          <w:szCs w:val="21"/>
          <w:highlight w:val="none"/>
        </w:rPr>
        <w:t>桂林市人民法院提起诉讼。</w:t>
      </w:r>
    </w:p>
    <w:p w14:paraId="4AE5A41F">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诉讼期间，本合同继续履行。</w:t>
      </w:r>
    </w:p>
    <w:p w14:paraId="34DA0CD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第十三条  合同生效及其它</w:t>
      </w:r>
    </w:p>
    <w:p w14:paraId="4A99F7DC">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合同经甲乙双方法定代表人或授权代表签字并加盖单位公章后生效。</w:t>
      </w:r>
    </w:p>
    <w:p w14:paraId="2747A9C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合同执行中涉及采购资金和采购内容修改或补充的，需桂林市财政部门审批，并签订书面补充协议报桂林市财政局备案，方可作为主合同不可分割的一部分。</w:t>
      </w:r>
    </w:p>
    <w:p w14:paraId="19C12B3D">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本合同未尽事宜，遵照《</w:t>
      </w:r>
      <w:r>
        <w:rPr>
          <w:rFonts w:hint="eastAsia" w:ascii="宋体" w:hAnsi="宋体" w:cs="宋体"/>
          <w:kern w:val="0"/>
          <w:szCs w:val="21"/>
          <w:highlight w:val="none"/>
          <w:lang w:eastAsia="zh-CN"/>
        </w:rPr>
        <w:t>中华人民共和国民法典</w:t>
      </w:r>
      <w:r>
        <w:rPr>
          <w:rFonts w:hint="eastAsia" w:ascii="宋体" w:hAnsi="宋体" w:cs="宋体"/>
          <w:kern w:val="0"/>
          <w:szCs w:val="21"/>
          <w:highlight w:val="none"/>
        </w:rPr>
        <w:t>》有关条文执行。</w:t>
      </w:r>
    </w:p>
    <w:p w14:paraId="46C4D1D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第十四条  合同的变更、终止与转让</w:t>
      </w:r>
    </w:p>
    <w:p w14:paraId="11946BE3">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除《中华人民共和国政府采购法》第五十条规定的情形外，本合同一经签订，甲乙双方不得擅自变更，中止或终止。</w:t>
      </w:r>
    </w:p>
    <w:p w14:paraId="03EB921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中标供应商不得擅自转让其应履行的合同义务。</w:t>
      </w:r>
    </w:p>
    <w:p w14:paraId="1680A22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第十五条  签订本合同依据</w:t>
      </w:r>
    </w:p>
    <w:p w14:paraId="1757552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招标文件；</w:t>
      </w:r>
    </w:p>
    <w:p w14:paraId="1165E91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中标供应商的投标报价表、针对本项目的服务项目方案；</w:t>
      </w:r>
    </w:p>
    <w:p w14:paraId="06A26146">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服务方案及承诺书；</w:t>
      </w:r>
    </w:p>
    <w:p w14:paraId="1BF4F8C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4.</w:t>
      </w:r>
      <w:r>
        <w:rPr>
          <w:rFonts w:hint="eastAsia" w:ascii="宋体" w:hAnsi="宋体" w:cs="宋体"/>
          <w:kern w:val="0"/>
          <w:szCs w:val="21"/>
          <w:highlight w:val="none"/>
        </w:rPr>
        <w:t>成交通知书。</w:t>
      </w:r>
    </w:p>
    <w:p w14:paraId="70CE867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14:paraId="42BCFC79">
      <w:pPr>
        <w:spacing w:line="400" w:lineRule="exact"/>
        <w:ind w:firstLine="420" w:firstLineChars="200"/>
        <w:rPr>
          <w:rFonts w:ascii="宋体" w:hAnsi="宋体" w:cs="宋体"/>
          <w:highlight w:val="none"/>
        </w:rPr>
      </w:pPr>
    </w:p>
    <w:p w14:paraId="7841B5D8">
      <w:pPr>
        <w:spacing w:line="360" w:lineRule="auto"/>
        <w:ind w:firstLine="420" w:firstLineChars="200"/>
        <w:rPr>
          <w:rFonts w:ascii="宋体" w:hAnsi="宋体" w:cs="宋体"/>
          <w:highlight w:val="none"/>
        </w:rPr>
      </w:pPr>
    </w:p>
    <w:p w14:paraId="1BD51581">
      <w:pPr>
        <w:spacing w:line="360" w:lineRule="auto"/>
        <w:ind w:firstLine="420" w:firstLineChars="200"/>
        <w:rPr>
          <w:rFonts w:ascii="宋体" w:hAnsi="宋体" w:cs="宋体"/>
          <w:highlight w:val="none"/>
        </w:rPr>
      </w:pPr>
    </w:p>
    <w:p w14:paraId="4961A5C7">
      <w:pPr>
        <w:spacing w:line="360" w:lineRule="auto"/>
        <w:rPr>
          <w:rFonts w:ascii="宋体" w:hAnsi="宋体" w:cs="宋体"/>
          <w:szCs w:val="21"/>
          <w:highlight w:val="none"/>
          <w:u w:val="single"/>
        </w:rPr>
      </w:pPr>
      <w:r>
        <w:rPr>
          <w:rFonts w:hint="eastAsia" w:ascii="宋体" w:hAnsi="宋体" w:cs="宋体"/>
          <w:szCs w:val="21"/>
          <w:highlight w:val="none"/>
        </w:rPr>
        <w:t>采购人名称（公章）：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成交供应商名称（公章）：</w:t>
      </w:r>
      <w:r>
        <w:rPr>
          <w:rFonts w:hint="eastAsia" w:ascii="宋体" w:hAnsi="宋体" w:cs="宋体"/>
          <w:szCs w:val="21"/>
          <w:highlight w:val="none"/>
          <w:u w:val="single"/>
        </w:rPr>
        <w:t xml:space="preserve">                           </w:t>
      </w:r>
    </w:p>
    <w:p w14:paraId="5EC79521">
      <w:pPr>
        <w:spacing w:line="360" w:lineRule="auto"/>
        <w:rPr>
          <w:rFonts w:ascii="宋体" w:hAnsi="宋体" w:cs="宋体"/>
          <w:szCs w:val="21"/>
          <w:highlight w:val="none"/>
          <w:u w:val="singl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4E6D307C">
      <w:pPr>
        <w:tabs>
          <w:tab w:val="left" w:pos="4680"/>
        </w:tabs>
        <w:spacing w:line="360" w:lineRule="auto"/>
        <w:rPr>
          <w:rFonts w:ascii="宋体" w:hAns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14:paraId="11CC5430">
      <w:pPr>
        <w:tabs>
          <w:tab w:val="left" w:pos="5040"/>
        </w:tabs>
        <w:spacing w:line="360" w:lineRule="auto"/>
        <w:rPr>
          <w:rFonts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 </w:t>
      </w:r>
      <w:r>
        <w:rPr>
          <w:rFonts w:hint="eastAsia" w:ascii="宋体" w:hAnsi="宋体" w:cs="宋体"/>
          <w:szCs w:val="21"/>
          <w:highlight w:val="none"/>
          <w:u w:val="single"/>
        </w:rPr>
        <w:t xml:space="preserve">                                  </w:t>
      </w:r>
    </w:p>
    <w:p w14:paraId="3449C95B">
      <w:pPr>
        <w:tabs>
          <w:tab w:val="left" w:pos="5040"/>
        </w:tabs>
        <w:spacing w:line="360" w:lineRule="auto"/>
        <w:rPr>
          <w:rFonts w:ascii="宋体" w:hAnsi="宋体" w:cs="宋体"/>
          <w:szCs w:val="21"/>
          <w:highlight w:val="non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10C4806">
      <w:pPr>
        <w:tabs>
          <w:tab w:val="left" w:pos="5040"/>
        </w:tabs>
        <w:spacing w:line="360" w:lineRule="auto"/>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40A9A01">
      <w:pPr>
        <w:tabs>
          <w:tab w:val="left" w:pos="5040"/>
        </w:tabs>
        <w:spacing w:line="360" w:lineRule="auto"/>
        <w:rPr>
          <w:rFonts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067CDCC">
      <w:pPr>
        <w:tabs>
          <w:tab w:val="left" w:pos="5040"/>
        </w:tabs>
        <w:spacing w:line="400" w:lineRule="exact"/>
        <w:rPr>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p>
    <w:p w14:paraId="1110DE5C">
      <w:pPr>
        <w:tabs>
          <w:tab w:val="left" w:pos="5040"/>
        </w:tabs>
        <w:spacing w:line="400" w:lineRule="exact"/>
        <w:rPr>
          <w:szCs w:val="21"/>
          <w:highlight w:val="none"/>
        </w:rPr>
      </w:pPr>
    </w:p>
    <w:p w14:paraId="6379DED2">
      <w:pPr>
        <w:rPr>
          <w:rFonts w:hint="eastAsia" w:ascii="宋体" w:hAnsi="宋体"/>
          <w:b/>
          <w:color w:val="auto"/>
          <w:szCs w:val="21"/>
          <w:highlight w:val="none"/>
        </w:rPr>
      </w:pPr>
    </w:p>
    <w:p w14:paraId="79220FC5">
      <w:pPr>
        <w:spacing w:line="360" w:lineRule="exact"/>
        <w:jc w:val="left"/>
        <w:outlineLvl w:val="0"/>
        <w:rPr>
          <w:rFonts w:hint="eastAsia"/>
          <w:b/>
          <w:color w:val="auto"/>
          <w:sz w:val="32"/>
          <w:szCs w:val="32"/>
          <w:highlight w:val="none"/>
        </w:rPr>
      </w:pPr>
      <w:r>
        <w:rPr>
          <w:b/>
          <w:color w:val="auto"/>
          <w:sz w:val="32"/>
          <w:szCs w:val="32"/>
          <w:highlight w:val="none"/>
        </w:rPr>
        <w:br w:type="page"/>
      </w:r>
    </w:p>
    <w:p w14:paraId="74D27710">
      <w:pPr>
        <w:pStyle w:val="2"/>
        <w:bidi w:val="0"/>
        <w:jc w:val="center"/>
        <w:rPr>
          <w:rFonts w:hint="eastAsia"/>
          <w:sz w:val="32"/>
          <w:szCs w:val="32"/>
        </w:rPr>
      </w:pPr>
      <w:bookmarkStart w:id="93" w:name="_Toc27535"/>
      <w:r>
        <w:rPr>
          <w:rFonts w:hint="eastAsia"/>
          <w:sz w:val="32"/>
          <w:szCs w:val="32"/>
        </w:rPr>
        <w:t>第六章  响应文件（格式）</w:t>
      </w:r>
      <w:bookmarkEnd w:id="93"/>
    </w:p>
    <w:p w14:paraId="68D36C20">
      <w:pPr>
        <w:spacing w:line="360" w:lineRule="exact"/>
        <w:jc w:val="center"/>
        <w:rPr>
          <w:rFonts w:hint="eastAsia"/>
          <w:b/>
          <w:color w:val="auto"/>
          <w:sz w:val="32"/>
          <w:szCs w:val="32"/>
          <w:highlight w:val="none"/>
        </w:rPr>
      </w:pPr>
    </w:p>
    <w:p w14:paraId="585A192F">
      <w:pPr>
        <w:spacing w:line="360" w:lineRule="exact"/>
        <w:jc w:val="left"/>
        <w:rPr>
          <w:rFonts w:hint="eastAsia" w:hAnsi="宋体"/>
          <w:color w:val="auto"/>
          <w:szCs w:val="21"/>
          <w:highlight w:val="none"/>
        </w:rPr>
      </w:pPr>
    </w:p>
    <w:p w14:paraId="28ED1A32">
      <w:pPr>
        <w:outlineLvl w:val="1"/>
        <w:rPr>
          <w:rFonts w:hint="eastAsia" w:ascii="宋体" w:hAnsi="宋体" w:cs="宋体"/>
          <w:b/>
          <w:bCs/>
          <w:color w:val="auto"/>
          <w:sz w:val="32"/>
          <w:szCs w:val="32"/>
          <w:highlight w:val="none"/>
        </w:rPr>
      </w:pPr>
      <w:bookmarkStart w:id="94" w:name="_Toc12233"/>
      <w:r>
        <w:rPr>
          <w:rFonts w:hint="eastAsia" w:ascii="宋体" w:hAnsi="宋体" w:cs="宋体"/>
          <w:b/>
          <w:bCs/>
          <w:color w:val="auto"/>
          <w:sz w:val="32"/>
          <w:szCs w:val="32"/>
          <w:highlight w:val="none"/>
        </w:rPr>
        <w:t>响应文件组成</w:t>
      </w:r>
      <w:bookmarkEnd w:id="94"/>
    </w:p>
    <w:p w14:paraId="2EEA57D4">
      <w:pPr>
        <w:pStyle w:val="7"/>
        <w:rPr>
          <w:rFonts w:hint="eastAsia" w:ascii="宋体" w:hAnsi="宋体" w:cs="宋体"/>
          <w:color w:val="auto"/>
          <w:highlight w:val="none"/>
        </w:rPr>
      </w:pPr>
    </w:p>
    <w:p w14:paraId="426045D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（一）资格性响应证明材料</w:t>
      </w:r>
    </w:p>
    <w:p w14:paraId="21F38DF4">
      <w:pPr>
        <w:spacing w:line="480" w:lineRule="auto"/>
        <w:rPr>
          <w:rFonts w:hint="eastAsia" w:ascii="宋体" w:hAnsi="宋体" w:cs="宋体"/>
          <w:b/>
          <w:bCs/>
          <w:color w:val="auto"/>
          <w:sz w:val="28"/>
          <w:szCs w:val="28"/>
          <w:highlight w:val="none"/>
        </w:rPr>
      </w:pPr>
    </w:p>
    <w:p w14:paraId="77CC68A4">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（二）符合性响应证明材料</w:t>
      </w:r>
    </w:p>
    <w:p w14:paraId="4B99099E">
      <w:pPr>
        <w:spacing w:line="480" w:lineRule="auto"/>
        <w:rPr>
          <w:rFonts w:hint="eastAsia" w:ascii="宋体" w:hAnsi="宋体" w:cs="宋体"/>
          <w:b/>
          <w:bCs/>
          <w:color w:val="auto"/>
          <w:sz w:val="28"/>
          <w:szCs w:val="28"/>
          <w:highlight w:val="none"/>
        </w:rPr>
      </w:pPr>
    </w:p>
    <w:p w14:paraId="530164C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（三）其他有效证明材料</w:t>
      </w:r>
    </w:p>
    <w:p w14:paraId="135923A4">
      <w:pPr>
        <w:jc w:val="center"/>
        <w:rPr>
          <w:rFonts w:hint="eastAsia" w:ascii="宋体" w:hAnsi="宋体" w:cs="宋体"/>
          <w:color w:val="auto"/>
          <w:highlight w:val="none"/>
        </w:rPr>
      </w:pPr>
      <w:bookmarkStart w:id="95" w:name="_Toc7185"/>
      <w:bookmarkStart w:id="96" w:name="_Toc497927071"/>
      <w:bookmarkStart w:id="97" w:name="_Toc11067"/>
      <w:r>
        <w:rPr>
          <w:rFonts w:hint="eastAsia" w:ascii="宋体" w:hAnsi="宋体" w:cs="宋体"/>
          <w:color w:val="auto"/>
          <w:sz w:val="32"/>
          <w:szCs w:val="32"/>
          <w:highlight w:val="none"/>
        </w:rPr>
        <w:br w:type="page"/>
      </w:r>
      <w:bookmarkStart w:id="98" w:name="_Toc23422"/>
      <w:r>
        <w:rPr>
          <w:rFonts w:hint="eastAsia" w:ascii="宋体" w:hAnsi="宋体" w:cs="宋体"/>
          <w:b/>
          <w:bCs/>
          <w:color w:val="auto"/>
          <w:sz w:val="32"/>
          <w:szCs w:val="32"/>
          <w:highlight w:val="none"/>
        </w:rPr>
        <w:t>（一）资格性响应证明材料目录</w:t>
      </w:r>
      <w:bookmarkEnd w:id="95"/>
      <w:bookmarkEnd w:id="96"/>
      <w:bookmarkEnd w:id="97"/>
      <w:bookmarkEnd w:id="98"/>
    </w:p>
    <w:p w14:paraId="358C97C1">
      <w:pPr>
        <w:spacing w:line="400" w:lineRule="exact"/>
        <w:ind w:firstLine="420" w:firstLineChars="200"/>
        <w:rPr>
          <w:rFonts w:hint="eastAsia" w:ascii="宋体" w:hAnsi="宋体" w:cs="宋体"/>
          <w:color w:val="auto"/>
          <w:szCs w:val="21"/>
          <w:highlight w:val="none"/>
        </w:rPr>
      </w:pPr>
    </w:p>
    <w:p w14:paraId="78EFD4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7A9DA57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供应商的授权委托书原件、委托代理人身份证正反面</w:t>
      </w:r>
      <w:r>
        <w:rPr>
          <w:rFonts w:hint="eastAsia" w:ascii="宋体" w:hAnsi="宋体" w:cs="宋体"/>
          <w:color w:val="auto"/>
          <w:szCs w:val="21"/>
          <w:highlight w:val="none"/>
          <w:lang w:eastAsia="zh-CN"/>
        </w:rPr>
        <w:t>复印件</w:t>
      </w:r>
      <w:r>
        <w:rPr>
          <w:rFonts w:hint="eastAsia" w:ascii="宋体" w:hAnsi="宋体" w:eastAsia="宋体" w:cs="宋体"/>
          <w:color w:val="auto"/>
          <w:szCs w:val="21"/>
          <w:highlight w:val="none"/>
          <w:lang w:val="en-US" w:eastAsia="zh-CN"/>
        </w:rPr>
        <w:t>及由县级以上（含县级）社会养老保险经办机构出具的供应商为委托代理人交纳的近 3 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月）任意一个月社保证明复印件【属自然人的应提供由县级以上（含县级）社会养老保险经办机构出具的自然人本人及委托代理人所交纳的近3个月内（2026 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月至 2026 年 5月）任意一个月社保证明复印件；对于从取得营业执照时间起到投标截止时间为止不足要求月数的企业，可提供供应商与委托代理人签订的劳动合同复印件代替社保证明复印件】</w:t>
      </w:r>
      <w:r>
        <w:rPr>
          <w:rFonts w:hint="eastAsia" w:ascii="宋体" w:hAnsi="宋体" w:cs="宋体"/>
          <w:b/>
          <w:bCs/>
          <w:color w:val="auto"/>
          <w:szCs w:val="21"/>
          <w:highlight w:val="none"/>
        </w:rPr>
        <w:t>（委托代理时必须提供）</w:t>
      </w:r>
    </w:p>
    <w:p w14:paraId="64FB437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30AC45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供应商的法人或者其他组织营业执照等证明文件复印件</w:t>
      </w:r>
      <w:r>
        <w:rPr>
          <w:rFonts w:hint="eastAsia" w:ascii="宋体" w:hAnsi="宋体" w:cs="宋体"/>
          <w:b/>
          <w:bCs/>
          <w:color w:val="auto"/>
          <w:szCs w:val="21"/>
          <w:highlight w:val="none"/>
        </w:rPr>
        <w:t>（必须提供，自然人除外）；</w:t>
      </w:r>
    </w:p>
    <w:p w14:paraId="0662B2AA">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73C7389">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承接本项目的服务机构需为依法在民政部门登记或由国务院批准免于登记的社会组织，或依法在市场监督管理部门或行业主管部门登记成立的企业、机构等。</w:t>
      </w:r>
      <w:r>
        <w:rPr>
          <w:rFonts w:hint="eastAsia" w:ascii="宋体" w:hAnsi="宋体" w:cs="宋体"/>
          <w:b/>
          <w:bCs/>
          <w:color w:val="auto"/>
          <w:szCs w:val="21"/>
          <w:highlight w:val="none"/>
        </w:rPr>
        <w:t>（必须提供）</w:t>
      </w:r>
    </w:p>
    <w:p w14:paraId="77B7E03F">
      <w:pPr>
        <w:spacing w:line="400" w:lineRule="exact"/>
        <w:ind w:firstLine="420" w:firstLineChars="200"/>
        <w:rPr>
          <w:rFonts w:hint="eastAsia" w:ascii="宋体" w:hAnsi="宋体" w:eastAsia="宋体" w:cs="宋体"/>
          <w:color w:val="auto"/>
          <w:szCs w:val="21"/>
          <w:highlight w:val="red"/>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p>
    <w:p w14:paraId="7829F16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color w:val="auto"/>
          <w:szCs w:val="21"/>
          <w:highlight w:val="none"/>
          <w:lang w:val="en-US" w:eastAsia="zh-CN"/>
        </w:rPr>
        <w:t>；</w:t>
      </w:r>
    </w:p>
    <w:p w14:paraId="5501ED2A">
      <w:pPr>
        <w:spacing w:line="360" w:lineRule="auto"/>
        <w:ind w:firstLine="420" w:firstLineChars="200"/>
        <w:rPr>
          <w:rFonts w:hint="default" w:ascii="宋体" w:hAnsi="宋体" w:eastAsia="宋体" w:cs="宋体"/>
          <w:color w:val="auto"/>
          <w:szCs w:val="21"/>
          <w:highlight w:val="none"/>
          <w:lang w:val="en-US" w:eastAsia="zh-CN"/>
        </w:rPr>
      </w:pPr>
    </w:p>
    <w:p w14:paraId="11CAA930">
      <w:pPr>
        <w:spacing w:line="440" w:lineRule="atLeast"/>
        <w:outlineLvl w:val="2"/>
        <w:rPr>
          <w:rFonts w:hint="eastAsia" w:ascii="宋体" w:hAnsi="宋体" w:cs="宋体"/>
          <w:b/>
          <w:color w:val="auto"/>
          <w:sz w:val="28"/>
          <w:szCs w:val="28"/>
          <w:highlight w:val="none"/>
        </w:rPr>
      </w:pPr>
      <w:bookmarkStart w:id="99" w:name="_Toc9871"/>
    </w:p>
    <w:p w14:paraId="207FD25C">
      <w:pPr>
        <w:pStyle w:val="3"/>
        <w:rPr>
          <w:rFonts w:hint="eastAsia"/>
          <w:color w:val="auto"/>
          <w:highlight w:val="none"/>
        </w:rPr>
      </w:pPr>
    </w:p>
    <w:p w14:paraId="5E2157C0">
      <w:pPr>
        <w:spacing w:line="440" w:lineRule="atLeast"/>
        <w:outlineLvl w:val="2"/>
        <w:rPr>
          <w:rFonts w:hint="eastAsia" w:ascii="宋体" w:hAnsi="宋体" w:cs="宋体"/>
          <w:b/>
          <w:color w:val="auto"/>
          <w:sz w:val="28"/>
          <w:szCs w:val="28"/>
          <w:highlight w:val="none"/>
        </w:rPr>
      </w:pPr>
    </w:p>
    <w:p w14:paraId="70A78B08">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1.供应商相应的法定代表人、负责人、自然人身份证正反两面复印件（必须提供）；</w:t>
      </w:r>
      <w:bookmarkEnd w:id="99"/>
    </w:p>
    <w:p w14:paraId="2198CAB3">
      <w:pPr>
        <w:spacing w:line="440" w:lineRule="atLeast"/>
        <w:rPr>
          <w:rFonts w:hint="eastAsia" w:ascii="宋体" w:hAnsi="宋体" w:cs="宋体"/>
          <w:b/>
          <w:color w:val="auto"/>
          <w:sz w:val="28"/>
          <w:szCs w:val="28"/>
          <w:highlight w:val="none"/>
        </w:rPr>
      </w:pPr>
    </w:p>
    <w:p w14:paraId="4F1687D3">
      <w:pPr>
        <w:pStyle w:val="21"/>
        <w:rPr>
          <w:rFonts w:hint="eastAsia"/>
          <w:highlight w:val="none"/>
        </w:rPr>
      </w:pPr>
    </w:p>
    <w:p w14:paraId="730A2966">
      <w:pPr>
        <w:rPr>
          <w:rFonts w:hint="eastAsia"/>
          <w:color w:val="auto"/>
          <w:highlight w:val="none"/>
        </w:rPr>
      </w:pPr>
    </w:p>
    <w:p w14:paraId="604A5238">
      <w:pPr>
        <w:rPr>
          <w:rFonts w:hint="eastAsia"/>
          <w:color w:val="auto"/>
          <w:highlight w:val="none"/>
        </w:rPr>
      </w:pPr>
    </w:p>
    <w:p w14:paraId="61F92E01">
      <w:pPr>
        <w:spacing w:line="440" w:lineRule="atLeast"/>
        <w:rPr>
          <w:rFonts w:hint="eastAsia" w:ascii="宋体" w:hAnsi="宋体" w:cs="宋体"/>
          <w:b/>
          <w:color w:val="auto"/>
          <w:sz w:val="24"/>
          <w:highlight w:val="none"/>
        </w:rPr>
      </w:pPr>
      <w:bookmarkStart w:id="100" w:name="_Toc6848"/>
      <w:r>
        <w:rPr>
          <w:rFonts w:hint="eastAsia" w:ascii="宋体" w:hAnsi="宋体" w:cs="宋体"/>
          <w:b/>
          <w:color w:val="auto"/>
          <w:sz w:val="28"/>
          <w:szCs w:val="28"/>
          <w:highlight w:val="none"/>
        </w:rPr>
        <w:t>2.</w:t>
      </w:r>
      <w:bookmarkEnd w:id="100"/>
      <w:r>
        <w:rPr>
          <w:rFonts w:hint="eastAsia" w:ascii="宋体" w:hAnsi="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复印件</w:t>
      </w:r>
      <w:r>
        <w:rPr>
          <w:rFonts w:hint="eastAsia" w:ascii="宋体" w:hAnsi="宋体" w:cs="宋体"/>
          <w:b/>
          <w:color w:val="auto"/>
          <w:sz w:val="28"/>
          <w:szCs w:val="28"/>
          <w:highlight w:val="none"/>
        </w:rPr>
        <w:t>（委托代理时必须提供）</w:t>
      </w:r>
    </w:p>
    <w:p w14:paraId="03672587">
      <w:pPr>
        <w:pStyle w:val="10"/>
        <w:rPr>
          <w:rFonts w:hint="eastAsia" w:hAnsi="宋体" w:cs="宋体"/>
          <w:b/>
          <w:color w:val="auto"/>
          <w:sz w:val="32"/>
          <w:highlight w:val="none"/>
        </w:rPr>
      </w:pPr>
      <w:r>
        <w:rPr>
          <w:rFonts w:hint="eastAsia" w:hAnsi="宋体" w:cs="宋体"/>
          <w:b/>
          <w:color w:val="auto"/>
          <w:sz w:val="32"/>
          <w:highlight w:val="none"/>
        </w:rPr>
        <w:t>附件：</w:t>
      </w:r>
    </w:p>
    <w:p w14:paraId="1283574F">
      <w:pPr>
        <w:pStyle w:val="10"/>
        <w:ind w:firstLine="627" w:firstLineChars="196"/>
        <w:jc w:val="center"/>
        <w:rPr>
          <w:rFonts w:hint="eastAsia" w:hAnsi="宋体" w:cs="宋体"/>
          <w:b/>
          <w:color w:val="auto"/>
          <w:sz w:val="32"/>
          <w:highlight w:val="none"/>
        </w:rPr>
      </w:pPr>
      <w:bookmarkStart w:id="101" w:name="_Toc964_WPSOffice_Level1"/>
      <w:bookmarkStart w:id="102" w:name="_Toc5420_WPSOffice_Level1"/>
      <w:r>
        <w:rPr>
          <w:rFonts w:hint="eastAsia" w:hAnsi="宋体" w:cs="宋体"/>
          <w:b/>
          <w:color w:val="auto"/>
          <w:sz w:val="32"/>
          <w:highlight w:val="none"/>
        </w:rPr>
        <w:t>授权委托书（格式一）</w:t>
      </w:r>
      <w:bookmarkEnd w:id="101"/>
      <w:bookmarkEnd w:id="102"/>
    </w:p>
    <w:p w14:paraId="454EC646">
      <w:pPr>
        <w:pStyle w:val="10"/>
        <w:rPr>
          <w:rFonts w:hint="eastAsia" w:hAnsi="宋体" w:cs="宋体"/>
          <w:color w:val="auto"/>
          <w:highlight w:val="none"/>
        </w:rPr>
      </w:pPr>
    </w:p>
    <w:p w14:paraId="08475C13">
      <w:pPr>
        <w:spacing w:line="400" w:lineRule="exact"/>
        <w:rPr>
          <w:rFonts w:hint="eastAsia"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广西金立达工程管理有限公司</w:t>
      </w:r>
      <w:r>
        <w:rPr>
          <w:rFonts w:hint="eastAsia" w:ascii="宋体" w:hAnsi="宋体" w:cs="宋体"/>
          <w:color w:val="auto"/>
          <w:szCs w:val="21"/>
          <w:highlight w:val="none"/>
          <w:u w:val="single"/>
        </w:rPr>
        <w:t xml:space="preserve"> </w:t>
      </w:r>
    </w:p>
    <w:p w14:paraId="68BB2DCC">
      <w:pPr>
        <w:spacing w:line="400" w:lineRule="exact"/>
        <w:rPr>
          <w:rFonts w:hint="eastAsia" w:ascii="宋体" w:hAnsi="宋体" w:cs="宋体"/>
          <w:color w:val="auto"/>
          <w:szCs w:val="21"/>
          <w:highlight w:val="none"/>
        </w:rPr>
      </w:pPr>
    </w:p>
    <w:p w14:paraId="1FF17448">
      <w:pPr>
        <w:pStyle w:val="10"/>
        <w:spacing w:line="400" w:lineRule="exact"/>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7A61A8AD">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我方对被授权人的签字事项负全部责任。</w:t>
      </w:r>
    </w:p>
    <w:p w14:paraId="462F5389">
      <w:pPr>
        <w:pStyle w:val="10"/>
        <w:spacing w:line="40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450D8793">
      <w:pPr>
        <w:pStyle w:val="10"/>
        <w:spacing w:line="400" w:lineRule="exact"/>
        <w:rPr>
          <w:rFonts w:hint="eastAsia" w:hAnsi="宋体" w:cs="宋体"/>
          <w:color w:val="auto"/>
          <w:highlight w:val="none"/>
          <w:u w:val="single"/>
        </w:rPr>
      </w:pPr>
      <w:r>
        <w:rPr>
          <w:rFonts w:hint="eastAsia" w:hAnsi="宋体" w:cs="宋体"/>
          <w:color w:val="auto"/>
          <w:highlight w:val="none"/>
        </w:rPr>
        <w:t xml:space="preserve">                                                                                             </w:t>
      </w:r>
    </w:p>
    <w:p w14:paraId="5741D7AD">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特此委托。 </w:t>
      </w:r>
    </w:p>
    <w:p w14:paraId="4FE75E11">
      <w:pPr>
        <w:spacing w:line="400" w:lineRule="exact"/>
        <w:ind w:firstLine="420" w:firstLineChars="200"/>
        <w:rPr>
          <w:rFonts w:hint="eastAsia" w:ascii="宋体" w:hAnsi="宋体" w:cs="宋体"/>
          <w:color w:val="auto"/>
          <w:kern w:val="0"/>
          <w:highlight w:val="none"/>
        </w:rPr>
      </w:pPr>
    </w:p>
    <w:p w14:paraId="630323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7E5699F5">
      <w:pPr>
        <w:spacing w:line="400" w:lineRule="exact"/>
        <w:ind w:firstLine="420" w:firstLineChars="200"/>
        <w:rPr>
          <w:rFonts w:hint="eastAsia" w:ascii="宋体" w:hAnsi="宋体" w:cs="宋体"/>
          <w:color w:val="auto"/>
          <w:szCs w:val="21"/>
          <w:highlight w:val="none"/>
        </w:rPr>
      </w:pPr>
    </w:p>
    <w:p w14:paraId="7EE5DE6C">
      <w:pPr>
        <w:spacing w:line="400" w:lineRule="exact"/>
        <w:ind w:firstLine="420" w:firstLineChars="200"/>
        <w:rPr>
          <w:rFonts w:hint="eastAsia" w:ascii="宋体" w:hAnsi="宋体" w:cs="宋体"/>
          <w:color w:val="auto"/>
          <w:szCs w:val="21"/>
          <w:highlight w:val="none"/>
        </w:rPr>
      </w:pPr>
    </w:p>
    <w:p w14:paraId="010A0037">
      <w:pPr>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003648FE">
      <w:pPr>
        <w:snapToGrid w:val="0"/>
        <w:spacing w:line="400" w:lineRule="exact"/>
        <w:ind w:firstLine="420"/>
        <w:rPr>
          <w:rFonts w:hint="eastAsia" w:ascii="宋体" w:hAnsi="宋体" w:cs="宋体"/>
          <w:color w:val="auto"/>
          <w:szCs w:val="21"/>
          <w:highlight w:val="none"/>
        </w:rPr>
      </w:pPr>
    </w:p>
    <w:p w14:paraId="578F2B14">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1856E9">
      <w:pPr>
        <w:snapToGrid w:val="0"/>
        <w:spacing w:line="400" w:lineRule="exact"/>
        <w:ind w:firstLine="420"/>
        <w:rPr>
          <w:rFonts w:hint="eastAsia" w:ascii="宋体" w:hAnsi="宋体" w:cs="宋体"/>
          <w:color w:val="auto"/>
          <w:szCs w:val="21"/>
          <w:highlight w:val="none"/>
        </w:rPr>
      </w:pPr>
    </w:p>
    <w:p w14:paraId="1A7BDEB3">
      <w:pPr>
        <w:pStyle w:val="7"/>
        <w:rPr>
          <w:rFonts w:hint="eastAsia" w:ascii="宋体" w:hAnsi="宋体" w:cs="宋体"/>
          <w:color w:val="auto"/>
          <w:highlight w:val="none"/>
        </w:rPr>
      </w:pPr>
    </w:p>
    <w:p w14:paraId="17A3E357">
      <w:pPr>
        <w:pStyle w:val="10"/>
        <w:spacing w:line="340" w:lineRule="exact"/>
        <w:ind w:firstLine="420" w:firstLineChars="200"/>
        <w:rPr>
          <w:rFonts w:hint="eastAsia" w:hAnsi="宋体" w:cs="宋体"/>
          <w:color w:val="auto"/>
          <w:highlight w:val="none"/>
        </w:rPr>
      </w:pPr>
    </w:p>
    <w:p w14:paraId="448AE1A0">
      <w:pPr>
        <w:pStyle w:val="10"/>
        <w:jc w:val="center"/>
        <w:rPr>
          <w:rFonts w:hint="eastAsia" w:hAnsi="宋体" w:cs="宋体"/>
          <w:b/>
          <w:color w:val="auto"/>
          <w:sz w:val="32"/>
          <w:highlight w:val="none"/>
        </w:rPr>
      </w:pPr>
      <w:bookmarkStart w:id="103" w:name="_Toc21370_WPSOffice_Level1"/>
      <w:bookmarkStart w:id="104" w:name="_Toc6975_WPSOffice_Level1"/>
      <w:r>
        <w:rPr>
          <w:rFonts w:hint="eastAsia" w:hAnsi="宋体" w:cs="宋体"/>
          <w:b/>
          <w:color w:val="auto"/>
          <w:sz w:val="32"/>
          <w:highlight w:val="none"/>
        </w:rPr>
        <w:t>授权委托书（格式二）</w:t>
      </w:r>
      <w:bookmarkEnd w:id="103"/>
      <w:bookmarkEnd w:id="104"/>
    </w:p>
    <w:p w14:paraId="6140A1AF">
      <w:pPr>
        <w:pStyle w:val="10"/>
        <w:rPr>
          <w:rFonts w:hint="eastAsia" w:hAnsi="宋体" w:cs="宋体"/>
          <w:b/>
          <w:color w:val="auto"/>
          <w:sz w:val="32"/>
          <w:highlight w:val="none"/>
        </w:rPr>
      </w:pPr>
    </w:p>
    <w:p w14:paraId="58075F21">
      <w:pPr>
        <w:pStyle w:val="10"/>
        <w:rPr>
          <w:rFonts w:hint="eastAsia"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广西金立达工程管理有限公司</w:t>
      </w:r>
      <w:r>
        <w:rPr>
          <w:rFonts w:hint="eastAsia" w:hAnsi="宋体" w:cs="宋体"/>
          <w:color w:val="auto"/>
          <w:szCs w:val="21"/>
          <w:highlight w:val="none"/>
          <w:u w:val="single"/>
        </w:rPr>
        <w:t xml:space="preserve"> </w:t>
      </w:r>
    </w:p>
    <w:p w14:paraId="5A6E5E48">
      <w:pPr>
        <w:rPr>
          <w:rFonts w:hint="eastAsia" w:ascii="宋体" w:hAnsi="宋体" w:cs="宋体"/>
          <w:color w:val="auto"/>
          <w:highlight w:val="none"/>
        </w:rPr>
      </w:pPr>
    </w:p>
    <w:p w14:paraId="450F594B">
      <w:pPr>
        <w:pStyle w:val="10"/>
        <w:spacing w:line="360" w:lineRule="auto"/>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35F275D8">
      <w:pPr>
        <w:pStyle w:val="10"/>
        <w:spacing w:line="360" w:lineRule="auto"/>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14:paraId="51DA1A48">
      <w:pPr>
        <w:pStyle w:val="10"/>
        <w:spacing w:line="360" w:lineRule="auto"/>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1854C6F0">
      <w:pPr>
        <w:pStyle w:val="10"/>
        <w:spacing w:line="360" w:lineRule="auto"/>
        <w:rPr>
          <w:rFonts w:hint="eastAsia" w:hAnsi="宋体" w:cs="宋体"/>
          <w:color w:val="auto"/>
          <w:highlight w:val="none"/>
          <w:u w:val="single"/>
        </w:rPr>
      </w:pPr>
      <w:r>
        <w:rPr>
          <w:rFonts w:hint="eastAsia" w:hAnsi="宋体" w:cs="宋体"/>
          <w:color w:val="auto"/>
          <w:highlight w:val="none"/>
        </w:rPr>
        <w:t xml:space="preserve">                                                                                             </w:t>
      </w:r>
    </w:p>
    <w:p w14:paraId="6E660EC5">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特此委托。 </w:t>
      </w:r>
    </w:p>
    <w:p w14:paraId="7C98AA95">
      <w:pPr>
        <w:spacing w:line="360" w:lineRule="auto"/>
        <w:ind w:firstLine="420" w:firstLineChars="200"/>
        <w:rPr>
          <w:rFonts w:hint="eastAsia" w:ascii="宋体" w:hAnsi="宋体" w:cs="宋体"/>
          <w:color w:val="auto"/>
          <w:kern w:val="0"/>
          <w:highlight w:val="none"/>
        </w:rPr>
      </w:pPr>
    </w:p>
    <w:p w14:paraId="4E6A41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35CD66FC">
      <w:pPr>
        <w:spacing w:line="360" w:lineRule="auto"/>
        <w:ind w:firstLine="420" w:firstLineChars="200"/>
        <w:rPr>
          <w:rFonts w:hint="eastAsia" w:ascii="宋体" w:hAnsi="宋体" w:cs="宋体"/>
          <w:color w:val="auto"/>
          <w:szCs w:val="21"/>
          <w:highlight w:val="none"/>
        </w:rPr>
      </w:pPr>
    </w:p>
    <w:p w14:paraId="09A21E5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5DF285">
      <w:pPr>
        <w:pStyle w:val="10"/>
        <w:spacing w:line="360" w:lineRule="auto"/>
        <w:ind w:left="420" w:leftChars="200"/>
        <w:rPr>
          <w:rFonts w:hint="eastAsia" w:hAnsi="宋体" w:cs="宋体"/>
          <w:color w:val="auto"/>
          <w:szCs w:val="21"/>
          <w:highlight w:val="none"/>
        </w:rPr>
      </w:pPr>
    </w:p>
    <w:p w14:paraId="2BAC0C89">
      <w:pPr>
        <w:pStyle w:val="10"/>
        <w:spacing w:line="400" w:lineRule="exact"/>
        <w:rPr>
          <w:rFonts w:hint="eastAsia" w:hAnsi="宋体" w:cs="宋体"/>
          <w:b/>
          <w:color w:val="auto"/>
          <w:szCs w:val="21"/>
          <w:highlight w:val="none"/>
        </w:rPr>
      </w:pPr>
      <w:r>
        <w:rPr>
          <w:rFonts w:hint="eastAsia" w:hAnsi="宋体" w:cs="宋体"/>
          <w:b/>
          <w:color w:val="auto"/>
          <w:szCs w:val="21"/>
          <w:highlight w:val="none"/>
        </w:rPr>
        <w:t>附：委托代理人身份证正反面复印件</w:t>
      </w:r>
    </w:p>
    <w:p w14:paraId="2742F5CF">
      <w:pPr>
        <w:rPr>
          <w:rFonts w:hint="eastAsia" w:ascii="宋体" w:hAnsi="宋体" w:cs="宋体"/>
          <w:b/>
          <w:color w:val="auto"/>
          <w:szCs w:val="21"/>
          <w:highlight w:val="none"/>
        </w:rPr>
      </w:pPr>
    </w:p>
    <w:p w14:paraId="7804E8D1">
      <w:pPr>
        <w:pStyle w:val="7"/>
        <w:rPr>
          <w:rFonts w:hint="eastAsia" w:ascii="宋体" w:hAnsi="宋体" w:cs="宋体"/>
          <w:b/>
          <w:color w:val="auto"/>
          <w:szCs w:val="21"/>
          <w:highlight w:val="none"/>
        </w:rPr>
      </w:pPr>
    </w:p>
    <w:p w14:paraId="02752387">
      <w:pPr>
        <w:pStyle w:val="7"/>
        <w:rPr>
          <w:rFonts w:hint="eastAsia" w:ascii="宋体" w:hAnsi="宋体" w:cs="宋体"/>
          <w:b/>
          <w:color w:val="auto"/>
          <w:szCs w:val="21"/>
          <w:highlight w:val="none"/>
        </w:rPr>
      </w:pPr>
    </w:p>
    <w:p w14:paraId="73AF7FD7">
      <w:pPr>
        <w:pStyle w:val="7"/>
        <w:rPr>
          <w:rFonts w:hint="eastAsia" w:ascii="宋体" w:hAnsi="宋体" w:cs="宋体"/>
          <w:b/>
          <w:color w:val="auto"/>
          <w:szCs w:val="21"/>
          <w:highlight w:val="none"/>
        </w:rPr>
      </w:pPr>
    </w:p>
    <w:p w14:paraId="466A22C0">
      <w:pPr>
        <w:pStyle w:val="7"/>
        <w:rPr>
          <w:rFonts w:hint="eastAsia" w:ascii="宋体" w:hAnsi="宋体" w:cs="宋体"/>
          <w:b/>
          <w:color w:val="auto"/>
          <w:szCs w:val="21"/>
          <w:highlight w:val="none"/>
        </w:rPr>
      </w:pPr>
    </w:p>
    <w:p w14:paraId="492CFF52">
      <w:pPr>
        <w:rPr>
          <w:rFonts w:hint="eastAsia" w:ascii="宋体" w:hAnsi="宋体" w:cs="宋体"/>
          <w:b/>
          <w:color w:val="auto"/>
          <w:szCs w:val="21"/>
          <w:highlight w:val="none"/>
        </w:rPr>
      </w:pPr>
    </w:p>
    <w:p w14:paraId="4D788CBE">
      <w:pPr>
        <w:rPr>
          <w:rFonts w:hint="eastAsia" w:ascii="宋体" w:hAnsi="宋体" w:cs="宋体"/>
          <w:b/>
          <w:color w:val="auto"/>
          <w:szCs w:val="21"/>
          <w:highlight w:val="none"/>
        </w:rPr>
      </w:pPr>
    </w:p>
    <w:p w14:paraId="49220ED3">
      <w:pPr>
        <w:rPr>
          <w:rFonts w:hint="eastAsia" w:ascii="宋体" w:hAnsi="宋体" w:cs="宋体"/>
          <w:b/>
          <w:color w:val="auto"/>
          <w:szCs w:val="21"/>
          <w:highlight w:val="none"/>
        </w:rPr>
      </w:pPr>
    </w:p>
    <w:p w14:paraId="56D78DC0">
      <w:pPr>
        <w:pStyle w:val="7"/>
        <w:rPr>
          <w:rFonts w:hint="eastAsia" w:ascii="宋体" w:hAnsi="宋体" w:cs="宋体"/>
          <w:b/>
          <w:color w:val="auto"/>
          <w:szCs w:val="21"/>
          <w:highlight w:val="none"/>
        </w:rPr>
      </w:pPr>
    </w:p>
    <w:p w14:paraId="3474B30A">
      <w:pPr>
        <w:pStyle w:val="17"/>
        <w:rPr>
          <w:rFonts w:hint="eastAsia" w:ascii="宋体" w:hAnsi="宋体" w:cs="宋体"/>
          <w:b/>
          <w:color w:val="auto"/>
          <w:szCs w:val="21"/>
          <w:highlight w:val="none"/>
        </w:rPr>
      </w:pPr>
    </w:p>
    <w:p w14:paraId="18069F43">
      <w:pPr>
        <w:pStyle w:val="17"/>
        <w:rPr>
          <w:rFonts w:hint="eastAsia" w:ascii="宋体" w:hAnsi="宋体" w:cs="宋体"/>
          <w:b/>
          <w:color w:val="auto"/>
          <w:szCs w:val="21"/>
          <w:highlight w:val="none"/>
        </w:rPr>
      </w:pPr>
    </w:p>
    <w:p w14:paraId="7F1CFEF2">
      <w:pPr>
        <w:pStyle w:val="17"/>
        <w:rPr>
          <w:rFonts w:hint="eastAsia" w:ascii="宋体" w:hAnsi="宋体" w:cs="宋体"/>
          <w:b/>
          <w:color w:val="auto"/>
          <w:szCs w:val="21"/>
          <w:highlight w:val="none"/>
        </w:rPr>
      </w:pPr>
    </w:p>
    <w:p w14:paraId="12D7B36F">
      <w:pPr>
        <w:pStyle w:val="17"/>
        <w:rPr>
          <w:rFonts w:hint="eastAsia" w:ascii="宋体" w:hAnsi="宋体" w:cs="宋体"/>
          <w:b/>
          <w:color w:val="auto"/>
          <w:szCs w:val="21"/>
          <w:highlight w:val="none"/>
        </w:rPr>
      </w:pPr>
    </w:p>
    <w:p w14:paraId="334260D6">
      <w:pPr>
        <w:spacing w:line="440" w:lineRule="atLeast"/>
        <w:outlineLvl w:val="2"/>
        <w:rPr>
          <w:rFonts w:hint="eastAsia" w:ascii="Arial" w:hAnsi="Arial" w:eastAsia="黑体"/>
          <w:b/>
          <w:bCs/>
          <w:color w:val="auto"/>
          <w:kern w:val="0"/>
          <w:sz w:val="32"/>
          <w:szCs w:val="32"/>
          <w:highlight w:val="none"/>
        </w:rPr>
      </w:pPr>
      <w:bookmarkStart w:id="105" w:name="_Toc15926"/>
    </w:p>
    <w:p w14:paraId="4227C194">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bookmarkEnd w:id="105"/>
    </w:p>
    <w:p w14:paraId="179DEBF3">
      <w:pPr>
        <w:pStyle w:val="10"/>
        <w:spacing w:line="400" w:lineRule="exact"/>
        <w:ind w:left="420" w:leftChars="200" w:firstLine="156" w:firstLineChars="49"/>
        <w:rPr>
          <w:rFonts w:hint="eastAsia" w:hAnsi="宋体" w:cs="宋体"/>
          <w:b/>
          <w:color w:val="auto"/>
          <w:sz w:val="32"/>
          <w:szCs w:val="32"/>
          <w:highlight w:val="none"/>
        </w:rPr>
      </w:pPr>
      <w:r>
        <w:rPr>
          <w:rFonts w:hint="eastAsia" w:hAnsi="宋体" w:cs="宋体"/>
          <w:b/>
          <w:color w:val="auto"/>
          <w:sz w:val="32"/>
          <w:szCs w:val="32"/>
          <w:highlight w:val="none"/>
        </w:rPr>
        <w:t xml:space="preserve">                       </w:t>
      </w:r>
    </w:p>
    <w:p w14:paraId="1C3F78E0">
      <w:pPr>
        <w:pStyle w:val="10"/>
        <w:spacing w:line="400" w:lineRule="exact"/>
        <w:rPr>
          <w:rFonts w:hint="eastAsia" w:hAnsi="宋体" w:cs="宋体"/>
          <w:b/>
          <w:color w:val="auto"/>
          <w:sz w:val="32"/>
          <w:szCs w:val="32"/>
          <w:highlight w:val="none"/>
        </w:rPr>
      </w:pPr>
      <w:r>
        <w:rPr>
          <w:rFonts w:hint="eastAsia" w:hAnsi="宋体" w:cs="宋体"/>
          <w:b/>
          <w:color w:val="auto"/>
          <w:sz w:val="32"/>
          <w:szCs w:val="32"/>
          <w:highlight w:val="none"/>
        </w:rPr>
        <w:t>附件：</w:t>
      </w:r>
    </w:p>
    <w:p w14:paraId="368F454B">
      <w:pPr>
        <w:pStyle w:val="10"/>
        <w:spacing w:line="400" w:lineRule="exact"/>
        <w:jc w:val="center"/>
        <w:rPr>
          <w:rFonts w:hint="eastAsia" w:hAnsi="宋体" w:cs="宋体"/>
          <w:b/>
          <w:color w:val="auto"/>
          <w:sz w:val="32"/>
          <w:szCs w:val="32"/>
          <w:highlight w:val="none"/>
        </w:rPr>
      </w:pPr>
      <w:bookmarkStart w:id="106" w:name="_Toc30890_WPSOffice_Level1"/>
      <w:bookmarkStart w:id="107" w:name="_Toc30304_WPSOffice_Level1"/>
      <w:r>
        <w:rPr>
          <w:rFonts w:hint="eastAsia" w:hAnsi="宋体" w:cs="宋体"/>
          <w:b/>
          <w:color w:val="auto"/>
          <w:sz w:val="32"/>
          <w:szCs w:val="32"/>
          <w:highlight w:val="none"/>
        </w:rPr>
        <w:t>声   明</w:t>
      </w:r>
      <w:bookmarkEnd w:id="106"/>
      <w:bookmarkEnd w:id="107"/>
    </w:p>
    <w:p w14:paraId="0D258DFF">
      <w:pPr>
        <w:pStyle w:val="10"/>
        <w:spacing w:line="400" w:lineRule="exact"/>
        <w:rPr>
          <w:rFonts w:hint="eastAsia" w:hAnsi="宋体" w:cs="宋体"/>
          <w:b/>
          <w:color w:val="auto"/>
          <w:sz w:val="32"/>
          <w:szCs w:val="32"/>
          <w:highlight w:val="none"/>
        </w:rPr>
      </w:pPr>
    </w:p>
    <w:p w14:paraId="5486022A">
      <w:pPr>
        <w:pStyle w:val="10"/>
        <w:spacing w:line="400" w:lineRule="exact"/>
        <w:rPr>
          <w:rFonts w:hint="eastAsia" w:hAnsi="宋体" w:cs="宋体"/>
          <w:color w:val="auto"/>
          <w:sz w:val="24"/>
          <w:szCs w:val="24"/>
          <w:highlight w:val="none"/>
          <w:u w:val="single"/>
        </w:rPr>
      </w:pPr>
      <w:r>
        <w:rPr>
          <w:rFonts w:hint="eastAsia" w:hAnsi="宋体" w:cs="宋体"/>
          <w:b/>
          <w:color w:val="auto"/>
          <w:sz w:val="24"/>
          <w:szCs w:val="24"/>
          <w:highlight w:val="none"/>
        </w:rPr>
        <w:t>致</w:t>
      </w:r>
      <w:r>
        <w:rPr>
          <w:rFonts w:hint="eastAsia" w:hAnsi="宋体" w:cs="宋体"/>
          <w:b/>
          <w:bCs/>
          <w:color w:val="auto"/>
          <w:sz w:val="24"/>
          <w:szCs w:val="24"/>
          <w:highlight w:val="none"/>
        </w:rPr>
        <w:t>：</w:t>
      </w:r>
      <w:r>
        <w:rPr>
          <w:rFonts w:hint="eastAsia" w:hAnsi="宋体" w:cs="宋体"/>
          <w:b/>
          <w:bCs/>
          <w:color w:val="auto"/>
          <w:sz w:val="24"/>
          <w:szCs w:val="24"/>
          <w:highlight w:val="none"/>
          <w:u w:val="single"/>
          <w:lang w:eastAsia="zh-CN"/>
        </w:rPr>
        <w:t>广西金立达工程管理有限公司</w:t>
      </w:r>
      <w:r>
        <w:rPr>
          <w:rFonts w:hint="eastAsia" w:hAnsi="宋体" w:cs="宋体"/>
          <w:b/>
          <w:bCs/>
          <w:color w:val="auto"/>
          <w:sz w:val="24"/>
          <w:szCs w:val="24"/>
          <w:highlight w:val="none"/>
          <w:u w:val="single"/>
        </w:rPr>
        <w:t xml:space="preserve"> </w:t>
      </w:r>
    </w:p>
    <w:p w14:paraId="6DB0E28A">
      <w:pPr>
        <w:rPr>
          <w:rFonts w:hint="eastAsia" w:ascii="宋体" w:hAnsi="宋体" w:cs="宋体"/>
          <w:color w:val="auto"/>
          <w:sz w:val="24"/>
          <w:highlight w:val="none"/>
          <w:u w:val="single"/>
        </w:rPr>
      </w:pPr>
    </w:p>
    <w:p w14:paraId="7EBC1795">
      <w:pPr>
        <w:pStyle w:val="7"/>
        <w:rPr>
          <w:rFonts w:hint="eastAsia" w:ascii="宋体" w:hAnsi="宋体" w:cs="宋体"/>
          <w:color w:val="auto"/>
          <w:sz w:val="24"/>
          <w:highlight w:val="none"/>
        </w:rPr>
      </w:pPr>
    </w:p>
    <w:p w14:paraId="71ED0074">
      <w:pPr>
        <w:pStyle w:val="1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sz w:val="24"/>
          <w:szCs w:val="24"/>
          <w:highlight w:val="none"/>
          <w:lang w:eastAsia="zh-CN"/>
        </w:rPr>
        <w:t>重大税收违法失信主体</w:t>
      </w:r>
      <w:r>
        <w:rPr>
          <w:rFonts w:hint="eastAsia" w:hAnsi="宋体" w:cs="宋体"/>
          <w:color w:val="auto"/>
          <w:sz w:val="24"/>
          <w:szCs w:val="24"/>
          <w:highlight w:val="none"/>
        </w:rPr>
        <w:t>、政府采购严重违法失信行为记录名单，完全符合《中华人民共和国政府采购法》第二十二条规定的供应商资格条件，我方对此声明负全部法律责任。</w:t>
      </w:r>
    </w:p>
    <w:p w14:paraId="41F2EA22">
      <w:pPr>
        <w:spacing w:line="360" w:lineRule="auto"/>
        <w:rPr>
          <w:rFonts w:hint="eastAsia" w:ascii="宋体" w:hAnsi="宋体" w:cs="宋体"/>
          <w:color w:val="auto"/>
          <w:sz w:val="24"/>
          <w:highlight w:val="none"/>
        </w:rPr>
      </w:pPr>
    </w:p>
    <w:p w14:paraId="326A30F0">
      <w:pPr>
        <w:snapToGrid w:val="0"/>
        <w:spacing w:line="48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磋商供应商[公章(CA签章)，自然人签字或个人CA签章]：</w:t>
      </w:r>
      <w:r>
        <w:rPr>
          <w:rFonts w:hint="eastAsia" w:ascii="宋体" w:hAnsi="宋体" w:cs="宋体"/>
          <w:color w:val="auto"/>
          <w:sz w:val="24"/>
          <w:highlight w:val="none"/>
          <w:u w:val="single"/>
        </w:rPr>
        <w:t xml:space="preserve">            </w:t>
      </w:r>
    </w:p>
    <w:p w14:paraId="1CDD3100">
      <w:pPr>
        <w:pStyle w:val="10"/>
        <w:spacing w:line="480" w:lineRule="auto"/>
        <w:ind w:firstLine="1440" w:firstLineChars="600"/>
        <w:rPr>
          <w:rFonts w:hint="eastAsia" w:hAnsi="宋体" w:cs="宋体"/>
          <w:color w:val="auto"/>
          <w:sz w:val="24"/>
          <w:szCs w:val="24"/>
          <w:highlight w:val="none"/>
          <w:u w:val="singl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xml:space="preserve">                            </w:t>
      </w:r>
    </w:p>
    <w:p w14:paraId="1CD41438">
      <w:pPr>
        <w:pStyle w:val="10"/>
        <w:spacing w:line="480" w:lineRule="auto"/>
        <w:rPr>
          <w:rFonts w:hint="eastAsia" w:hAnsi="宋体" w:cs="宋体"/>
          <w:b/>
          <w:color w:val="auto"/>
          <w:sz w:val="24"/>
          <w:szCs w:val="24"/>
          <w:highlight w:val="none"/>
        </w:rPr>
      </w:pPr>
    </w:p>
    <w:p w14:paraId="1DF1A6C7">
      <w:pPr>
        <w:pStyle w:val="5"/>
        <w:rPr>
          <w:rFonts w:hint="eastAsia" w:hAnsi="宋体" w:cs="宋体"/>
          <w:b/>
          <w:color w:val="auto"/>
          <w:sz w:val="24"/>
          <w:szCs w:val="24"/>
          <w:highlight w:val="none"/>
        </w:rPr>
      </w:pPr>
    </w:p>
    <w:p w14:paraId="485A590D">
      <w:pPr>
        <w:rPr>
          <w:rFonts w:hint="eastAsia" w:hAnsi="宋体" w:cs="宋体"/>
          <w:b/>
          <w:color w:val="auto"/>
          <w:sz w:val="24"/>
          <w:szCs w:val="24"/>
          <w:highlight w:val="none"/>
        </w:rPr>
      </w:pPr>
    </w:p>
    <w:p w14:paraId="3435DCB0">
      <w:pPr>
        <w:rPr>
          <w:rFonts w:hint="eastAsia" w:hAnsi="宋体" w:cs="宋体"/>
          <w:b/>
          <w:color w:val="auto"/>
          <w:sz w:val="24"/>
          <w:szCs w:val="24"/>
          <w:highlight w:val="none"/>
        </w:rPr>
      </w:pPr>
    </w:p>
    <w:p w14:paraId="1D5D2B90">
      <w:pPr>
        <w:rPr>
          <w:rFonts w:hint="eastAsia" w:hAnsi="宋体" w:cs="宋体"/>
          <w:b/>
          <w:color w:val="auto"/>
          <w:sz w:val="24"/>
          <w:szCs w:val="24"/>
          <w:highlight w:val="none"/>
        </w:rPr>
      </w:pPr>
    </w:p>
    <w:p w14:paraId="0078D1A9">
      <w:pPr>
        <w:rPr>
          <w:rFonts w:hint="eastAsia" w:hAnsi="宋体" w:cs="宋体"/>
          <w:b/>
          <w:color w:val="auto"/>
          <w:sz w:val="24"/>
          <w:szCs w:val="24"/>
          <w:highlight w:val="none"/>
        </w:rPr>
      </w:pPr>
    </w:p>
    <w:p w14:paraId="7C7B0AA4">
      <w:pPr>
        <w:rPr>
          <w:rFonts w:hint="eastAsia" w:hAnsi="宋体" w:cs="宋体"/>
          <w:b/>
          <w:color w:val="auto"/>
          <w:sz w:val="24"/>
          <w:szCs w:val="24"/>
          <w:highlight w:val="none"/>
        </w:rPr>
      </w:pPr>
    </w:p>
    <w:p w14:paraId="16BE9F54">
      <w:pPr>
        <w:rPr>
          <w:rFonts w:hint="eastAsia" w:hAnsi="宋体" w:cs="宋体"/>
          <w:b/>
          <w:color w:val="auto"/>
          <w:sz w:val="24"/>
          <w:szCs w:val="24"/>
          <w:highlight w:val="none"/>
        </w:rPr>
      </w:pPr>
    </w:p>
    <w:p w14:paraId="0BF56874">
      <w:pPr>
        <w:rPr>
          <w:rFonts w:hint="eastAsia" w:hAnsi="宋体" w:cs="宋体"/>
          <w:b/>
          <w:color w:val="auto"/>
          <w:sz w:val="24"/>
          <w:szCs w:val="24"/>
          <w:highlight w:val="none"/>
        </w:rPr>
      </w:pPr>
    </w:p>
    <w:p w14:paraId="0CC5980F">
      <w:pPr>
        <w:rPr>
          <w:rFonts w:hint="eastAsia" w:hAnsi="宋体" w:cs="宋体"/>
          <w:b/>
          <w:color w:val="auto"/>
          <w:sz w:val="24"/>
          <w:szCs w:val="24"/>
          <w:highlight w:val="none"/>
        </w:rPr>
      </w:pPr>
    </w:p>
    <w:p w14:paraId="768F03E2">
      <w:pPr>
        <w:rPr>
          <w:rFonts w:hint="eastAsia" w:hAnsi="宋体" w:cs="宋体"/>
          <w:b/>
          <w:color w:val="auto"/>
          <w:sz w:val="24"/>
          <w:szCs w:val="24"/>
          <w:highlight w:val="none"/>
        </w:rPr>
      </w:pPr>
    </w:p>
    <w:p w14:paraId="0ABAE1CA">
      <w:pPr>
        <w:rPr>
          <w:rFonts w:hint="eastAsia" w:hAnsi="宋体" w:cs="宋体"/>
          <w:b/>
          <w:color w:val="auto"/>
          <w:sz w:val="24"/>
          <w:szCs w:val="24"/>
          <w:highlight w:val="none"/>
        </w:rPr>
      </w:pPr>
    </w:p>
    <w:p w14:paraId="74F48D4D">
      <w:pPr>
        <w:rPr>
          <w:rFonts w:hint="eastAsia" w:hAnsi="宋体" w:cs="宋体"/>
          <w:b/>
          <w:color w:val="auto"/>
          <w:sz w:val="24"/>
          <w:szCs w:val="24"/>
          <w:highlight w:val="none"/>
        </w:rPr>
      </w:pPr>
    </w:p>
    <w:p w14:paraId="55825047">
      <w:pPr>
        <w:rPr>
          <w:rFonts w:hint="eastAsia" w:hAnsi="宋体" w:cs="宋体"/>
          <w:b/>
          <w:color w:val="auto"/>
          <w:sz w:val="24"/>
          <w:szCs w:val="24"/>
          <w:highlight w:val="none"/>
        </w:rPr>
      </w:pPr>
    </w:p>
    <w:p w14:paraId="5F1BFE80">
      <w:pPr>
        <w:rPr>
          <w:rFonts w:hint="eastAsia" w:hAnsi="宋体" w:cs="宋体"/>
          <w:b/>
          <w:color w:val="auto"/>
          <w:sz w:val="24"/>
          <w:szCs w:val="24"/>
          <w:highlight w:val="none"/>
        </w:rPr>
      </w:pPr>
    </w:p>
    <w:p w14:paraId="35B522E4">
      <w:pPr>
        <w:rPr>
          <w:rFonts w:hint="eastAsia" w:hAnsi="宋体" w:cs="宋体"/>
          <w:b/>
          <w:color w:val="auto"/>
          <w:sz w:val="24"/>
          <w:szCs w:val="24"/>
          <w:highlight w:val="none"/>
        </w:rPr>
      </w:pPr>
    </w:p>
    <w:p w14:paraId="1CF52772">
      <w:pPr>
        <w:rPr>
          <w:rFonts w:hint="eastAsia" w:ascii="宋体" w:hAnsi="宋体" w:cs="宋体"/>
          <w:b/>
          <w:color w:val="auto"/>
          <w:sz w:val="24"/>
          <w:highlight w:val="none"/>
        </w:rPr>
      </w:pPr>
      <w:bookmarkStart w:id="108" w:name="_Toc4903"/>
    </w:p>
    <w:p w14:paraId="08055299">
      <w:pPr>
        <w:rPr>
          <w:rFonts w:hint="eastAsia" w:ascii="宋体" w:hAnsi="宋体" w:cs="宋体"/>
          <w:b/>
          <w:color w:val="auto"/>
          <w:sz w:val="28"/>
          <w:szCs w:val="28"/>
          <w:highlight w:val="none"/>
        </w:rPr>
      </w:pPr>
      <w:r>
        <w:rPr>
          <w:rFonts w:hint="eastAsia" w:ascii="宋体" w:hAnsi="宋体" w:cs="宋体"/>
          <w:b/>
          <w:color w:val="auto"/>
          <w:sz w:val="28"/>
          <w:szCs w:val="28"/>
          <w:highlight w:val="none"/>
        </w:rPr>
        <w:t>4.供应商的法人或者其他组织营业执照等证明文件复印件（必须提供，自然人除外）；</w:t>
      </w:r>
      <w:bookmarkEnd w:id="108"/>
    </w:p>
    <w:p w14:paraId="393A6754">
      <w:pPr>
        <w:tabs>
          <w:tab w:val="left" w:pos="1305"/>
        </w:tabs>
        <w:spacing w:line="340" w:lineRule="exact"/>
        <w:rPr>
          <w:rFonts w:hint="eastAsia" w:ascii="宋体" w:hAnsi="宋体" w:cs="宋体"/>
          <w:b/>
          <w:color w:val="auto"/>
          <w:szCs w:val="21"/>
          <w:highlight w:val="none"/>
        </w:rPr>
      </w:pPr>
    </w:p>
    <w:p w14:paraId="62706AD8">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4CA728">
      <w:pPr>
        <w:tabs>
          <w:tab w:val="left" w:pos="1305"/>
        </w:tabs>
        <w:spacing w:line="400" w:lineRule="exact"/>
        <w:rPr>
          <w:rFonts w:hint="eastAsia" w:hAnsi="宋体" w:cs="宋体"/>
          <w:b/>
          <w:color w:val="auto"/>
          <w:sz w:val="28"/>
          <w:szCs w:val="28"/>
          <w:highlight w:val="none"/>
        </w:rPr>
      </w:pPr>
    </w:p>
    <w:p w14:paraId="09C17536">
      <w:pPr>
        <w:tabs>
          <w:tab w:val="left" w:pos="1305"/>
        </w:tabs>
        <w:spacing w:line="400" w:lineRule="exact"/>
        <w:rPr>
          <w:rFonts w:hint="eastAsia" w:hAnsi="宋体" w:cs="宋体"/>
          <w:b/>
          <w:color w:val="auto"/>
          <w:sz w:val="28"/>
          <w:szCs w:val="28"/>
          <w:highlight w:val="none"/>
        </w:rPr>
      </w:pPr>
    </w:p>
    <w:p w14:paraId="729D68B3">
      <w:pPr>
        <w:tabs>
          <w:tab w:val="left" w:pos="1305"/>
        </w:tabs>
        <w:spacing w:line="400" w:lineRule="exact"/>
        <w:rPr>
          <w:rFonts w:hint="eastAsia" w:hAnsi="宋体" w:cs="宋体"/>
          <w:b/>
          <w:color w:val="auto"/>
          <w:sz w:val="28"/>
          <w:szCs w:val="28"/>
          <w:highlight w:val="none"/>
        </w:rPr>
      </w:pPr>
    </w:p>
    <w:p w14:paraId="228EEF3E">
      <w:pPr>
        <w:tabs>
          <w:tab w:val="left" w:pos="1305"/>
        </w:tabs>
        <w:spacing w:line="400" w:lineRule="exact"/>
        <w:rPr>
          <w:rFonts w:hint="eastAsia" w:hAnsi="宋体" w:cs="宋体"/>
          <w:b/>
          <w:color w:val="auto"/>
          <w:sz w:val="28"/>
          <w:szCs w:val="28"/>
          <w:highlight w:val="none"/>
        </w:rPr>
      </w:pPr>
    </w:p>
    <w:p w14:paraId="7A979D45">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50270926">
      <w:pPr>
        <w:numPr>
          <w:ilvl w:val="0"/>
          <w:numId w:val="0"/>
        </w:numPr>
        <w:tabs>
          <w:tab w:val="left" w:pos="1305"/>
        </w:tabs>
        <w:spacing w:line="400" w:lineRule="exac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5.本项目资格要求：承接本项目的服务机构需为依法在民政部门登记或由国务院批准免于登记的社会组织，或依法在市场监督管理部门或行业主管部门登记成立的企业、机构等。（必须提供）</w:t>
      </w:r>
    </w:p>
    <w:p w14:paraId="177D9A46">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3FD645EF">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3C0D7615">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04FA561F">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2B2C94A2">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1C6A1E9F">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36CD2114">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5080EB8B">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3AECC869">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098F0AE7">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23DD7D3D">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1740740A">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458AA374">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673A2CD3">
      <w:pPr>
        <w:numPr>
          <w:ilvl w:val="0"/>
          <w:numId w:val="0"/>
        </w:numPr>
        <w:tabs>
          <w:tab w:val="left" w:pos="1305"/>
        </w:tabs>
        <w:spacing w:line="400" w:lineRule="exac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6.供应商近半年内任意一个月或任一季度依法缴纳税收的证明材料【增值税发票(税收完税证明)或企业所得税完税证明、税务部门出具的免税证明或无欠税证明】复印件（必须提供）。</w:t>
      </w:r>
    </w:p>
    <w:p w14:paraId="06E9884E">
      <w:pPr>
        <w:widowControl w:val="0"/>
        <w:numPr>
          <w:ilvl w:val="0"/>
          <w:numId w:val="0"/>
        </w:numPr>
        <w:tabs>
          <w:tab w:val="left" w:pos="1305"/>
        </w:tabs>
        <w:spacing w:line="400" w:lineRule="exact"/>
        <w:jc w:val="both"/>
        <w:rPr>
          <w:rFonts w:hint="eastAsia" w:ascii="宋体" w:hAnsi="宋体" w:cs="宋体"/>
          <w:b/>
          <w:color w:val="auto"/>
          <w:sz w:val="28"/>
          <w:szCs w:val="28"/>
          <w:highlight w:val="none"/>
          <w:lang w:val="en-US" w:eastAsia="zh-CN"/>
        </w:rPr>
      </w:pPr>
    </w:p>
    <w:p w14:paraId="5EDBABA1">
      <w:pPr>
        <w:numPr>
          <w:ilvl w:val="0"/>
          <w:numId w:val="0"/>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必须提供）；</w:t>
      </w:r>
    </w:p>
    <w:p w14:paraId="092CCD35">
      <w:pPr>
        <w:pStyle w:val="10"/>
        <w:ind w:firstLine="640" w:firstLineChars="200"/>
        <w:rPr>
          <w:rFonts w:hint="eastAsia" w:hAnsi="宋体" w:cs="宋体"/>
          <w:b/>
          <w:bCs/>
          <w:color w:val="auto"/>
          <w:sz w:val="32"/>
          <w:szCs w:val="32"/>
          <w:highlight w:val="none"/>
        </w:rPr>
      </w:pPr>
      <w:r>
        <w:rPr>
          <w:rFonts w:hint="eastAsia" w:hAnsi="宋体" w:cs="宋体"/>
          <w:b/>
          <w:bCs/>
          <w:color w:val="auto"/>
          <w:sz w:val="32"/>
          <w:szCs w:val="32"/>
          <w:highlight w:val="none"/>
        </w:rPr>
        <w:t>附件：</w:t>
      </w:r>
    </w:p>
    <w:p w14:paraId="0071033C">
      <w:pPr>
        <w:pStyle w:val="10"/>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p>
    <w:p w14:paraId="16098CE8">
      <w:pPr>
        <w:pStyle w:val="5"/>
        <w:rPr>
          <w:rFonts w:hint="eastAsia"/>
          <w:color w:val="auto"/>
          <w:highlight w:val="none"/>
        </w:rPr>
      </w:pPr>
    </w:p>
    <w:p w14:paraId="76DD2CF9">
      <w:pPr>
        <w:pStyle w:val="10"/>
        <w:spacing w:line="440" w:lineRule="exact"/>
        <w:ind w:firstLine="444" w:firstLineChars="200"/>
        <w:rPr>
          <w:rFonts w:hAnsi="宋体" w:cs="宋体"/>
          <w:color w:val="auto"/>
          <w:spacing w:val="6"/>
          <w:szCs w:val="21"/>
          <w:highlight w:val="none"/>
        </w:rPr>
      </w:pPr>
      <w:r>
        <w:rPr>
          <w:rFonts w:hint="eastAsia" w:hAnsi="宋体" w:cs="宋体"/>
          <w:color w:val="auto"/>
          <w:spacing w:val="6"/>
          <w:szCs w:val="21"/>
          <w:highlight w:val="none"/>
        </w:rPr>
        <w:t>本公司（联合体）郑重声明，根据《政府采购促进中小企业发展管理办法》（财库﹝2020﹞46 号）的规定，本公司（联合体）参加（</w:t>
      </w:r>
      <w:r>
        <w:rPr>
          <w:rFonts w:hint="eastAsia" w:hAnsi="宋体" w:cs="宋体"/>
          <w:color w:val="auto"/>
          <w:spacing w:val="6"/>
          <w:szCs w:val="21"/>
          <w:highlight w:val="none"/>
          <w:u w:val="single"/>
        </w:rPr>
        <w:t>单位名称</w:t>
      </w:r>
      <w:r>
        <w:rPr>
          <w:rFonts w:hint="eastAsia" w:hAnsi="宋体" w:cs="宋体"/>
          <w:color w:val="auto"/>
          <w:spacing w:val="6"/>
          <w:szCs w:val="21"/>
          <w:highlight w:val="none"/>
        </w:rPr>
        <w:t>）的（</w:t>
      </w:r>
      <w:r>
        <w:rPr>
          <w:rFonts w:hint="eastAsia" w:hAnsi="宋体" w:cs="宋体"/>
          <w:color w:val="auto"/>
          <w:spacing w:val="6"/>
          <w:szCs w:val="21"/>
          <w:highlight w:val="none"/>
          <w:u w:val="single"/>
        </w:rPr>
        <w:t>项目名称</w:t>
      </w:r>
      <w:r>
        <w:rPr>
          <w:rFonts w:hint="eastAsia" w:hAnsi="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9C18F2">
      <w:pPr>
        <w:pStyle w:val="10"/>
        <w:spacing w:line="440" w:lineRule="exact"/>
        <w:ind w:firstLine="444" w:firstLineChars="200"/>
        <w:rPr>
          <w:rFonts w:hint="eastAsia" w:hAnsi="宋体" w:eastAsia="宋体" w:cs="宋体"/>
          <w:color w:val="auto"/>
          <w:szCs w:val="21"/>
          <w:highlight w:val="none"/>
          <w:lang w:eastAsia="zh-CN"/>
        </w:rPr>
      </w:pPr>
      <w:r>
        <w:rPr>
          <w:rFonts w:hint="eastAsia" w:hAnsi="宋体" w:cs="宋体"/>
          <w:color w:val="auto"/>
          <w:spacing w:val="6"/>
          <w:szCs w:val="21"/>
          <w:highlight w:val="none"/>
        </w:rPr>
        <w:t>1.</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580869C7">
      <w:pPr>
        <w:pStyle w:val="5"/>
        <w:spacing w:line="440" w:lineRule="exact"/>
        <w:ind w:left="0" w:firstLine="444" w:firstLineChars="200"/>
        <w:rPr>
          <w:rFonts w:hint="eastAsia" w:ascii="宋体" w:hAnsi="宋体" w:cs="宋体"/>
          <w:color w:val="auto"/>
          <w:szCs w:val="21"/>
          <w:highlight w:val="none"/>
        </w:rPr>
      </w:pPr>
      <w:r>
        <w:rPr>
          <w:rFonts w:hint="eastAsia" w:hAnsi="宋体" w:cs="宋体"/>
          <w:color w:val="auto"/>
          <w:spacing w:val="6"/>
          <w:szCs w:val="21"/>
          <w:highlight w:val="none"/>
          <w:lang w:val="en-US" w:eastAsia="zh-CN"/>
        </w:rPr>
        <w:t>2</w:t>
      </w:r>
      <w:r>
        <w:rPr>
          <w:rFonts w:hint="eastAsia" w:hAnsi="宋体" w:cs="宋体"/>
          <w:color w:val="auto"/>
          <w:spacing w:val="6"/>
          <w:szCs w:val="21"/>
          <w:highlight w:val="none"/>
        </w:rPr>
        <w:t>.</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19AA9FC7">
      <w:pPr>
        <w:pStyle w:val="5"/>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1744450E">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245000FC">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1C2DB8AB">
      <w:pPr>
        <w:pStyle w:val="6"/>
        <w:spacing w:line="440" w:lineRule="exact"/>
        <w:ind w:firstLine="5106" w:firstLineChars="2300"/>
        <w:rPr>
          <w:rFonts w:ascii="宋体" w:hAnsi="宋体" w:cs="宋体"/>
          <w:color w:val="auto"/>
          <w:spacing w:val="6"/>
          <w:szCs w:val="21"/>
          <w:highlight w:val="none"/>
        </w:rPr>
      </w:pPr>
    </w:p>
    <w:p w14:paraId="573E88E2">
      <w:pPr>
        <w:pStyle w:val="6"/>
        <w:spacing w:line="440" w:lineRule="exact"/>
        <w:ind w:firstLine="4662" w:firstLineChars="21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磋商供应商[公章（CA签章）]：                        </w:t>
      </w:r>
    </w:p>
    <w:p w14:paraId="39F830F3">
      <w:pPr>
        <w:widowControl/>
        <w:spacing w:line="440" w:lineRule="exact"/>
        <w:ind w:firstLine="4662" w:firstLineChars="2100"/>
        <w:jc w:val="left"/>
        <w:rPr>
          <w:rFonts w:ascii="宋体" w:hAnsi="宋体" w:cs="宋体"/>
          <w:color w:val="auto"/>
          <w:spacing w:val="6"/>
          <w:szCs w:val="21"/>
          <w:highlight w:val="none"/>
        </w:rPr>
      </w:pPr>
      <w:r>
        <w:rPr>
          <w:rFonts w:hint="eastAsia" w:ascii="宋体" w:hAnsi="宋体" w:cs="宋体"/>
          <w:color w:val="auto"/>
          <w:spacing w:val="6"/>
          <w:szCs w:val="21"/>
          <w:highlight w:val="none"/>
        </w:rPr>
        <w:t>日 期：</w:t>
      </w:r>
    </w:p>
    <w:p w14:paraId="34391501">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注：</w:t>
      </w:r>
    </w:p>
    <w:p w14:paraId="61D29A8A">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1.从业人员、营业收入、资产总额填报上一年度数据，无上一年度数据的新成立企业可不填报。</w:t>
      </w:r>
    </w:p>
    <w:p w14:paraId="4D425809">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2E026624">
      <w:pPr>
        <w:rPr>
          <w:rFonts w:hint="eastAsia"/>
          <w:color w:val="auto"/>
          <w:highlight w:val="none"/>
        </w:rPr>
      </w:pPr>
    </w:p>
    <w:p w14:paraId="312E2E6B">
      <w:pPr>
        <w:tabs>
          <w:tab w:val="left" w:pos="1305"/>
        </w:tabs>
        <w:spacing w:line="380" w:lineRule="exact"/>
        <w:ind w:firstLine="640" w:firstLineChars="200"/>
        <w:rPr>
          <w:rFonts w:hint="eastAsia" w:ascii="仿宋" w:hAnsi="仿宋" w:eastAsia="仿宋" w:cs="仿宋"/>
          <w:b/>
          <w:bCs/>
          <w:color w:val="auto"/>
          <w:sz w:val="32"/>
          <w:szCs w:val="32"/>
        </w:rPr>
      </w:pPr>
    </w:p>
    <w:p w14:paraId="6BDD1EA9">
      <w:pPr>
        <w:tabs>
          <w:tab w:val="left" w:pos="1305"/>
        </w:tabs>
        <w:spacing w:line="380" w:lineRule="exact"/>
        <w:ind w:firstLine="640" w:firstLineChars="200"/>
        <w:rPr>
          <w:rFonts w:hint="eastAsia" w:ascii="仿宋" w:hAnsi="仿宋" w:eastAsia="仿宋" w:cs="仿宋"/>
          <w:b/>
          <w:bCs/>
          <w:color w:val="auto"/>
          <w:sz w:val="32"/>
          <w:szCs w:val="32"/>
        </w:rPr>
      </w:pPr>
    </w:p>
    <w:p w14:paraId="1FE77409">
      <w:pPr>
        <w:tabs>
          <w:tab w:val="left" w:pos="1305"/>
        </w:tabs>
        <w:spacing w:line="380" w:lineRule="exact"/>
        <w:ind w:firstLine="640" w:firstLineChars="200"/>
        <w:rPr>
          <w:rFonts w:hint="eastAsia" w:ascii="仿宋" w:hAnsi="仿宋" w:eastAsia="仿宋" w:cs="仿宋"/>
          <w:b/>
          <w:bCs/>
          <w:color w:val="auto"/>
          <w:sz w:val="32"/>
          <w:szCs w:val="32"/>
        </w:rPr>
      </w:pPr>
    </w:p>
    <w:p w14:paraId="0F4E3720">
      <w:pPr>
        <w:tabs>
          <w:tab w:val="left" w:pos="1305"/>
        </w:tabs>
        <w:spacing w:line="380" w:lineRule="exact"/>
        <w:ind w:firstLine="640" w:firstLineChars="200"/>
        <w:rPr>
          <w:rFonts w:hint="eastAsia" w:ascii="仿宋" w:hAnsi="仿宋" w:eastAsia="仿宋" w:cs="仿宋"/>
          <w:b/>
          <w:bCs/>
          <w:color w:val="auto"/>
          <w:sz w:val="32"/>
          <w:szCs w:val="32"/>
        </w:rPr>
      </w:pPr>
    </w:p>
    <w:p w14:paraId="76EE7A62">
      <w:pPr>
        <w:tabs>
          <w:tab w:val="left" w:pos="1305"/>
        </w:tabs>
        <w:spacing w:line="380" w:lineRule="exact"/>
        <w:ind w:firstLine="640" w:firstLineChars="200"/>
        <w:rPr>
          <w:rFonts w:hint="eastAsia" w:ascii="仿宋" w:hAnsi="仿宋" w:eastAsia="仿宋" w:cs="仿宋"/>
          <w:b/>
          <w:bCs/>
          <w:color w:val="auto"/>
          <w:sz w:val="32"/>
          <w:szCs w:val="32"/>
        </w:rPr>
      </w:pPr>
    </w:p>
    <w:p w14:paraId="41E6015A">
      <w:pPr>
        <w:tabs>
          <w:tab w:val="left" w:pos="1305"/>
        </w:tabs>
        <w:spacing w:line="380" w:lineRule="exact"/>
        <w:ind w:firstLine="640" w:firstLineChars="200"/>
        <w:rPr>
          <w:rFonts w:hint="eastAsia" w:ascii="仿宋" w:hAnsi="仿宋" w:eastAsia="仿宋" w:cs="仿宋"/>
          <w:b/>
          <w:bCs/>
          <w:color w:val="auto"/>
          <w:sz w:val="32"/>
          <w:szCs w:val="32"/>
        </w:rPr>
      </w:pPr>
    </w:p>
    <w:p w14:paraId="1BC36808">
      <w:pPr>
        <w:tabs>
          <w:tab w:val="left" w:pos="1305"/>
        </w:tabs>
        <w:spacing w:line="380" w:lineRule="exact"/>
        <w:ind w:firstLine="640" w:firstLineChars="200"/>
        <w:rPr>
          <w:rFonts w:hint="eastAsia" w:ascii="仿宋" w:hAnsi="仿宋" w:eastAsia="仿宋" w:cs="仿宋"/>
          <w:b/>
          <w:bCs/>
          <w:color w:val="auto"/>
          <w:sz w:val="32"/>
          <w:szCs w:val="32"/>
        </w:rPr>
      </w:pPr>
    </w:p>
    <w:p w14:paraId="42270371">
      <w:pPr>
        <w:tabs>
          <w:tab w:val="left" w:pos="1305"/>
        </w:tabs>
        <w:spacing w:line="38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符合条件的残疾人福利性单位在参加政府采购活动时，提供《残疾人福利性单位声明函》，并对声明的真实性负责（如有，请提供）</w:t>
      </w:r>
    </w:p>
    <w:p w14:paraId="29656DD8">
      <w:pPr>
        <w:pStyle w:val="10"/>
        <w:ind w:firstLine="470" w:firstLineChars="147"/>
        <w:rPr>
          <w:rFonts w:hint="eastAsia" w:ascii="仿宋" w:hAnsi="仿宋" w:eastAsia="仿宋" w:cs="仿宋"/>
          <w:b/>
          <w:color w:val="auto"/>
          <w:sz w:val="32"/>
          <w:szCs w:val="32"/>
        </w:rPr>
      </w:pPr>
      <w:r>
        <w:rPr>
          <w:rFonts w:hint="eastAsia" w:ascii="仿宋" w:hAnsi="仿宋" w:eastAsia="仿宋" w:cs="仿宋"/>
          <w:b/>
          <w:color w:val="auto"/>
          <w:sz w:val="32"/>
          <w:szCs w:val="32"/>
        </w:rPr>
        <w:t>附件：</w:t>
      </w:r>
    </w:p>
    <w:p w14:paraId="640F8DB4">
      <w:pPr>
        <w:tabs>
          <w:tab w:val="left" w:pos="1305"/>
        </w:tabs>
        <w:spacing w:line="380" w:lineRule="exact"/>
        <w:rPr>
          <w:rFonts w:hint="eastAsia" w:ascii="仿宋" w:hAnsi="仿宋" w:eastAsia="仿宋" w:cs="仿宋"/>
          <w:b/>
          <w:bCs/>
          <w:color w:val="auto"/>
          <w:sz w:val="32"/>
          <w:szCs w:val="32"/>
        </w:rPr>
      </w:pPr>
    </w:p>
    <w:p w14:paraId="02FAA4D6">
      <w:pPr>
        <w:pStyle w:val="10"/>
        <w:jc w:val="center"/>
        <w:rPr>
          <w:rFonts w:hint="eastAsia" w:ascii="仿宋" w:hAnsi="仿宋" w:eastAsia="仿宋" w:cs="仿宋"/>
          <w:b/>
          <w:bCs/>
          <w:color w:val="auto"/>
          <w:sz w:val="32"/>
          <w:szCs w:val="32"/>
        </w:rPr>
      </w:pPr>
      <w:bookmarkStart w:id="109" w:name="OLE_LINK14"/>
      <w:bookmarkStart w:id="110" w:name="OLE_LINK13"/>
      <w:r>
        <w:rPr>
          <w:rFonts w:hint="eastAsia" w:ascii="仿宋" w:hAnsi="仿宋" w:eastAsia="仿宋" w:cs="仿宋"/>
          <w:b/>
          <w:bCs/>
          <w:color w:val="auto"/>
          <w:sz w:val="32"/>
          <w:szCs w:val="32"/>
        </w:rPr>
        <w:t>残疾人福利性单位声明函（格式）</w:t>
      </w:r>
    </w:p>
    <w:bookmarkEnd w:id="109"/>
    <w:bookmarkEnd w:id="110"/>
    <w:p w14:paraId="6BF22DDB">
      <w:pPr>
        <w:spacing w:line="588" w:lineRule="exact"/>
        <w:rPr>
          <w:rFonts w:hint="eastAsia" w:ascii="仿宋" w:hAnsi="仿宋" w:eastAsia="仿宋" w:cs="仿宋"/>
          <w:b/>
          <w:color w:val="auto"/>
          <w:spacing w:val="6"/>
          <w:sz w:val="30"/>
          <w:szCs w:val="30"/>
        </w:rPr>
      </w:pPr>
    </w:p>
    <w:p w14:paraId="0B5EAFE9">
      <w:pPr>
        <w:spacing w:line="588" w:lineRule="exact"/>
        <w:ind w:firstLine="624"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本单位郑重声明，根据《财政部 民政部 中国残疾人联合会关于促进残疾人就业政府采购政策的通知》（财库</w:t>
      </w:r>
      <w:r>
        <w:rPr>
          <w:rFonts w:hint="eastAsia" w:ascii="仿宋" w:hAnsi="仿宋" w:eastAsia="仿宋" w:cs="仿宋"/>
          <w:color w:val="auto"/>
          <w:sz w:val="32"/>
          <w:szCs w:val="32"/>
        </w:rPr>
        <w:t>〔2017〕 141</w:t>
      </w:r>
      <w:r>
        <w:rPr>
          <w:rFonts w:hint="eastAsia" w:ascii="仿宋" w:hAnsi="仿宋" w:eastAsia="仿宋" w:cs="仿宋"/>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45C71D">
      <w:pPr>
        <w:spacing w:line="588" w:lineRule="exact"/>
        <w:ind w:firstLine="624"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本单位对上述声明的真实性负责。如有虚假，将依法承担相应责任。</w:t>
      </w:r>
    </w:p>
    <w:p w14:paraId="3A69A13D">
      <w:pPr>
        <w:spacing w:line="588" w:lineRule="exact"/>
        <w:ind w:firstLine="624" w:firstLineChars="200"/>
        <w:rPr>
          <w:rFonts w:hint="eastAsia" w:ascii="仿宋" w:hAnsi="仿宋" w:eastAsia="仿宋" w:cs="仿宋"/>
          <w:color w:val="auto"/>
          <w:spacing w:val="6"/>
          <w:sz w:val="30"/>
          <w:szCs w:val="30"/>
        </w:rPr>
      </w:pPr>
    </w:p>
    <w:p w14:paraId="19FF954E">
      <w:pPr>
        <w:tabs>
          <w:tab w:val="left" w:pos="4860"/>
        </w:tabs>
        <w:spacing w:line="588" w:lineRule="exact"/>
        <w:ind w:right="1560" w:firstLine="624" w:firstLineChars="200"/>
        <w:jc w:val="center"/>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 xml:space="preserve">      单位名称（电子签章）：</w:t>
      </w:r>
    </w:p>
    <w:p w14:paraId="5AD77504">
      <w:pPr>
        <w:tabs>
          <w:tab w:val="left" w:pos="4860"/>
        </w:tabs>
        <w:spacing w:line="588" w:lineRule="exact"/>
        <w:ind w:right="1560" w:firstLine="624" w:firstLineChars="200"/>
        <w:jc w:val="center"/>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 xml:space="preserve">   日  期：</w:t>
      </w:r>
    </w:p>
    <w:p w14:paraId="5ECA3FC5">
      <w:pPr>
        <w:rPr>
          <w:rFonts w:hint="eastAsia"/>
          <w:color w:val="auto"/>
          <w:highlight w:val="none"/>
        </w:rPr>
      </w:pPr>
    </w:p>
    <w:p w14:paraId="24993353">
      <w:pPr>
        <w:rPr>
          <w:rFonts w:hint="eastAsia"/>
          <w:color w:val="auto"/>
          <w:highlight w:val="none"/>
        </w:rPr>
      </w:pPr>
    </w:p>
    <w:p w14:paraId="2DDA6367">
      <w:pPr>
        <w:rPr>
          <w:rFonts w:hint="eastAsia"/>
          <w:color w:val="auto"/>
          <w:highlight w:val="none"/>
        </w:rPr>
      </w:pPr>
    </w:p>
    <w:p w14:paraId="1F4727B1">
      <w:pPr>
        <w:rPr>
          <w:rFonts w:hint="eastAsia"/>
          <w:color w:val="auto"/>
          <w:highlight w:val="none"/>
        </w:rPr>
      </w:pPr>
    </w:p>
    <w:p w14:paraId="5448EB44">
      <w:pPr>
        <w:rPr>
          <w:rFonts w:hint="eastAsia"/>
          <w:color w:val="auto"/>
          <w:highlight w:val="none"/>
        </w:rPr>
      </w:pPr>
    </w:p>
    <w:p w14:paraId="7CA174E1">
      <w:pPr>
        <w:rPr>
          <w:rFonts w:hint="eastAsia"/>
          <w:color w:val="auto"/>
          <w:highlight w:val="none"/>
        </w:rPr>
      </w:pPr>
    </w:p>
    <w:p w14:paraId="5117DEB9">
      <w:pPr>
        <w:rPr>
          <w:rFonts w:hint="eastAsia"/>
          <w:color w:val="auto"/>
          <w:highlight w:val="none"/>
        </w:rPr>
      </w:pPr>
    </w:p>
    <w:p w14:paraId="43A73DB8">
      <w:pPr>
        <w:rPr>
          <w:rFonts w:hint="eastAsia"/>
          <w:color w:val="auto"/>
          <w:highlight w:val="none"/>
        </w:rPr>
      </w:pPr>
    </w:p>
    <w:p w14:paraId="155C9FD6">
      <w:pPr>
        <w:rPr>
          <w:rFonts w:hint="eastAsia"/>
          <w:color w:val="auto"/>
          <w:highlight w:val="none"/>
        </w:rPr>
      </w:pPr>
    </w:p>
    <w:p w14:paraId="5698A49A">
      <w:pPr>
        <w:rPr>
          <w:rFonts w:hint="eastAsia"/>
          <w:color w:val="auto"/>
          <w:highlight w:val="none"/>
        </w:rPr>
      </w:pPr>
    </w:p>
    <w:p w14:paraId="289187D7">
      <w:pPr>
        <w:rPr>
          <w:rFonts w:hint="eastAsia"/>
          <w:color w:val="auto"/>
          <w:highlight w:val="none"/>
        </w:rPr>
      </w:pPr>
    </w:p>
    <w:p w14:paraId="3756B796">
      <w:pPr>
        <w:rPr>
          <w:rFonts w:hint="eastAsia"/>
          <w:color w:val="auto"/>
          <w:highlight w:val="none"/>
        </w:rPr>
      </w:pPr>
    </w:p>
    <w:p w14:paraId="7B3055FD">
      <w:pPr>
        <w:rPr>
          <w:rFonts w:hint="eastAsia"/>
          <w:color w:val="auto"/>
          <w:highlight w:val="none"/>
        </w:rPr>
      </w:pPr>
    </w:p>
    <w:p w14:paraId="1F54EC73">
      <w:pPr>
        <w:rPr>
          <w:rFonts w:hint="eastAsia"/>
          <w:color w:val="auto"/>
          <w:highlight w:val="none"/>
        </w:rPr>
      </w:pPr>
    </w:p>
    <w:p w14:paraId="4B9762EB">
      <w:pPr>
        <w:rPr>
          <w:rFonts w:hint="eastAsia"/>
          <w:color w:val="auto"/>
          <w:highlight w:val="none"/>
        </w:rPr>
      </w:pPr>
    </w:p>
    <w:p w14:paraId="63A7564D">
      <w:pPr>
        <w:jc w:val="center"/>
        <w:outlineLvl w:val="1"/>
        <w:rPr>
          <w:rFonts w:hint="eastAsia" w:ascii="宋体" w:hAnsi="宋体" w:cs="宋体"/>
          <w:b/>
          <w:bCs/>
          <w:color w:val="auto"/>
          <w:sz w:val="32"/>
          <w:szCs w:val="32"/>
          <w:highlight w:val="none"/>
        </w:rPr>
      </w:pPr>
      <w:bookmarkStart w:id="111" w:name="_Toc21807"/>
      <w:r>
        <w:rPr>
          <w:rFonts w:hint="eastAsia" w:ascii="宋体" w:hAnsi="宋体" w:cs="宋体"/>
          <w:b/>
          <w:bCs/>
          <w:color w:val="auto"/>
          <w:sz w:val="32"/>
          <w:szCs w:val="32"/>
          <w:highlight w:val="none"/>
        </w:rPr>
        <w:t>（二）符合性响应证明材料目录</w:t>
      </w:r>
      <w:bookmarkEnd w:id="111"/>
    </w:p>
    <w:p w14:paraId="44A0B932">
      <w:pPr>
        <w:spacing w:line="400" w:lineRule="exact"/>
        <w:ind w:firstLine="420" w:firstLineChars="200"/>
        <w:rPr>
          <w:rFonts w:hint="eastAsia" w:ascii="宋体" w:hAnsi="宋体" w:cs="宋体"/>
          <w:color w:val="auto"/>
          <w:szCs w:val="21"/>
          <w:highlight w:val="none"/>
        </w:rPr>
      </w:pPr>
    </w:p>
    <w:p w14:paraId="3476D9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04BFBB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6BD7E46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32502EAD">
      <w:pPr>
        <w:pStyle w:val="21"/>
        <w:rPr>
          <w:rFonts w:hint="eastAsia" w:hAnsi="宋体" w:eastAsia="宋体" w:cs="宋体"/>
          <w:color w:val="auto"/>
          <w:highlight w:val="none"/>
        </w:rPr>
      </w:pPr>
    </w:p>
    <w:p w14:paraId="5BC89D4B">
      <w:pPr>
        <w:rPr>
          <w:rFonts w:hint="eastAsia"/>
          <w:color w:val="auto"/>
          <w:highlight w:val="none"/>
        </w:rPr>
      </w:pPr>
      <w:bookmarkStart w:id="112" w:name="_Toc497927072"/>
      <w:bookmarkStart w:id="113" w:name="_Toc12920"/>
      <w:bookmarkStart w:id="114" w:name="_Toc17617"/>
    </w:p>
    <w:p w14:paraId="07E0577B">
      <w:pPr>
        <w:spacing w:line="400" w:lineRule="exact"/>
        <w:outlineLvl w:val="2"/>
        <w:rPr>
          <w:rFonts w:hint="eastAsia" w:ascii="宋体" w:hAnsi="宋体" w:cs="宋体"/>
          <w:b/>
          <w:bCs/>
          <w:color w:val="auto"/>
          <w:sz w:val="28"/>
          <w:szCs w:val="28"/>
          <w:highlight w:val="none"/>
        </w:rPr>
      </w:pPr>
      <w:bookmarkStart w:id="115" w:name="_Toc5364"/>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1.响应函（格式见附件）（必须提供）</w:t>
      </w:r>
      <w:bookmarkEnd w:id="112"/>
      <w:bookmarkEnd w:id="113"/>
      <w:bookmarkEnd w:id="114"/>
      <w:bookmarkEnd w:id="115"/>
    </w:p>
    <w:p w14:paraId="60983D89">
      <w:pPr>
        <w:pStyle w:val="21"/>
        <w:rPr>
          <w:rFonts w:hint="eastAsia" w:hAnsi="宋体" w:eastAsia="宋体" w:cs="宋体"/>
          <w:color w:val="auto"/>
          <w:highlight w:val="none"/>
        </w:rPr>
      </w:pPr>
    </w:p>
    <w:p w14:paraId="2A6283E5">
      <w:pPr>
        <w:pStyle w:val="10"/>
        <w:rPr>
          <w:rFonts w:hint="eastAsia" w:hAnsi="宋体" w:cs="宋体"/>
          <w:b/>
          <w:color w:val="auto"/>
          <w:sz w:val="32"/>
          <w:highlight w:val="none"/>
        </w:rPr>
      </w:pPr>
      <w:r>
        <w:rPr>
          <w:rFonts w:hint="eastAsia" w:hAnsi="宋体" w:cs="宋体"/>
          <w:b/>
          <w:color w:val="auto"/>
          <w:sz w:val="32"/>
          <w:highlight w:val="none"/>
        </w:rPr>
        <w:t>附件：</w:t>
      </w:r>
    </w:p>
    <w:p w14:paraId="0D5A2336">
      <w:pPr>
        <w:pStyle w:val="10"/>
        <w:ind w:firstLine="800" w:firstLineChars="250"/>
        <w:jc w:val="center"/>
        <w:rPr>
          <w:rFonts w:hint="eastAsia" w:hAnsi="宋体" w:cs="宋体"/>
          <w:b/>
          <w:color w:val="auto"/>
          <w:sz w:val="32"/>
          <w:highlight w:val="none"/>
        </w:rPr>
      </w:pPr>
      <w:bookmarkStart w:id="116" w:name="_Toc7273_WPSOffice_Level1"/>
      <w:bookmarkStart w:id="117" w:name="_Toc17832_WPSOffice_Level1"/>
      <w:r>
        <w:rPr>
          <w:rFonts w:hint="eastAsia" w:hAnsi="宋体" w:cs="宋体"/>
          <w:b/>
          <w:color w:val="auto"/>
          <w:sz w:val="32"/>
          <w:highlight w:val="none"/>
        </w:rPr>
        <w:t>响应函（格式）</w:t>
      </w:r>
      <w:bookmarkEnd w:id="116"/>
      <w:bookmarkEnd w:id="117"/>
    </w:p>
    <w:p w14:paraId="16AE9C45">
      <w:pPr>
        <w:spacing w:line="240" w:lineRule="exact"/>
        <w:jc w:val="center"/>
        <w:rPr>
          <w:rFonts w:hint="eastAsia" w:ascii="宋体" w:hAnsi="宋体" w:cs="宋体"/>
          <w:color w:val="auto"/>
          <w:sz w:val="32"/>
          <w:highlight w:val="none"/>
        </w:rPr>
      </w:pPr>
    </w:p>
    <w:p w14:paraId="511FD6D1">
      <w:pPr>
        <w:spacing w:line="400" w:lineRule="exact"/>
        <w:rPr>
          <w:rFonts w:hint="eastAsia" w:ascii="宋体" w:hAnsi="宋体" w:eastAsia="宋体" w:cs="宋体"/>
          <w:color w:val="auto"/>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广西金立达工程管理有限公司</w:t>
      </w:r>
    </w:p>
    <w:p w14:paraId="054DAA41">
      <w:pPr>
        <w:spacing w:line="400" w:lineRule="exact"/>
        <w:rPr>
          <w:rFonts w:hint="eastAsia" w:ascii="宋体" w:hAnsi="宋体" w:cs="宋体"/>
          <w:color w:val="auto"/>
          <w:szCs w:val="21"/>
          <w:highlight w:val="none"/>
        </w:rPr>
      </w:pPr>
    </w:p>
    <w:p w14:paraId="409731D0">
      <w:pPr>
        <w:pStyle w:val="10"/>
        <w:spacing w:line="400" w:lineRule="exact"/>
        <w:ind w:firstLine="420"/>
        <w:rPr>
          <w:rFonts w:hint="eastAsia"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15573170">
      <w:pPr>
        <w:pStyle w:val="10"/>
        <w:spacing w:line="400" w:lineRule="exact"/>
        <w:ind w:firstLine="420"/>
        <w:rPr>
          <w:rFonts w:hint="eastAsia" w:hAnsi="宋体" w:cs="宋体"/>
          <w:color w:val="auto"/>
          <w:highlight w:val="none"/>
        </w:rPr>
      </w:pPr>
      <w:r>
        <w:rPr>
          <w:rFonts w:hint="eastAsia" w:hAnsi="宋体" w:cs="宋体"/>
          <w:color w:val="auto"/>
          <w:highlight w:val="none"/>
        </w:rPr>
        <w:t>据此函，签字代表宣布同意如下：</w:t>
      </w:r>
    </w:p>
    <w:p w14:paraId="68CD8E2F">
      <w:pPr>
        <w:pStyle w:val="10"/>
        <w:spacing w:line="400" w:lineRule="exact"/>
        <w:ind w:firstLine="420"/>
        <w:rPr>
          <w:rFonts w:hint="eastAsia" w:hAnsi="宋体" w:cs="宋体"/>
          <w:color w:val="auto"/>
          <w:highlight w:val="none"/>
        </w:rPr>
      </w:pPr>
      <w:r>
        <w:rPr>
          <w:rFonts w:hint="eastAsia" w:hAnsi="宋体" w:cs="宋体"/>
          <w:color w:val="auto"/>
          <w:highlight w:val="none"/>
        </w:rPr>
        <w:t>1. 按竞争性磋商文件采购需求和磋商报价表：</w:t>
      </w:r>
    </w:p>
    <w:p w14:paraId="47FB3079">
      <w:pPr>
        <w:pStyle w:val="10"/>
        <w:spacing w:line="400" w:lineRule="exact"/>
        <w:ind w:firstLine="420"/>
        <w:rPr>
          <w:rFonts w:hint="eastAsia" w:hAnsi="宋体" w:cs="宋体"/>
          <w:color w:val="auto"/>
          <w:highlight w:val="none"/>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r>
        <w:rPr>
          <w:rFonts w:hint="eastAsia" w:hAnsi="宋体" w:cs="宋体"/>
          <w:color w:val="auto"/>
          <w:highlight w:val="none"/>
        </w:rPr>
        <w:t>。</w:t>
      </w:r>
    </w:p>
    <w:p w14:paraId="48F14907">
      <w:pPr>
        <w:pStyle w:val="10"/>
        <w:spacing w:line="400" w:lineRule="exact"/>
        <w:ind w:firstLine="420"/>
        <w:rPr>
          <w:rFonts w:hint="eastAsia" w:hAnsi="宋体" w:cs="宋体"/>
          <w:color w:val="auto"/>
          <w:highlight w:val="none"/>
        </w:rPr>
      </w:pPr>
      <w:r>
        <w:rPr>
          <w:rFonts w:hint="eastAsia" w:hAnsi="宋体" w:cs="宋体"/>
          <w:color w:val="auto"/>
          <w:highlight w:val="none"/>
        </w:rPr>
        <w:t>2.我方承诺已具备磋商文件规定的供应商资格条件。</w:t>
      </w:r>
    </w:p>
    <w:p w14:paraId="2F681E6B">
      <w:pPr>
        <w:pStyle w:val="10"/>
        <w:spacing w:line="400" w:lineRule="exact"/>
        <w:ind w:firstLine="420"/>
        <w:rPr>
          <w:rFonts w:hint="eastAsia"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364C5594">
      <w:pPr>
        <w:pStyle w:val="10"/>
        <w:spacing w:line="400" w:lineRule="exact"/>
        <w:ind w:firstLine="420"/>
        <w:rPr>
          <w:rFonts w:hint="eastAsia"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14:paraId="29F1CB89">
      <w:pPr>
        <w:pStyle w:val="10"/>
        <w:spacing w:line="400" w:lineRule="exact"/>
        <w:ind w:firstLine="420"/>
        <w:rPr>
          <w:rFonts w:hint="eastAsia" w:hAnsi="宋体" w:cs="宋体"/>
          <w:color w:val="auto"/>
          <w:highlight w:val="none"/>
        </w:rPr>
      </w:pPr>
      <w:r>
        <w:rPr>
          <w:rFonts w:hint="eastAsia" w:hAnsi="宋体" w:cs="宋体"/>
          <w:color w:val="auto"/>
          <w:highlight w:val="none"/>
        </w:rPr>
        <w:t>5. 如我方成交：</w:t>
      </w:r>
    </w:p>
    <w:p w14:paraId="5B4BEA7A">
      <w:pPr>
        <w:pStyle w:val="10"/>
        <w:spacing w:line="400" w:lineRule="exact"/>
        <w:ind w:firstLine="420"/>
        <w:rPr>
          <w:rFonts w:hint="eastAsia"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7945F222">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（2）我方承诺按照磋商文件规定递交履约担保。</w:t>
      </w:r>
    </w:p>
    <w:p w14:paraId="4571D607">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（3）我方承诺本响应文件至本项目合同履行完毕止均保持有效</w:t>
      </w:r>
      <w:r>
        <w:rPr>
          <w:rFonts w:hint="eastAsia" w:hAnsi="宋体" w:cs="宋体"/>
          <w:color w:val="auto"/>
          <w:szCs w:val="21"/>
          <w:highlight w:val="none"/>
          <w:lang w:eastAsia="zh-CN"/>
        </w:rPr>
        <w:t>，并</w:t>
      </w:r>
      <w:r>
        <w:rPr>
          <w:rFonts w:hint="eastAsia" w:hAnsi="宋体" w:cs="宋体"/>
          <w:color w:val="auto"/>
          <w:szCs w:val="21"/>
          <w:highlight w:val="none"/>
        </w:rPr>
        <w:t>按磋商文件及政府采购</w:t>
      </w:r>
      <w:r>
        <w:rPr>
          <w:rFonts w:hint="eastAsia" w:hAnsi="宋体" w:cs="宋体"/>
          <w:color w:val="auto"/>
          <w:szCs w:val="21"/>
          <w:highlight w:val="none"/>
          <w:lang w:eastAsia="zh-CN"/>
        </w:rPr>
        <w:t>法律法规</w:t>
      </w:r>
      <w:r>
        <w:rPr>
          <w:rFonts w:hint="eastAsia" w:hAnsi="宋体" w:cs="宋体"/>
          <w:color w:val="auto"/>
          <w:szCs w:val="21"/>
          <w:highlight w:val="none"/>
        </w:rPr>
        <w:t>的规定履行合同责任和义务。</w:t>
      </w:r>
    </w:p>
    <w:p w14:paraId="11087AF6">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与本项目有关的正式通讯地址为：</w:t>
      </w:r>
    </w:p>
    <w:p w14:paraId="3396E182">
      <w:pPr>
        <w:pStyle w:val="10"/>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60D3EF69">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2E4E9453">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065E8B9E">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6A1015D2">
      <w:pPr>
        <w:pStyle w:val="10"/>
        <w:spacing w:line="40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56A40ED7">
      <w:pPr>
        <w:pStyle w:val="10"/>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18A9258">
      <w:pPr>
        <w:pStyle w:val="10"/>
        <w:spacing w:line="40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4705B88F">
      <w:pPr>
        <w:rPr>
          <w:rFonts w:hint="eastAsia"/>
          <w:highlight w:val="none"/>
        </w:rPr>
      </w:pPr>
    </w:p>
    <w:p w14:paraId="24505955">
      <w:pPr>
        <w:rPr>
          <w:rFonts w:hint="eastAsia" w:hAnsi="宋体" w:cs="宋体"/>
          <w:b/>
          <w:color w:val="auto"/>
          <w:sz w:val="28"/>
          <w:szCs w:val="28"/>
          <w:highlight w:val="none"/>
        </w:rPr>
      </w:pPr>
      <w:bookmarkStart w:id="118" w:name="_Toc25527"/>
      <w:r>
        <w:rPr>
          <w:rFonts w:hint="eastAsia" w:hAnsi="宋体" w:cs="宋体"/>
          <w:b/>
          <w:color w:val="auto"/>
          <w:sz w:val="28"/>
          <w:szCs w:val="28"/>
          <w:highlight w:val="none"/>
        </w:rPr>
        <w:br w:type="page"/>
      </w:r>
    </w:p>
    <w:p w14:paraId="4235D492">
      <w:pPr>
        <w:pStyle w:val="10"/>
        <w:spacing w:line="340" w:lineRule="exact"/>
        <w:outlineLvl w:val="2"/>
        <w:rPr>
          <w:rFonts w:hint="eastAsia" w:hAnsi="宋体" w:cs="宋体"/>
          <w:color w:val="auto"/>
          <w:highlight w:val="none"/>
        </w:rPr>
      </w:pPr>
      <w:r>
        <w:rPr>
          <w:rFonts w:hint="eastAsia" w:hAnsi="宋体" w:cs="宋体"/>
          <w:b/>
          <w:color w:val="auto"/>
          <w:sz w:val="28"/>
          <w:szCs w:val="28"/>
          <w:highlight w:val="none"/>
        </w:rPr>
        <w:t>2.磋商报价表</w:t>
      </w:r>
      <w:r>
        <w:rPr>
          <w:rFonts w:hint="eastAsia" w:ascii="宋体" w:hAnsi="宋体" w:cs="宋体"/>
          <w:b/>
          <w:bCs/>
          <w:color w:val="auto"/>
          <w:sz w:val="28"/>
          <w:szCs w:val="28"/>
          <w:highlight w:val="none"/>
        </w:rPr>
        <w:t>（格式见附件）</w:t>
      </w:r>
      <w:r>
        <w:rPr>
          <w:rFonts w:hint="eastAsia" w:hAnsi="宋体" w:cs="宋体"/>
          <w:b/>
          <w:color w:val="auto"/>
          <w:sz w:val="28"/>
          <w:szCs w:val="28"/>
          <w:highlight w:val="none"/>
        </w:rPr>
        <w:t>（必须提供）；</w:t>
      </w:r>
      <w:bookmarkEnd w:id="118"/>
    </w:p>
    <w:p w14:paraId="7454580C">
      <w:pPr>
        <w:pStyle w:val="10"/>
        <w:spacing w:line="320" w:lineRule="exact"/>
        <w:jc w:val="left"/>
        <w:rPr>
          <w:rFonts w:hint="eastAsia" w:hAnsi="宋体" w:cs="宋体"/>
          <w:b/>
          <w:color w:val="auto"/>
          <w:sz w:val="28"/>
          <w:szCs w:val="28"/>
          <w:highlight w:val="none"/>
        </w:rPr>
      </w:pPr>
    </w:p>
    <w:p w14:paraId="13FDB7A2">
      <w:pPr>
        <w:pStyle w:val="5"/>
        <w:ind w:left="0"/>
        <w:rPr>
          <w:rFonts w:hint="eastAsia" w:ascii="宋体" w:hAnsi="宋体" w:cs="宋体"/>
          <w:color w:val="auto"/>
          <w:highlight w:val="none"/>
        </w:rPr>
      </w:pPr>
      <w:r>
        <w:rPr>
          <w:rFonts w:hint="eastAsia" w:ascii="宋体" w:hAnsi="宋体" w:cs="宋体"/>
          <w:b/>
          <w:bCs/>
          <w:color w:val="auto"/>
          <w:sz w:val="30"/>
          <w:szCs w:val="30"/>
          <w:highlight w:val="none"/>
        </w:rPr>
        <w:t>附件：</w:t>
      </w:r>
    </w:p>
    <w:p w14:paraId="0154425F">
      <w:pPr>
        <w:pStyle w:val="10"/>
        <w:spacing w:line="480" w:lineRule="exact"/>
        <w:jc w:val="center"/>
        <w:rPr>
          <w:rFonts w:hint="eastAsia" w:hAnsi="宋体" w:cs="宋体"/>
          <w:b/>
          <w:color w:val="auto"/>
          <w:sz w:val="30"/>
          <w:szCs w:val="30"/>
          <w:highlight w:val="none"/>
        </w:rPr>
      </w:pPr>
      <w:r>
        <w:rPr>
          <w:rFonts w:hint="eastAsia" w:hAnsi="宋体" w:cs="宋体"/>
          <w:b/>
          <w:color w:val="auto"/>
          <w:sz w:val="30"/>
          <w:szCs w:val="30"/>
          <w:highlight w:val="none"/>
        </w:rPr>
        <w:t>磋商报价表（格式）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140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28481B2A">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标项号</w:t>
            </w:r>
          </w:p>
        </w:tc>
        <w:tc>
          <w:tcPr>
            <w:tcW w:w="2850" w:type="dxa"/>
            <w:noWrap w:val="0"/>
            <w:vAlign w:val="center"/>
          </w:tcPr>
          <w:p w14:paraId="35AF988A">
            <w:pPr>
              <w:spacing w:line="400" w:lineRule="exact"/>
              <w:jc w:val="center"/>
              <w:rPr>
                <w:rFonts w:hint="default" w:ascii="宋体" w:hAnsi="宋体" w:cs="宋体"/>
                <w:color w:val="auto"/>
                <w:szCs w:val="21"/>
                <w:highlight w:val="none"/>
                <w:lang w:val="en-US"/>
              </w:rPr>
            </w:pPr>
            <w:r>
              <w:rPr>
                <w:rFonts w:hint="eastAsia" w:ascii="宋体" w:hAnsi="宋体" w:cs="宋体"/>
                <w:b/>
                <w:bCs/>
                <w:color w:val="auto"/>
                <w:szCs w:val="21"/>
                <w:highlight w:val="none"/>
              </w:rPr>
              <w:t>项目名称</w:t>
            </w:r>
          </w:p>
        </w:tc>
        <w:tc>
          <w:tcPr>
            <w:tcW w:w="2755" w:type="dxa"/>
            <w:noWrap w:val="0"/>
            <w:vAlign w:val="center"/>
          </w:tcPr>
          <w:p w14:paraId="1F97821E">
            <w:pPr>
              <w:spacing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服务内容</w:t>
            </w:r>
          </w:p>
        </w:tc>
        <w:tc>
          <w:tcPr>
            <w:tcW w:w="3008" w:type="dxa"/>
            <w:noWrap w:val="0"/>
            <w:vAlign w:val="center"/>
          </w:tcPr>
          <w:p w14:paraId="026EA592">
            <w:pPr>
              <w:spacing w:line="400" w:lineRule="exact"/>
              <w:ind w:firstLine="420"/>
              <w:jc w:val="center"/>
              <w:rPr>
                <w:rFonts w:hint="eastAsia" w:ascii="宋体" w:hAnsi="宋体" w:cs="宋体"/>
                <w:color w:val="auto"/>
                <w:szCs w:val="20"/>
                <w:highlight w:val="none"/>
              </w:rPr>
            </w:pPr>
            <w:r>
              <w:rPr>
                <w:rFonts w:hint="eastAsia" w:ascii="宋体" w:hAnsi="宋体" w:cs="宋体"/>
                <w:b/>
                <w:bCs/>
                <w:color w:val="auto"/>
                <w:szCs w:val="21"/>
                <w:highlight w:val="none"/>
              </w:rPr>
              <w:t>磋商报价</w:t>
            </w:r>
          </w:p>
        </w:tc>
      </w:tr>
      <w:tr w14:paraId="5993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1073" w:type="dxa"/>
            <w:noWrap w:val="0"/>
            <w:vAlign w:val="center"/>
          </w:tcPr>
          <w:p w14:paraId="107331D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0" w:type="dxa"/>
            <w:noWrap w:val="0"/>
            <w:vAlign w:val="center"/>
          </w:tcPr>
          <w:p w14:paraId="3E487D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桂林市特殊困难老年人助浴服务项目</w:t>
            </w:r>
          </w:p>
        </w:tc>
        <w:tc>
          <w:tcPr>
            <w:tcW w:w="2755" w:type="dxa"/>
            <w:noWrap w:val="0"/>
            <w:vAlign w:val="center"/>
          </w:tcPr>
          <w:p w14:paraId="0320DDA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《采购需求》中</w:t>
            </w:r>
            <w:r>
              <w:rPr>
                <w:rFonts w:hint="eastAsia" w:ascii="宋体" w:hAnsi="宋体" w:cs="宋体"/>
                <w:bCs/>
                <w:color w:val="auto"/>
                <w:szCs w:val="21"/>
                <w:highlight w:val="none"/>
                <w:lang w:val="en-US" w:eastAsia="zh-CN"/>
              </w:rPr>
              <w:t>本标项</w:t>
            </w:r>
            <w:r>
              <w:rPr>
                <w:rFonts w:hint="eastAsia" w:ascii="宋体" w:hAnsi="宋体" w:cs="宋体"/>
                <w:bCs/>
                <w:color w:val="auto"/>
                <w:szCs w:val="21"/>
                <w:highlight w:val="none"/>
              </w:rPr>
              <w:t>要求完成的所有内容</w:t>
            </w:r>
            <w:r>
              <w:rPr>
                <w:rFonts w:hint="eastAsia" w:ascii="宋体" w:hAnsi="宋体" w:cs="宋体"/>
                <w:bCs/>
                <w:color w:val="auto"/>
                <w:szCs w:val="21"/>
                <w:highlight w:val="none"/>
                <w:lang w:eastAsia="zh-CN"/>
              </w:rPr>
              <w:t>。</w:t>
            </w:r>
          </w:p>
        </w:tc>
        <w:tc>
          <w:tcPr>
            <w:tcW w:w="3008" w:type="dxa"/>
            <w:noWrap w:val="0"/>
            <w:vAlign w:val="center"/>
          </w:tcPr>
          <w:p w14:paraId="3EA0FA7F">
            <w:pPr>
              <w:spacing w:line="400" w:lineRule="exact"/>
              <w:ind w:firstLine="735" w:firstLineChars="350"/>
              <w:rPr>
                <w:rFonts w:hint="default" w:ascii="宋体" w:hAnsi="宋体" w:eastAsia="宋体" w:cs="宋体"/>
                <w:color w:val="auto"/>
                <w:szCs w:val="21"/>
                <w:highlight w:val="none"/>
                <w:lang w:val="en-US" w:eastAsia="zh-CN"/>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p>
        </w:tc>
      </w:tr>
      <w:tr w14:paraId="5E4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9686" w:type="dxa"/>
            <w:gridSpan w:val="4"/>
            <w:noWrap w:val="0"/>
            <w:vAlign w:val="center"/>
          </w:tcPr>
          <w:p w14:paraId="3A75FA4E">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服务期：一年</w:t>
            </w:r>
          </w:p>
        </w:tc>
      </w:tr>
      <w:tr w14:paraId="09F4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686" w:type="dxa"/>
            <w:gridSpan w:val="4"/>
            <w:noWrap w:val="0"/>
            <w:vAlign w:val="center"/>
          </w:tcPr>
          <w:p w14:paraId="6391723E">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说明：</w:t>
            </w:r>
            <w:r>
              <w:rPr>
                <w:rFonts w:hint="eastAsia" w:ascii="宋体" w:hAnsi="宋体"/>
                <w:color w:val="auto"/>
                <w:szCs w:val="21"/>
                <w:highlight w:val="none"/>
              </w:rPr>
              <w:t>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tc>
      </w:tr>
    </w:tbl>
    <w:p w14:paraId="5FC62C95">
      <w:pPr>
        <w:spacing w:line="340" w:lineRule="exact"/>
        <w:rPr>
          <w:rFonts w:hint="eastAsia" w:ascii="宋体" w:hAnsi="宋体" w:cs="宋体"/>
          <w:color w:val="auto"/>
          <w:szCs w:val="21"/>
          <w:highlight w:val="none"/>
        </w:rPr>
      </w:pPr>
    </w:p>
    <w:p w14:paraId="516EA47C">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磋商供应商（CA签章，自然人除外）：</w:t>
      </w:r>
      <w:r>
        <w:rPr>
          <w:rFonts w:hint="eastAsia" w:ascii="宋体" w:hAnsi="宋体" w:cs="宋体"/>
          <w:color w:val="auto"/>
          <w:szCs w:val="21"/>
          <w:highlight w:val="none"/>
          <w:u w:val="single"/>
        </w:rPr>
        <w:t xml:space="preserve">                                        </w:t>
      </w:r>
    </w:p>
    <w:p w14:paraId="7554EC0D">
      <w:pPr>
        <w:spacing w:line="400" w:lineRule="exact"/>
        <w:rPr>
          <w:rFonts w:hint="eastAsia"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r>
        <w:rPr>
          <w:rFonts w:hint="eastAsia" w:ascii="宋体" w:hAnsi="宋体" w:cs="宋体"/>
          <w:color w:val="auto"/>
          <w:szCs w:val="21"/>
          <w:highlight w:val="none"/>
          <w:u w:val="single"/>
        </w:rPr>
        <w:t xml:space="preserve">                                    </w:t>
      </w:r>
    </w:p>
    <w:p w14:paraId="3F681D1D">
      <w:pPr>
        <w:tabs>
          <w:tab w:val="left" w:pos="1305"/>
        </w:tabs>
        <w:spacing w:line="400" w:lineRule="exact"/>
        <w:rPr>
          <w:rFonts w:hint="eastAsia" w:ascii="宋体" w:hAnsi="宋体" w:cs="宋体"/>
          <w:bCs/>
          <w:color w:val="auto"/>
          <w:szCs w:val="21"/>
          <w:highlight w:val="none"/>
        </w:rPr>
      </w:pPr>
    </w:p>
    <w:p w14:paraId="4D56B345">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注：1.各磋商供应商必须就“采购需求”中的所有内容作完整唯一报价，否则，其磋商响应将被拒绝。磋商响应文件只允许有一个报价。</w:t>
      </w:r>
    </w:p>
    <w:p w14:paraId="6092F385">
      <w:pPr>
        <w:pStyle w:val="10"/>
        <w:spacing w:line="400" w:lineRule="exact"/>
        <w:ind w:firstLine="420" w:firstLineChars="200"/>
        <w:rPr>
          <w:rFonts w:hint="eastAsia" w:hAnsi="宋体" w:cs="宋体"/>
          <w:b/>
          <w:color w:val="auto"/>
          <w:szCs w:val="21"/>
          <w:highlight w:val="none"/>
        </w:rPr>
      </w:pPr>
      <w:r>
        <w:rPr>
          <w:rFonts w:hint="eastAsia" w:hAnsi="宋体" w:cs="宋体"/>
          <w:b/>
          <w:color w:val="auto"/>
          <w:szCs w:val="21"/>
          <w:highlight w:val="none"/>
        </w:rPr>
        <w:t>2.磋商供应商应根据所投项目如实填写磋商报价表的各项内容。</w:t>
      </w:r>
    </w:p>
    <w:p w14:paraId="00C60ACE">
      <w:pPr>
        <w:spacing w:line="400" w:lineRule="exact"/>
        <w:ind w:firstLine="420" w:firstLineChars="200"/>
        <w:rPr>
          <w:rFonts w:hint="eastAsia" w:ascii="宋体" w:hAnsi="宋体" w:cs="宋体"/>
          <w:b/>
          <w:color w:val="auto"/>
          <w:sz w:val="32"/>
          <w:szCs w:val="32"/>
          <w:highlight w:val="none"/>
        </w:rPr>
      </w:pPr>
      <w:r>
        <w:rPr>
          <w:rFonts w:hint="eastAsia" w:ascii="宋体" w:hAnsi="宋体" w:cs="宋体"/>
          <w:b/>
          <w:color w:val="auto"/>
          <w:szCs w:val="21"/>
          <w:highlight w:val="none"/>
        </w:rPr>
        <w:t>3.</w:t>
      </w:r>
      <w:r>
        <w:rPr>
          <w:rFonts w:hint="eastAsia" w:ascii="宋体" w:hAnsi="宋体" w:cs="宋体"/>
          <w:b/>
          <w:color w:val="auto"/>
          <w:highlight w:val="none"/>
        </w:rPr>
        <w:t>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78805936">
      <w:pPr>
        <w:rPr>
          <w:rFonts w:hint="eastAsia" w:ascii="宋体" w:hAnsi="宋体" w:cs="宋体"/>
          <w:b/>
          <w:bCs/>
          <w:color w:val="auto"/>
          <w:sz w:val="32"/>
          <w:szCs w:val="32"/>
          <w:highlight w:val="none"/>
        </w:rPr>
      </w:pPr>
    </w:p>
    <w:p w14:paraId="2696302D">
      <w:pPr>
        <w:pStyle w:val="6"/>
        <w:rPr>
          <w:rFonts w:hint="eastAsia" w:ascii="宋体" w:hAnsi="宋体" w:cs="宋体"/>
          <w:color w:val="auto"/>
          <w:highlight w:val="none"/>
        </w:rPr>
        <w:sectPr>
          <w:footerReference r:id="rId3" w:type="default"/>
          <w:pgSz w:w="11906" w:h="16838"/>
          <w:pgMar w:top="1440" w:right="1080" w:bottom="1440" w:left="1080" w:header="851" w:footer="992" w:gutter="0"/>
          <w:cols w:space="720" w:num="1"/>
          <w:docGrid w:type="linesAndChars" w:linePitch="312" w:charSpace="0"/>
        </w:sectPr>
      </w:pPr>
    </w:p>
    <w:p w14:paraId="445F8C95">
      <w:pPr>
        <w:rPr>
          <w:rFonts w:ascii="宋体" w:hAnsi="宋体" w:cs="宋体"/>
          <w:b/>
          <w:color w:val="auto"/>
          <w:sz w:val="28"/>
          <w:szCs w:val="28"/>
          <w:highlight w:val="none"/>
        </w:rPr>
      </w:pPr>
      <w:bookmarkStart w:id="119" w:name="_Toc29483"/>
      <w:r>
        <w:rPr>
          <w:rFonts w:hAnsi="宋体" w:cs="宋体"/>
          <w:b/>
          <w:color w:val="auto"/>
          <w:sz w:val="28"/>
          <w:szCs w:val="28"/>
          <w:highlight w:val="none"/>
        </w:rPr>
        <w:t>3</w:t>
      </w:r>
      <w:r>
        <w:rPr>
          <w:rFonts w:hint="eastAsia" w:hAnsi="宋体" w:cs="宋体"/>
          <w:b/>
          <w:color w:val="auto"/>
          <w:sz w:val="28"/>
          <w:szCs w:val="28"/>
          <w:highlight w:val="none"/>
        </w:rPr>
        <w:t>.</w:t>
      </w:r>
      <w:r>
        <w:rPr>
          <w:rFonts w:hint="eastAsia" w:ascii="宋体" w:hAnsi="宋体" w:cs="宋体"/>
          <w:b/>
          <w:color w:val="auto"/>
          <w:sz w:val="28"/>
          <w:szCs w:val="28"/>
          <w:highlight w:val="none"/>
        </w:rPr>
        <w:t>服务响应表（格式见附件）（必须提供）；</w:t>
      </w:r>
    </w:p>
    <w:p w14:paraId="294C8AD8">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服务响应表（格式）</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765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noWrap w:val="0"/>
            <w:vAlign w:val="center"/>
          </w:tcPr>
          <w:p w14:paraId="44CD78E5">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noWrap w:val="0"/>
            <w:vAlign w:val="center"/>
          </w:tcPr>
          <w:p w14:paraId="46708103">
            <w:pPr>
              <w:spacing w:line="400" w:lineRule="exact"/>
              <w:jc w:val="center"/>
              <w:rPr>
                <w:rFonts w:ascii="宋体" w:hAnsi="宋体" w:cs="宋体"/>
                <w:b/>
                <w:color w:val="auto"/>
                <w:highlight w:val="none"/>
              </w:rPr>
            </w:pPr>
            <w:r>
              <w:rPr>
                <w:rFonts w:hint="eastAsia" w:ascii="宋体" w:hAnsi="宋体" w:cs="宋体"/>
                <w:b/>
                <w:color w:val="auto"/>
                <w:highlight w:val="none"/>
              </w:rPr>
              <w:t>服务名称</w:t>
            </w:r>
          </w:p>
        </w:tc>
        <w:tc>
          <w:tcPr>
            <w:tcW w:w="2313" w:type="dxa"/>
            <w:noWrap w:val="0"/>
            <w:vAlign w:val="center"/>
          </w:tcPr>
          <w:p w14:paraId="5DEF4F63">
            <w:pPr>
              <w:spacing w:line="400" w:lineRule="exact"/>
              <w:jc w:val="center"/>
              <w:rPr>
                <w:rFonts w:ascii="宋体" w:hAnsi="宋体" w:cs="宋体"/>
                <w:b/>
                <w:color w:val="auto"/>
                <w:highlight w:val="none"/>
              </w:rPr>
            </w:pPr>
            <w:r>
              <w:rPr>
                <w:rFonts w:hint="eastAsia" w:ascii="宋体" w:hAnsi="宋体"/>
                <w:b/>
                <w:bCs/>
                <w:color w:val="auto"/>
                <w:kern w:val="21"/>
                <w:szCs w:val="21"/>
                <w:highlight w:val="none"/>
              </w:rPr>
              <w:t>服务内容及要求</w:t>
            </w:r>
          </w:p>
        </w:tc>
        <w:tc>
          <w:tcPr>
            <w:tcW w:w="2520" w:type="dxa"/>
            <w:noWrap w:val="0"/>
            <w:vAlign w:val="center"/>
          </w:tcPr>
          <w:p w14:paraId="78D469E7">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响应文件的响应情况</w:t>
            </w:r>
          </w:p>
        </w:tc>
        <w:tc>
          <w:tcPr>
            <w:tcW w:w="2113" w:type="dxa"/>
            <w:noWrap w:val="0"/>
            <w:vAlign w:val="center"/>
          </w:tcPr>
          <w:p w14:paraId="1FA6B297">
            <w:pPr>
              <w:spacing w:line="400" w:lineRule="exact"/>
              <w:jc w:val="center"/>
              <w:rPr>
                <w:rFonts w:ascii="宋体" w:hAnsi="宋体" w:cs="宋体"/>
                <w:b/>
                <w:color w:val="auto"/>
                <w:highlight w:val="none"/>
              </w:rPr>
            </w:pPr>
            <w:bookmarkStart w:id="120" w:name="_Toc254970701"/>
            <w:bookmarkStart w:id="121" w:name="_Toc254970560"/>
            <w:r>
              <w:rPr>
                <w:rFonts w:hint="eastAsia" w:ascii="宋体" w:hAnsi="宋体" w:cs="宋体"/>
                <w:b/>
                <w:color w:val="auto"/>
                <w:highlight w:val="none"/>
              </w:rPr>
              <w:t>偏离情况</w:t>
            </w:r>
            <w:bookmarkEnd w:id="120"/>
            <w:bookmarkEnd w:id="121"/>
            <w:r>
              <w:rPr>
                <w:rFonts w:hint="eastAsia" w:ascii="宋体" w:hAnsi="宋体" w:cs="宋体"/>
                <w:b/>
                <w:color w:val="auto"/>
                <w:highlight w:val="none"/>
              </w:rPr>
              <w:t>说明</w:t>
            </w:r>
          </w:p>
        </w:tc>
      </w:tr>
      <w:tr w14:paraId="4DDC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55FAC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26" w:type="dxa"/>
            <w:noWrap w:val="0"/>
            <w:vAlign w:val="top"/>
          </w:tcPr>
          <w:p w14:paraId="50FC4A35">
            <w:pPr>
              <w:spacing w:line="400" w:lineRule="exact"/>
              <w:rPr>
                <w:rFonts w:ascii="宋体" w:hAnsi="宋体" w:cs="宋体"/>
                <w:color w:val="auto"/>
                <w:kern w:val="0"/>
                <w:szCs w:val="21"/>
                <w:highlight w:val="none"/>
              </w:rPr>
            </w:pPr>
          </w:p>
        </w:tc>
        <w:tc>
          <w:tcPr>
            <w:tcW w:w="2313" w:type="dxa"/>
            <w:noWrap w:val="0"/>
            <w:vAlign w:val="top"/>
          </w:tcPr>
          <w:p w14:paraId="29EF2453">
            <w:pPr>
              <w:spacing w:line="400" w:lineRule="exact"/>
              <w:jc w:val="left"/>
              <w:rPr>
                <w:rFonts w:ascii="宋体" w:hAnsi="宋体" w:cs="宋体"/>
                <w:color w:val="auto"/>
                <w:highlight w:val="none"/>
              </w:rPr>
            </w:pPr>
          </w:p>
        </w:tc>
        <w:tc>
          <w:tcPr>
            <w:tcW w:w="2520" w:type="dxa"/>
            <w:noWrap w:val="0"/>
            <w:vAlign w:val="top"/>
          </w:tcPr>
          <w:p w14:paraId="7141C57F">
            <w:pPr>
              <w:spacing w:line="400" w:lineRule="exact"/>
              <w:jc w:val="left"/>
              <w:rPr>
                <w:rFonts w:ascii="宋体" w:hAnsi="宋体" w:cs="宋体"/>
                <w:color w:val="auto"/>
                <w:highlight w:val="none"/>
              </w:rPr>
            </w:pPr>
          </w:p>
        </w:tc>
        <w:tc>
          <w:tcPr>
            <w:tcW w:w="2113" w:type="dxa"/>
            <w:noWrap w:val="0"/>
            <w:vAlign w:val="top"/>
          </w:tcPr>
          <w:p w14:paraId="2A9DCF32">
            <w:pPr>
              <w:spacing w:line="400" w:lineRule="exact"/>
              <w:jc w:val="left"/>
              <w:rPr>
                <w:rFonts w:ascii="宋体" w:hAnsi="宋体" w:cs="宋体"/>
                <w:color w:val="auto"/>
                <w:highlight w:val="none"/>
              </w:rPr>
            </w:pPr>
          </w:p>
        </w:tc>
      </w:tr>
      <w:tr w14:paraId="6AF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top"/>
          </w:tcPr>
          <w:p w14:paraId="7D20FB2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26" w:type="dxa"/>
            <w:noWrap w:val="0"/>
            <w:vAlign w:val="top"/>
          </w:tcPr>
          <w:p w14:paraId="7E1EEE55">
            <w:pPr>
              <w:spacing w:line="400" w:lineRule="exact"/>
              <w:rPr>
                <w:rFonts w:ascii="宋体" w:hAnsi="宋体" w:cs="宋体"/>
                <w:color w:val="auto"/>
                <w:kern w:val="0"/>
                <w:szCs w:val="21"/>
                <w:highlight w:val="none"/>
              </w:rPr>
            </w:pPr>
          </w:p>
        </w:tc>
        <w:tc>
          <w:tcPr>
            <w:tcW w:w="2313" w:type="dxa"/>
            <w:noWrap w:val="0"/>
            <w:vAlign w:val="top"/>
          </w:tcPr>
          <w:p w14:paraId="68EF0B89">
            <w:pPr>
              <w:spacing w:line="400" w:lineRule="exact"/>
              <w:jc w:val="left"/>
              <w:rPr>
                <w:rFonts w:ascii="宋体" w:hAnsi="宋体" w:cs="宋体"/>
                <w:color w:val="auto"/>
                <w:highlight w:val="none"/>
              </w:rPr>
            </w:pPr>
          </w:p>
        </w:tc>
        <w:tc>
          <w:tcPr>
            <w:tcW w:w="2520" w:type="dxa"/>
            <w:noWrap w:val="0"/>
            <w:vAlign w:val="top"/>
          </w:tcPr>
          <w:p w14:paraId="4AD5DB82">
            <w:pPr>
              <w:spacing w:line="400" w:lineRule="exact"/>
              <w:jc w:val="left"/>
              <w:rPr>
                <w:rFonts w:ascii="宋体" w:hAnsi="宋体" w:cs="宋体"/>
                <w:color w:val="auto"/>
                <w:highlight w:val="none"/>
              </w:rPr>
            </w:pPr>
          </w:p>
        </w:tc>
        <w:tc>
          <w:tcPr>
            <w:tcW w:w="2113" w:type="dxa"/>
            <w:noWrap w:val="0"/>
            <w:vAlign w:val="top"/>
          </w:tcPr>
          <w:p w14:paraId="6AF947AA">
            <w:pPr>
              <w:spacing w:line="400" w:lineRule="exact"/>
              <w:jc w:val="left"/>
              <w:rPr>
                <w:rFonts w:ascii="宋体" w:hAnsi="宋体" w:cs="宋体"/>
                <w:color w:val="auto"/>
                <w:highlight w:val="none"/>
              </w:rPr>
            </w:pPr>
          </w:p>
        </w:tc>
      </w:tr>
      <w:tr w14:paraId="718F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1FD82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26" w:type="dxa"/>
            <w:noWrap w:val="0"/>
            <w:vAlign w:val="top"/>
          </w:tcPr>
          <w:p w14:paraId="5E6C3689">
            <w:pPr>
              <w:spacing w:line="400" w:lineRule="exact"/>
              <w:rPr>
                <w:rFonts w:ascii="宋体" w:hAnsi="宋体" w:cs="宋体"/>
                <w:color w:val="auto"/>
                <w:kern w:val="0"/>
                <w:szCs w:val="21"/>
                <w:highlight w:val="none"/>
              </w:rPr>
            </w:pPr>
          </w:p>
        </w:tc>
        <w:tc>
          <w:tcPr>
            <w:tcW w:w="2313" w:type="dxa"/>
            <w:noWrap w:val="0"/>
            <w:vAlign w:val="top"/>
          </w:tcPr>
          <w:p w14:paraId="31B3B426">
            <w:pPr>
              <w:spacing w:line="400" w:lineRule="exact"/>
              <w:jc w:val="left"/>
              <w:rPr>
                <w:rFonts w:ascii="宋体" w:hAnsi="宋体" w:cs="宋体"/>
                <w:color w:val="auto"/>
                <w:highlight w:val="none"/>
              </w:rPr>
            </w:pPr>
          </w:p>
        </w:tc>
        <w:tc>
          <w:tcPr>
            <w:tcW w:w="2520" w:type="dxa"/>
            <w:noWrap w:val="0"/>
            <w:vAlign w:val="top"/>
          </w:tcPr>
          <w:p w14:paraId="64F974E8">
            <w:pPr>
              <w:spacing w:line="400" w:lineRule="exact"/>
              <w:jc w:val="left"/>
              <w:rPr>
                <w:rFonts w:ascii="宋体" w:hAnsi="宋体" w:cs="宋体"/>
                <w:color w:val="auto"/>
                <w:highlight w:val="none"/>
              </w:rPr>
            </w:pPr>
          </w:p>
        </w:tc>
        <w:tc>
          <w:tcPr>
            <w:tcW w:w="2113" w:type="dxa"/>
            <w:noWrap w:val="0"/>
            <w:vAlign w:val="top"/>
          </w:tcPr>
          <w:p w14:paraId="2572796F">
            <w:pPr>
              <w:spacing w:line="400" w:lineRule="exact"/>
              <w:jc w:val="left"/>
              <w:rPr>
                <w:rFonts w:ascii="宋体" w:hAnsi="宋体" w:cs="宋体"/>
                <w:color w:val="auto"/>
                <w:highlight w:val="none"/>
              </w:rPr>
            </w:pPr>
          </w:p>
        </w:tc>
      </w:tr>
      <w:tr w14:paraId="6E9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AE755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26" w:type="dxa"/>
            <w:noWrap w:val="0"/>
            <w:vAlign w:val="top"/>
          </w:tcPr>
          <w:p w14:paraId="5F474787">
            <w:pPr>
              <w:spacing w:line="400" w:lineRule="exact"/>
              <w:rPr>
                <w:rFonts w:ascii="宋体" w:hAnsi="宋体" w:cs="宋体"/>
                <w:color w:val="auto"/>
                <w:kern w:val="0"/>
                <w:szCs w:val="21"/>
                <w:highlight w:val="none"/>
              </w:rPr>
            </w:pPr>
          </w:p>
        </w:tc>
        <w:tc>
          <w:tcPr>
            <w:tcW w:w="2313" w:type="dxa"/>
            <w:noWrap w:val="0"/>
            <w:vAlign w:val="top"/>
          </w:tcPr>
          <w:p w14:paraId="04B5B36A">
            <w:pPr>
              <w:spacing w:line="400" w:lineRule="exact"/>
              <w:jc w:val="left"/>
              <w:rPr>
                <w:rFonts w:ascii="宋体" w:hAnsi="宋体" w:cs="宋体"/>
                <w:color w:val="auto"/>
                <w:highlight w:val="none"/>
              </w:rPr>
            </w:pPr>
          </w:p>
        </w:tc>
        <w:tc>
          <w:tcPr>
            <w:tcW w:w="2520" w:type="dxa"/>
            <w:noWrap w:val="0"/>
            <w:vAlign w:val="top"/>
          </w:tcPr>
          <w:p w14:paraId="2151CD72">
            <w:pPr>
              <w:spacing w:line="400" w:lineRule="exact"/>
              <w:jc w:val="left"/>
              <w:rPr>
                <w:rFonts w:ascii="宋体" w:hAnsi="宋体" w:cs="宋体"/>
                <w:color w:val="auto"/>
                <w:highlight w:val="none"/>
              </w:rPr>
            </w:pPr>
          </w:p>
        </w:tc>
        <w:tc>
          <w:tcPr>
            <w:tcW w:w="2113" w:type="dxa"/>
            <w:noWrap w:val="0"/>
            <w:vAlign w:val="top"/>
          </w:tcPr>
          <w:p w14:paraId="790BE699">
            <w:pPr>
              <w:spacing w:line="400" w:lineRule="exact"/>
              <w:jc w:val="left"/>
              <w:rPr>
                <w:rFonts w:ascii="宋体" w:hAnsi="宋体" w:cs="宋体"/>
                <w:color w:val="auto"/>
                <w:highlight w:val="none"/>
              </w:rPr>
            </w:pPr>
          </w:p>
        </w:tc>
      </w:tr>
      <w:tr w14:paraId="50C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CD6C8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noWrap w:val="0"/>
            <w:vAlign w:val="top"/>
          </w:tcPr>
          <w:p w14:paraId="430DC1C7">
            <w:pPr>
              <w:spacing w:line="400" w:lineRule="exact"/>
              <w:rPr>
                <w:rFonts w:ascii="宋体" w:hAnsi="宋体" w:cs="宋体"/>
                <w:color w:val="auto"/>
                <w:kern w:val="0"/>
                <w:szCs w:val="21"/>
                <w:highlight w:val="none"/>
              </w:rPr>
            </w:pPr>
          </w:p>
        </w:tc>
        <w:tc>
          <w:tcPr>
            <w:tcW w:w="2313" w:type="dxa"/>
            <w:noWrap w:val="0"/>
            <w:vAlign w:val="top"/>
          </w:tcPr>
          <w:p w14:paraId="6AA3E919">
            <w:pPr>
              <w:spacing w:line="400" w:lineRule="exact"/>
              <w:jc w:val="left"/>
              <w:rPr>
                <w:rFonts w:ascii="宋体" w:hAnsi="宋体" w:cs="宋体"/>
                <w:color w:val="auto"/>
                <w:highlight w:val="none"/>
              </w:rPr>
            </w:pPr>
          </w:p>
        </w:tc>
        <w:tc>
          <w:tcPr>
            <w:tcW w:w="2520" w:type="dxa"/>
            <w:noWrap w:val="0"/>
            <w:vAlign w:val="top"/>
          </w:tcPr>
          <w:p w14:paraId="1DC1C6B5">
            <w:pPr>
              <w:spacing w:line="400" w:lineRule="exact"/>
              <w:jc w:val="left"/>
              <w:rPr>
                <w:rFonts w:ascii="宋体" w:hAnsi="宋体" w:cs="宋体"/>
                <w:color w:val="auto"/>
                <w:highlight w:val="none"/>
              </w:rPr>
            </w:pPr>
          </w:p>
        </w:tc>
        <w:tc>
          <w:tcPr>
            <w:tcW w:w="2113" w:type="dxa"/>
            <w:noWrap w:val="0"/>
            <w:vAlign w:val="top"/>
          </w:tcPr>
          <w:p w14:paraId="58899F6C">
            <w:pPr>
              <w:spacing w:line="400" w:lineRule="exact"/>
              <w:jc w:val="left"/>
              <w:rPr>
                <w:rFonts w:ascii="宋体" w:hAnsi="宋体" w:cs="宋体"/>
                <w:color w:val="auto"/>
                <w:highlight w:val="none"/>
              </w:rPr>
            </w:pPr>
          </w:p>
        </w:tc>
      </w:tr>
      <w:tr w14:paraId="174B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50D9D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2126" w:type="dxa"/>
            <w:noWrap w:val="0"/>
            <w:vAlign w:val="top"/>
          </w:tcPr>
          <w:p w14:paraId="14F08049">
            <w:pPr>
              <w:spacing w:line="400" w:lineRule="exact"/>
              <w:rPr>
                <w:rFonts w:ascii="宋体" w:hAnsi="宋体" w:cs="宋体"/>
                <w:b/>
                <w:bCs/>
                <w:color w:val="auto"/>
                <w:kern w:val="0"/>
                <w:szCs w:val="21"/>
                <w:highlight w:val="none"/>
              </w:rPr>
            </w:pPr>
          </w:p>
        </w:tc>
        <w:tc>
          <w:tcPr>
            <w:tcW w:w="2313" w:type="dxa"/>
            <w:noWrap w:val="0"/>
            <w:vAlign w:val="top"/>
          </w:tcPr>
          <w:p w14:paraId="054B2EA9">
            <w:pPr>
              <w:spacing w:line="400" w:lineRule="exact"/>
              <w:jc w:val="left"/>
              <w:rPr>
                <w:rFonts w:ascii="宋体" w:hAnsi="宋体" w:cs="宋体"/>
                <w:color w:val="auto"/>
                <w:highlight w:val="none"/>
              </w:rPr>
            </w:pPr>
          </w:p>
        </w:tc>
        <w:tc>
          <w:tcPr>
            <w:tcW w:w="2520" w:type="dxa"/>
            <w:noWrap w:val="0"/>
            <w:vAlign w:val="top"/>
          </w:tcPr>
          <w:p w14:paraId="5CF9B600">
            <w:pPr>
              <w:spacing w:line="400" w:lineRule="exact"/>
              <w:jc w:val="left"/>
              <w:rPr>
                <w:rFonts w:ascii="宋体" w:hAnsi="宋体" w:cs="宋体"/>
                <w:color w:val="auto"/>
                <w:highlight w:val="none"/>
              </w:rPr>
            </w:pPr>
          </w:p>
        </w:tc>
        <w:tc>
          <w:tcPr>
            <w:tcW w:w="2113" w:type="dxa"/>
            <w:noWrap w:val="0"/>
            <w:vAlign w:val="top"/>
          </w:tcPr>
          <w:p w14:paraId="5D8A610C">
            <w:pPr>
              <w:spacing w:line="400" w:lineRule="exact"/>
              <w:jc w:val="left"/>
              <w:rPr>
                <w:rFonts w:ascii="宋体" w:hAnsi="宋体" w:cs="宋体"/>
                <w:color w:val="auto"/>
                <w:highlight w:val="none"/>
              </w:rPr>
            </w:pPr>
          </w:p>
        </w:tc>
      </w:tr>
    </w:tbl>
    <w:p w14:paraId="493C8C26">
      <w:pPr>
        <w:snapToGrid w:val="0"/>
        <w:spacing w:line="400" w:lineRule="exact"/>
        <w:ind w:firstLine="1890" w:firstLineChars="900"/>
        <w:rPr>
          <w:rFonts w:hint="eastAsia" w:ascii="宋体" w:hAnsi="宋体" w:cs="宋体"/>
          <w:color w:val="auto"/>
          <w:szCs w:val="21"/>
          <w:highlight w:val="none"/>
        </w:rPr>
      </w:pPr>
    </w:p>
    <w:p w14:paraId="46CD8DCA">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4442D269">
      <w:pPr>
        <w:spacing w:line="340" w:lineRule="exact"/>
        <w:rPr>
          <w:rFonts w:ascii="宋体" w:hAnsi="宋体" w:cs="宋体"/>
          <w:color w:val="auto"/>
          <w:highlight w:val="none"/>
        </w:rPr>
      </w:pPr>
    </w:p>
    <w:p w14:paraId="26234DDF">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 xml:space="preserve">日          </w:t>
      </w:r>
      <w:r>
        <w:rPr>
          <w:rFonts w:hint="eastAsia" w:ascii="宋体" w:hAnsi="宋体" w:cs="宋体"/>
          <w:color w:val="auto"/>
          <w:highlight w:val="none"/>
        </w:rPr>
        <w:t>期：</w:t>
      </w:r>
      <w:r>
        <w:rPr>
          <w:rFonts w:hint="eastAsia" w:ascii="宋体" w:hAnsi="宋体" w:cs="宋体"/>
          <w:color w:val="auto"/>
          <w:highlight w:val="none"/>
          <w:u w:val="single"/>
        </w:rPr>
        <w:t xml:space="preserve">                                                   </w:t>
      </w:r>
    </w:p>
    <w:p w14:paraId="0D11C919">
      <w:pPr>
        <w:ind w:firstLine="1890" w:firstLineChars="900"/>
        <w:rPr>
          <w:rFonts w:ascii="宋体" w:hAnsi="宋体" w:cs="宋体"/>
          <w:color w:val="auto"/>
          <w:highlight w:val="none"/>
          <w:u w:val="single"/>
        </w:rPr>
      </w:pPr>
    </w:p>
    <w:p w14:paraId="641FD7B8">
      <w:pPr>
        <w:ind w:firstLine="1890" w:firstLineChars="900"/>
        <w:rPr>
          <w:rFonts w:ascii="宋体" w:hAnsi="宋体" w:cs="宋体"/>
          <w:color w:val="auto"/>
          <w:highlight w:val="none"/>
          <w:u w:val="single"/>
        </w:rPr>
      </w:pPr>
    </w:p>
    <w:p w14:paraId="5E79BF1D">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注：</w:t>
      </w:r>
    </w:p>
    <w:p w14:paraId="28FAD9D6">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1.应对照竞争性磋商文件“第三章 采购需求”中的</w:t>
      </w:r>
      <w:r>
        <w:rPr>
          <w:rFonts w:hint="eastAsia" w:ascii="宋体" w:hAnsi="宋体"/>
          <w:b/>
          <w:bCs/>
          <w:color w:val="auto"/>
          <w:kern w:val="21"/>
          <w:szCs w:val="21"/>
          <w:highlight w:val="none"/>
        </w:rPr>
        <w:t>服务内容及要求</w:t>
      </w:r>
      <w:r>
        <w:rPr>
          <w:rFonts w:hint="eastAsia" w:ascii="宋体" w:hAnsi="宋体" w:cs="宋体"/>
          <w:b/>
          <w:color w:val="auto"/>
          <w:szCs w:val="21"/>
          <w:highlight w:val="none"/>
        </w:rPr>
        <w:t>逐条实质性响应，并作出偏离说明。</w:t>
      </w:r>
    </w:p>
    <w:p w14:paraId="4CB2D64E">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2.供应商应根据自身的承诺，对照竞争性磋商文件要求在“偏离说明”中注明“正偏离</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负偏离”或者“无偏离”。既不属于“正偏离”也不属于“负偏离”即为“无偏离”。</w:t>
      </w:r>
    </w:p>
    <w:p w14:paraId="69FFDD9A">
      <w:pPr>
        <w:spacing w:line="400" w:lineRule="exact"/>
        <w:ind w:firstLine="630" w:firstLineChars="300"/>
        <w:rPr>
          <w:rFonts w:ascii="宋体" w:hAnsi="宋体" w:cs="宋体"/>
          <w:b/>
          <w:bCs/>
          <w:color w:val="auto"/>
          <w:szCs w:val="21"/>
          <w:highlight w:val="none"/>
        </w:rPr>
      </w:pPr>
      <w:r>
        <w:rPr>
          <w:rFonts w:hint="eastAsia" w:ascii="宋体" w:hAnsi="宋体" w:cs="宋体"/>
          <w:b/>
          <w:color w:val="auto"/>
          <w:szCs w:val="21"/>
          <w:highlight w:val="none"/>
        </w:rPr>
        <w:t>3.当本表由多页构成时，需逐页加盖磋商供应商公章（CA签章）（属自然人的须逐页签字或个人CA签章）。</w:t>
      </w:r>
    </w:p>
    <w:p w14:paraId="4973CF5E">
      <w:pPr>
        <w:rPr>
          <w:rFonts w:hint="eastAsia"/>
          <w:color w:val="auto"/>
          <w:highlight w:val="none"/>
        </w:rPr>
      </w:pPr>
    </w:p>
    <w:p w14:paraId="42F689CF">
      <w:pPr>
        <w:pStyle w:val="10"/>
        <w:spacing w:line="340" w:lineRule="exact"/>
        <w:outlineLvl w:val="2"/>
        <w:rPr>
          <w:rFonts w:hint="eastAsia" w:hAnsi="宋体" w:cs="宋体"/>
          <w:b/>
          <w:color w:val="auto"/>
          <w:sz w:val="28"/>
          <w:szCs w:val="28"/>
          <w:highlight w:val="none"/>
        </w:rPr>
      </w:pPr>
    </w:p>
    <w:p w14:paraId="57DEA17E">
      <w:pPr>
        <w:pStyle w:val="10"/>
        <w:spacing w:line="340" w:lineRule="exact"/>
        <w:outlineLvl w:val="2"/>
        <w:rPr>
          <w:rFonts w:hint="eastAsia" w:hAnsi="宋体" w:cs="宋体"/>
          <w:b/>
          <w:color w:val="auto"/>
          <w:sz w:val="28"/>
          <w:szCs w:val="28"/>
          <w:highlight w:val="none"/>
        </w:rPr>
      </w:pPr>
    </w:p>
    <w:p w14:paraId="79A93203">
      <w:pPr>
        <w:pStyle w:val="10"/>
        <w:spacing w:line="340" w:lineRule="exact"/>
        <w:outlineLvl w:val="2"/>
        <w:rPr>
          <w:rFonts w:hint="eastAsia" w:hAnsi="宋体" w:cs="宋体"/>
          <w:b/>
          <w:color w:val="auto"/>
          <w:sz w:val="28"/>
          <w:szCs w:val="28"/>
          <w:highlight w:val="none"/>
        </w:rPr>
      </w:pPr>
    </w:p>
    <w:p w14:paraId="614E9F76">
      <w:pPr>
        <w:pStyle w:val="10"/>
        <w:spacing w:line="340" w:lineRule="exact"/>
        <w:outlineLvl w:val="2"/>
        <w:rPr>
          <w:rFonts w:hint="eastAsia" w:hAnsi="宋体" w:cs="宋体"/>
          <w:b/>
          <w:color w:val="auto"/>
          <w:sz w:val="28"/>
          <w:szCs w:val="28"/>
          <w:highlight w:val="none"/>
        </w:rPr>
      </w:pPr>
    </w:p>
    <w:p w14:paraId="30D47736">
      <w:pPr>
        <w:pStyle w:val="10"/>
        <w:spacing w:line="340" w:lineRule="exact"/>
        <w:outlineLvl w:val="2"/>
        <w:rPr>
          <w:rFonts w:hint="eastAsia" w:hAnsi="宋体" w:cs="宋体"/>
          <w:b/>
          <w:color w:val="auto"/>
          <w:sz w:val="28"/>
          <w:szCs w:val="28"/>
          <w:highlight w:val="none"/>
        </w:rPr>
      </w:pPr>
    </w:p>
    <w:p w14:paraId="07F855C6">
      <w:pPr>
        <w:pStyle w:val="10"/>
        <w:spacing w:line="340" w:lineRule="exact"/>
        <w:outlineLvl w:val="2"/>
        <w:rPr>
          <w:rFonts w:hint="eastAsia" w:hAnsi="宋体" w:cs="宋体"/>
          <w:b/>
          <w:color w:val="auto"/>
          <w:sz w:val="28"/>
          <w:szCs w:val="28"/>
          <w:highlight w:val="none"/>
        </w:rPr>
      </w:pPr>
    </w:p>
    <w:p w14:paraId="37E2BAC7">
      <w:pPr>
        <w:pStyle w:val="10"/>
        <w:spacing w:line="340" w:lineRule="exact"/>
        <w:outlineLvl w:val="2"/>
        <w:rPr>
          <w:rFonts w:hint="eastAsia" w:hAnsi="宋体" w:cs="宋体"/>
          <w:b/>
          <w:color w:val="auto"/>
          <w:sz w:val="28"/>
          <w:szCs w:val="28"/>
          <w:highlight w:val="none"/>
        </w:rPr>
      </w:pPr>
    </w:p>
    <w:p w14:paraId="2F8234C8">
      <w:pPr>
        <w:pStyle w:val="10"/>
        <w:spacing w:line="340" w:lineRule="exact"/>
        <w:outlineLvl w:val="2"/>
        <w:rPr>
          <w:rFonts w:hint="eastAsia" w:hAnsi="宋体" w:cs="宋体"/>
          <w:b/>
          <w:color w:val="auto"/>
          <w:sz w:val="28"/>
          <w:szCs w:val="28"/>
          <w:highlight w:val="none"/>
        </w:rPr>
      </w:pPr>
    </w:p>
    <w:p w14:paraId="1C8A1071">
      <w:pPr>
        <w:pStyle w:val="10"/>
        <w:spacing w:line="340" w:lineRule="exact"/>
        <w:outlineLvl w:val="2"/>
        <w:rPr>
          <w:rFonts w:hint="eastAsia" w:hAnsi="宋体" w:cs="宋体"/>
          <w:b/>
          <w:color w:val="auto"/>
          <w:sz w:val="28"/>
          <w:szCs w:val="28"/>
          <w:highlight w:val="none"/>
        </w:rPr>
      </w:pPr>
    </w:p>
    <w:p w14:paraId="399BE4B0">
      <w:pPr>
        <w:pStyle w:val="10"/>
        <w:spacing w:line="340" w:lineRule="exact"/>
        <w:outlineLvl w:val="2"/>
        <w:rPr>
          <w:rFonts w:hint="eastAsia" w:hAnsi="宋体" w:cs="宋体"/>
          <w:b/>
          <w:color w:val="auto"/>
          <w:sz w:val="28"/>
          <w:szCs w:val="28"/>
          <w:highlight w:val="none"/>
        </w:rPr>
      </w:pPr>
    </w:p>
    <w:p w14:paraId="1A801864">
      <w:pPr>
        <w:pStyle w:val="10"/>
        <w:spacing w:line="340" w:lineRule="exact"/>
        <w:outlineLvl w:val="2"/>
        <w:rPr>
          <w:rFonts w:hint="eastAsia" w:hAnsi="宋体" w:cs="宋体"/>
          <w:b/>
          <w:color w:val="auto"/>
          <w:sz w:val="28"/>
          <w:szCs w:val="28"/>
          <w:highlight w:val="none"/>
        </w:rPr>
      </w:pPr>
    </w:p>
    <w:p w14:paraId="58FA264B">
      <w:pPr>
        <w:pStyle w:val="10"/>
        <w:spacing w:line="340" w:lineRule="exact"/>
        <w:outlineLvl w:val="2"/>
        <w:rPr>
          <w:rFonts w:hint="eastAsia" w:hAnsi="宋体" w:cs="宋体"/>
          <w:b/>
          <w:color w:val="auto"/>
          <w:sz w:val="28"/>
          <w:szCs w:val="28"/>
          <w:highlight w:val="none"/>
        </w:rPr>
      </w:pPr>
    </w:p>
    <w:bookmarkEnd w:id="119"/>
    <w:p w14:paraId="7ADAF583">
      <w:pPr>
        <w:spacing w:line="340" w:lineRule="exact"/>
        <w:ind w:left="420"/>
        <w:jc w:val="center"/>
        <w:outlineLvl w:val="1"/>
        <w:rPr>
          <w:rFonts w:hint="eastAsia" w:ascii="宋体" w:hAnsi="宋体" w:cs="宋体"/>
          <w:color w:val="auto"/>
          <w:szCs w:val="21"/>
          <w:highlight w:val="none"/>
        </w:rPr>
      </w:pPr>
      <w:bookmarkStart w:id="122" w:name="_Toc5214"/>
      <w:bookmarkStart w:id="123" w:name="_Toc497927084"/>
      <w:bookmarkStart w:id="124" w:name="_Toc9339"/>
      <w:bookmarkStart w:id="125" w:name="_Toc28672"/>
      <w:r>
        <w:rPr>
          <w:rFonts w:hint="eastAsia" w:ascii="宋体" w:hAnsi="宋体" w:cs="宋体"/>
          <w:b/>
          <w:bCs/>
          <w:color w:val="auto"/>
          <w:sz w:val="32"/>
          <w:szCs w:val="32"/>
          <w:highlight w:val="none"/>
        </w:rPr>
        <w:t>（三）其他有效证明材料目录</w:t>
      </w:r>
      <w:bookmarkEnd w:id="122"/>
      <w:bookmarkEnd w:id="123"/>
      <w:bookmarkEnd w:id="124"/>
      <w:bookmarkEnd w:id="125"/>
    </w:p>
    <w:p w14:paraId="09866034">
      <w:pPr>
        <w:spacing w:line="400" w:lineRule="exact"/>
        <w:ind w:firstLine="420" w:firstLineChars="200"/>
        <w:rPr>
          <w:rFonts w:hint="eastAsia" w:ascii="宋体" w:hAnsi="宋体" w:cs="宋体"/>
          <w:color w:val="auto"/>
          <w:szCs w:val="21"/>
          <w:highlight w:val="none"/>
        </w:rPr>
      </w:pPr>
    </w:p>
    <w:p w14:paraId="3C22BCB9">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lang w:val="en-US" w:eastAsia="zh-CN"/>
        </w:rPr>
        <w:t>1.服务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3F3C87A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项目实施人员一览表</w:t>
      </w:r>
      <w:r>
        <w:rPr>
          <w:rFonts w:hint="eastAsia" w:ascii="宋体" w:hAnsi="宋体" w:cs="宋体"/>
          <w:b/>
          <w:bCs/>
          <w:szCs w:val="21"/>
          <w:highlight w:val="none"/>
        </w:rPr>
        <w:t>【如有，请提供】。</w:t>
      </w:r>
    </w:p>
    <w:p w14:paraId="63777468">
      <w:pPr>
        <w:pStyle w:val="10"/>
        <w:spacing w:line="340" w:lineRule="exact"/>
        <w:ind w:firstLine="420" w:firstLineChars="200"/>
        <w:outlineLvl w:val="2"/>
        <w:rPr>
          <w:rFonts w:hAnsi="宋体" w:cs="宋体"/>
          <w:b/>
          <w:sz w:val="28"/>
          <w:szCs w:val="28"/>
          <w:highlight w:val="none"/>
        </w:rPr>
      </w:pPr>
      <w:r>
        <w:rPr>
          <w:rFonts w:hint="eastAsia" w:hAnsi="宋体" w:cs="宋体"/>
          <w:szCs w:val="21"/>
          <w:highlight w:val="none"/>
          <w:lang w:val="en-US" w:eastAsia="zh-CN"/>
        </w:rPr>
        <w:t>3.</w:t>
      </w:r>
      <w:r>
        <w:rPr>
          <w:rFonts w:hint="eastAsia" w:ascii="宋体" w:hAnsi="宋体" w:cs="宋体"/>
          <w:szCs w:val="21"/>
          <w:highlight w:val="none"/>
        </w:rPr>
        <w:t>供应商可结合本项目的评审办法视自身情况自行提交</w:t>
      </w:r>
      <w:r>
        <w:rPr>
          <w:rFonts w:hint="eastAsia" w:hAnsi="宋体" w:cs="宋体"/>
          <w:szCs w:val="21"/>
          <w:highlight w:val="none"/>
          <w:lang w:eastAsia="zh-CN"/>
        </w:rPr>
        <w:t>其他</w:t>
      </w:r>
      <w:r>
        <w:rPr>
          <w:rFonts w:hint="eastAsia" w:ascii="宋体" w:hAnsi="宋体" w:cs="宋体"/>
          <w:szCs w:val="21"/>
          <w:highlight w:val="none"/>
        </w:rPr>
        <w:t>相关证明材料。</w:t>
      </w:r>
      <w:r>
        <w:rPr>
          <w:rFonts w:hint="eastAsia" w:hAnsi="宋体" w:cs="宋体"/>
          <w:b/>
          <w:color w:val="auto"/>
          <w:sz w:val="28"/>
          <w:szCs w:val="28"/>
          <w:highlight w:val="none"/>
        </w:rPr>
        <w:br w:type="page"/>
      </w:r>
      <w:bookmarkStart w:id="126" w:name="_Toc8134"/>
      <w:r>
        <w:rPr>
          <w:rFonts w:hint="eastAsia" w:hAnsi="宋体" w:cs="宋体"/>
          <w:b/>
          <w:sz w:val="28"/>
          <w:szCs w:val="28"/>
          <w:highlight w:val="none"/>
        </w:rPr>
        <w:t>1.</w:t>
      </w:r>
      <w:r>
        <w:rPr>
          <w:rFonts w:hint="eastAsia" w:hAnsi="宋体" w:cs="宋体"/>
          <w:b/>
          <w:sz w:val="28"/>
          <w:szCs w:val="28"/>
          <w:highlight w:val="none"/>
          <w:lang w:val="en-US" w:eastAsia="zh-CN"/>
        </w:rPr>
        <w:t>服务</w:t>
      </w:r>
      <w:r>
        <w:rPr>
          <w:rFonts w:hint="eastAsia" w:hAnsi="宋体" w:cs="宋体"/>
          <w:b/>
          <w:sz w:val="28"/>
          <w:szCs w:val="28"/>
          <w:highlight w:val="none"/>
        </w:rPr>
        <w:t>实施方案（如有，请提供）；</w:t>
      </w:r>
      <w:bookmarkEnd w:id="126"/>
    </w:p>
    <w:p w14:paraId="723EF6A4">
      <w:pPr>
        <w:rPr>
          <w:rFonts w:ascii="宋体" w:hAnsi="宋体" w:cs="宋体"/>
          <w:highlight w:val="none"/>
        </w:rPr>
      </w:pPr>
    </w:p>
    <w:p w14:paraId="2A79F28F">
      <w:pPr>
        <w:pStyle w:val="10"/>
        <w:spacing w:line="340" w:lineRule="exact"/>
        <w:ind w:firstLine="560" w:firstLineChars="200"/>
        <w:rPr>
          <w:rFonts w:hAnsi="宋体" w:cs="宋体"/>
          <w:b/>
          <w:sz w:val="28"/>
          <w:szCs w:val="28"/>
          <w:highlight w:val="none"/>
        </w:rPr>
      </w:pPr>
      <w:r>
        <w:rPr>
          <w:rFonts w:hint="eastAsia" w:hAnsi="宋体" w:cs="宋体"/>
          <w:b/>
          <w:sz w:val="28"/>
          <w:szCs w:val="28"/>
          <w:highlight w:val="none"/>
        </w:rPr>
        <w:t>附件：</w:t>
      </w:r>
    </w:p>
    <w:p w14:paraId="7A142792">
      <w:pPr>
        <w:pStyle w:val="7"/>
        <w:rPr>
          <w:rFonts w:ascii="宋体" w:hAnsi="宋体" w:cs="宋体"/>
          <w:highlight w:val="none"/>
        </w:rPr>
      </w:pPr>
    </w:p>
    <w:p w14:paraId="4927BBF2">
      <w:pPr>
        <w:pStyle w:val="10"/>
        <w:spacing w:line="340" w:lineRule="exact"/>
        <w:jc w:val="center"/>
        <w:rPr>
          <w:rFonts w:hAnsi="宋体" w:cs="宋体"/>
          <w:b/>
          <w:sz w:val="32"/>
          <w:szCs w:val="32"/>
          <w:highlight w:val="none"/>
        </w:rPr>
      </w:pPr>
      <w:r>
        <w:rPr>
          <w:rFonts w:hint="eastAsia" w:hAnsi="宋体" w:cs="宋体"/>
          <w:b/>
          <w:sz w:val="28"/>
          <w:szCs w:val="28"/>
          <w:highlight w:val="none"/>
          <w:lang w:val="en-US" w:eastAsia="zh-CN"/>
        </w:rPr>
        <w:t>服务</w:t>
      </w:r>
      <w:r>
        <w:rPr>
          <w:rFonts w:hint="eastAsia" w:hAnsi="宋体" w:cs="宋体"/>
          <w:b/>
          <w:sz w:val="28"/>
          <w:szCs w:val="28"/>
          <w:highlight w:val="none"/>
        </w:rPr>
        <w:t>实施方案</w:t>
      </w:r>
      <w:r>
        <w:rPr>
          <w:rFonts w:hint="eastAsia" w:hAnsi="宋体" w:cs="宋体"/>
          <w:b/>
          <w:sz w:val="32"/>
          <w:szCs w:val="32"/>
          <w:highlight w:val="none"/>
        </w:rPr>
        <w:t>（格式）</w:t>
      </w:r>
    </w:p>
    <w:p w14:paraId="30DE0F40">
      <w:pPr>
        <w:pStyle w:val="10"/>
        <w:spacing w:line="340" w:lineRule="exact"/>
        <w:jc w:val="center"/>
        <w:rPr>
          <w:rFonts w:hAnsi="宋体" w:cs="宋体"/>
          <w:b/>
          <w:sz w:val="32"/>
          <w:szCs w:val="32"/>
          <w:highlight w:val="none"/>
        </w:rPr>
      </w:pPr>
    </w:p>
    <w:p w14:paraId="795C4816">
      <w:pPr>
        <w:rPr>
          <w:rFonts w:ascii="宋体" w:hAnsi="宋体" w:cs="宋体"/>
          <w:b/>
          <w:sz w:val="32"/>
          <w:szCs w:val="32"/>
          <w:highlight w:val="none"/>
        </w:rPr>
      </w:pPr>
    </w:p>
    <w:p w14:paraId="7BCD66A4">
      <w:pPr>
        <w:pStyle w:val="7"/>
        <w:rPr>
          <w:rFonts w:ascii="宋体" w:hAnsi="宋体" w:cs="宋体"/>
          <w:b/>
          <w:sz w:val="32"/>
          <w:szCs w:val="32"/>
          <w:highlight w:val="none"/>
        </w:rPr>
      </w:pPr>
    </w:p>
    <w:p w14:paraId="7D449A8F">
      <w:pPr>
        <w:pStyle w:val="10"/>
        <w:spacing w:line="340" w:lineRule="exact"/>
        <w:jc w:val="center"/>
        <w:rPr>
          <w:rFonts w:hAnsi="宋体" w:cs="宋体"/>
          <w:b/>
          <w:sz w:val="32"/>
          <w:szCs w:val="32"/>
          <w:highlight w:val="none"/>
        </w:rPr>
      </w:pPr>
    </w:p>
    <w:p w14:paraId="419A95AE">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2BFEBCC2">
      <w:pPr>
        <w:snapToGrid w:val="0"/>
        <w:spacing w:line="400" w:lineRule="exact"/>
        <w:ind w:firstLine="1890" w:firstLineChars="900"/>
        <w:rPr>
          <w:rFonts w:ascii="宋体" w:hAnsi="宋体" w:cs="宋体"/>
          <w:b/>
          <w:bCs/>
          <w:szCs w:val="21"/>
          <w:highlight w:val="none"/>
        </w:rPr>
      </w:pPr>
      <w:r>
        <w:rPr>
          <w:rFonts w:hint="eastAsia" w:ascii="宋体" w:hAnsi="宋体" w:cs="宋体"/>
          <w:highlight w:val="none"/>
        </w:rPr>
        <w:t xml:space="preserve"> </w:t>
      </w:r>
      <w:r>
        <w:rPr>
          <w:rFonts w:hint="eastAsia" w:ascii="宋体" w:hAnsi="宋体" w:cs="宋体"/>
          <w:szCs w:val="21"/>
          <w:highlight w:val="none"/>
        </w:rPr>
        <w:t xml:space="preserve">日          </w:t>
      </w:r>
      <w:r>
        <w:rPr>
          <w:rFonts w:hint="eastAsia" w:ascii="宋体" w:hAnsi="宋体" w:cs="宋体"/>
          <w:highlight w:val="none"/>
        </w:rPr>
        <w:t>期：</w:t>
      </w:r>
      <w:r>
        <w:rPr>
          <w:rFonts w:hint="eastAsia" w:ascii="宋体" w:hAnsi="宋体" w:cs="宋体"/>
          <w:highlight w:val="none"/>
          <w:u w:val="single"/>
        </w:rPr>
        <w:t xml:space="preserve">                                                   </w:t>
      </w:r>
    </w:p>
    <w:p w14:paraId="78958888">
      <w:pPr>
        <w:pStyle w:val="7"/>
        <w:rPr>
          <w:rFonts w:ascii="宋体" w:hAnsi="宋体" w:cs="宋体"/>
          <w:b/>
          <w:bCs/>
          <w:szCs w:val="21"/>
          <w:highlight w:val="none"/>
        </w:rPr>
      </w:pPr>
    </w:p>
    <w:p w14:paraId="6624D78A">
      <w:pPr>
        <w:pStyle w:val="7"/>
        <w:rPr>
          <w:rFonts w:ascii="宋体" w:hAnsi="宋体" w:cs="宋体"/>
          <w:b/>
          <w:bCs/>
          <w:color w:val="auto"/>
          <w:szCs w:val="21"/>
          <w:highlight w:val="none"/>
        </w:rPr>
      </w:pPr>
    </w:p>
    <w:p w14:paraId="5E48E51E">
      <w:pPr>
        <w:pStyle w:val="7"/>
        <w:rPr>
          <w:rFonts w:hint="eastAsia" w:ascii="宋体" w:hAnsi="宋体" w:cs="宋体"/>
          <w:b/>
          <w:bCs/>
          <w:color w:val="auto"/>
          <w:szCs w:val="21"/>
          <w:highlight w:val="none"/>
        </w:rPr>
      </w:pPr>
    </w:p>
    <w:p w14:paraId="2572C440">
      <w:pPr>
        <w:rPr>
          <w:color w:val="auto"/>
          <w:highlight w:val="none"/>
        </w:rPr>
      </w:pPr>
    </w:p>
    <w:p w14:paraId="7917E6F7">
      <w:pPr>
        <w:pStyle w:val="7"/>
        <w:rPr>
          <w:rFonts w:ascii="宋体" w:hAnsi="宋体" w:cs="宋体"/>
          <w:b/>
          <w:bCs/>
          <w:color w:val="auto"/>
          <w:szCs w:val="21"/>
          <w:highlight w:val="none"/>
        </w:rPr>
      </w:pPr>
    </w:p>
    <w:p w14:paraId="6F0A79C0">
      <w:pPr>
        <w:rPr>
          <w:rFonts w:ascii="宋体" w:hAnsi="宋体" w:cs="宋体"/>
          <w:color w:val="auto"/>
          <w:highlight w:val="none"/>
        </w:rPr>
      </w:pPr>
    </w:p>
    <w:p w14:paraId="0D54F706">
      <w:pPr>
        <w:pStyle w:val="7"/>
        <w:rPr>
          <w:rFonts w:ascii="宋体" w:hAnsi="宋体" w:cs="宋体"/>
          <w:color w:val="auto"/>
          <w:highlight w:val="none"/>
          <w:u w:val="single"/>
        </w:rPr>
      </w:pPr>
    </w:p>
    <w:p w14:paraId="2E2F3273">
      <w:pPr>
        <w:rPr>
          <w:rFonts w:hint="eastAsia" w:hAnsi="宋体" w:cs="宋体"/>
          <w:b/>
          <w:color w:val="auto"/>
          <w:sz w:val="28"/>
          <w:szCs w:val="28"/>
          <w:highlight w:val="none"/>
        </w:rPr>
      </w:pPr>
      <w:bookmarkStart w:id="127" w:name="_Toc7569"/>
      <w:r>
        <w:rPr>
          <w:rFonts w:hint="eastAsia" w:hAnsi="宋体" w:cs="宋体"/>
          <w:b/>
          <w:color w:val="auto"/>
          <w:sz w:val="28"/>
          <w:szCs w:val="28"/>
          <w:highlight w:val="none"/>
        </w:rPr>
        <w:br w:type="page"/>
      </w:r>
    </w:p>
    <w:bookmarkEnd w:id="127"/>
    <w:p w14:paraId="08F2EB19">
      <w:pPr>
        <w:spacing w:line="400" w:lineRule="exact"/>
        <w:rPr>
          <w:rFonts w:hint="eastAsia" w:ascii="宋体" w:hAnsi="宋体" w:cs="宋体"/>
          <w:b/>
          <w:sz w:val="28"/>
          <w:szCs w:val="28"/>
          <w:highlight w:val="none"/>
        </w:rPr>
      </w:pPr>
      <w:r>
        <w:rPr>
          <w:rFonts w:hint="eastAsia" w:hAnsi="宋体" w:cs="宋体"/>
          <w:b/>
          <w:sz w:val="28"/>
          <w:szCs w:val="28"/>
          <w:highlight w:val="none"/>
        </w:rPr>
        <w:t>2</w:t>
      </w:r>
      <w:r>
        <w:rPr>
          <w:rFonts w:hint="eastAsia" w:ascii="宋体" w:hAnsi="宋体" w:cs="宋体"/>
          <w:b/>
          <w:sz w:val="28"/>
          <w:szCs w:val="28"/>
          <w:highlight w:val="none"/>
        </w:rPr>
        <w:t>.项目实施人员一览表（如有，请提供）</w:t>
      </w:r>
    </w:p>
    <w:p w14:paraId="23A807F7">
      <w:pPr>
        <w:pStyle w:val="10"/>
        <w:spacing w:line="360" w:lineRule="auto"/>
        <w:outlineLvl w:val="2"/>
        <w:rPr>
          <w:rFonts w:hint="eastAsia" w:hAnsi="宋体" w:cs="宋体"/>
          <w:highlight w:val="none"/>
        </w:rPr>
      </w:pPr>
    </w:p>
    <w:p w14:paraId="45A86CF5">
      <w:pPr>
        <w:pStyle w:val="10"/>
        <w:ind w:firstLine="280" w:firstLineChars="100"/>
        <w:rPr>
          <w:rFonts w:hint="eastAsia" w:hAnsi="宋体" w:cs="宋体"/>
          <w:b/>
          <w:bCs/>
          <w:sz w:val="28"/>
          <w:szCs w:val="28"/>
          <w:highlight w:val="none"/>
        </w:rPr>
      </w:pPr>
      <w:r>
        <w:rPr>
          <w:rFonts w:hint="eastAsia" w:hAnsi="宋体" w:cs="宋体"/>
          <w:b/>
          <w:bCs/>
          <w:sz w:val="28"/>
          <w:szCs w:val="28"/>
          <w:highlight w:val="none"/>
        </w:rPr>
        <w:t>附件：</w:t>
      </w:r>
    </w:p>
    <w:p w14:paraId="2F3C4A89">
      <w:pPr>
        <w:pStyle w:val="10"/>
        <w:ind w:firstLine="411" w:firstLineChars="147"/>
        <w:jc w:val="center"/>
        <w:rPr>
          <w:rFonts w:hint="eastAsia" w:hAnsi="宋体" w:cs="宋体"/>
          <w:b/>
          <w:bCs/>
          <w:sz w:val="28"/>
          <w:szCs w:val="28"/>
          <w:highlight w:val="none"/>
        </w:rPr>
      </w:pPr>
      <w:r>
        <w:rPr>
          <w:rFonts w:hint="eastAsia" w:hAnsi="宋体" w:cs="宋体"/>
          <w:b/>
          <w:bCs/>
          <w:sz w:val="28"/>
          <w:szCs w:val="28"/>
          <w:highlight w:val="none"/>
        </w:rPr>
        <w:t xml:space="preserve"> 项目实施人员一览表（格式）</w:t>
      </w:r>
    </w:p>
    <w:tbl>
      <w:tblPr>
        <w:tblStyle w:val="18"/>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379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8BA11A9">
            <w:pPr>
              <w:spacing w:line="40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50" w:type="dxa"/>
            <w:noWrap w:val="0"/>
            <w:vAlign w:val="center"/>
          </w:tcPr>
          <w:p w14:paraId="22C42929">
            <w:pPr>
              <w:spacing w:line="40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665" w:type="dxa"/>
            <w:noWrap w:val="0"/>
            <w:vAlign w:val="center"/>
          </w:tcPr>
          <w:p w14:paraId="21CB81B2">
            <w:pPr>
              <w:spacing w:line="400" w:lineRule="exact"/>
              <w:jc w:val="center"/>
              <w:rPr>
                <w:rFonts w:hint="eastAsia" w:ascii="宋体" w:hAnsi="宋体" w:cs="宋体"/>
                <w:szCs w:val="21"/>
                <w:highlight w:val="none"/>
              </w:rPr>
            </w:pPr>
            <w:r>
              <w:rPr>
                <w:rFonts w:hint="eastAsia" w:ascii="宋体" w:hAnsi="宋体" w:cs="宋体"/>
                <w:szCs w:val="21"/>
                <w:highlight w:val="none"/>
              </w:rPr>
              <w:t>专业技术资格</w:t>
            </w:r>
          </w:p>
        </w:tc>
        <w:tc>
          <w:tcPr>
            <w:tcW w:w="1200" w:type="dxa"/>
            <w:noWrap w:val="0"/>
            <w:vAlign w:val="center"/>
          </w:tcPr>
          <w:p w14:paraId="7EA1CBE5">
            <w:pPr>
              <w:spacing w:line="400" w:lineRule="exact"/>
              <w:jc w:val="center"/>
              <w:rPr>
                <w:rFonts w:hint="eastAsia" w:ascii="宋体" w:hAnsi="宋体" w:cs="宋体"/>
                <w:szCs w:val="21"/>
                <w:highlight w:val="none"/>
              </w:rPr>
            </w:pPr>
            <w:r>
              <w:rPr>
                <w:rFonts w:hint="eastAsia" w:ascii="宋体" w:hAnsi="宋体" w:cs="宋体"/>
                <w:szCs w:val="21"/>
                <w:highlight w:val="none"/>
              </w:rPr>
              <w:t>证书编号</w:t>
            </w:r>
          </w:p>
        </w:tc>
        <w:tc>
          <w:tcPr>
            <w:tcW w:w="2550" w:type="dxa"/>
            <w:noWrap w:val="0"/>
            <w:vAlign w:val="center"/>
          </w:tcPr>
          <w:p w14:paraId="43E8E9F3">
            <w:pPr>
              <w:spacing w:line="400" w:lineRule="exact"/>
              <w:jc w:val="center"/>
              <w:rPr>
                <w:rFonts w:hint="eastAsia" w:ascii="宋体" w:hAnsi="宋体" w:cs="宋体"/>
                <w:szCs w:val="21"/>
                <w:highlight w:val="none"/>
              </w:rPr>
            </w:pPr>
            <w:r>
              <w:rPr>
                <w:rFonts w:hint="eastAsia" w:ascii="宋体" w:hAnsi="宋体" w:cs="宋体"/>
                <w:szCs w:val="21"/>
                <w:highlight w:val="none"/>
              </w:rPr>
              <w:t>参加本单位工作时间</w:t>
            </w:r>
          </w:p>
        </w:tc>
        <w:tc>
          <w:tcPr>
            <w:tcW w:w="2610" w:type="dxa"/>
            <w:noWrap w:val="0"/>
            <w:vAlign w:val="center"/>
          </w:tcPr>
          <w:p w14:paraId="03CE062E">
            <w:pPr>
              <w:spacing w:line="400" w:lineRule="exact"/>
              <w:jc w:val="center"/>
              <w:rPr>
                <w:rFonts w:hint="eastAsia" w:ascii="宋体" w:hAnsi="宋体" w:cs="宋体"/>
                <w:szCs w:val="21"/>
                <w:highlight w:val="none"/>
              </w:rPr>
            </w:pPr>
            <w:r>
              <w:rPr>
                <w:rFonts w:hint="eastAsia" w:ascii="宋体" w:hAnsi="宋体" w:cs="宋体"/>
                <w:szCs w:val="21"/>
                <w:highlight w:val="none"/>
              </w:rPr>
              <w:t>劳动合同编号</w:t>
            </w:r>
          </w:p>
        </w:tc>
      </w:tr>
      <w:tr w14:paraId="6E0A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D308A1C">
            <w:pPr>
              <w:spacing w:line="400" w:lineRule="exact"/>
              <w:rPr>
                <w:rFonts w:hint="eastAsia" w:ascii="宋体" w:hAnsi="宋体" w:cs="宋体"/>
                <w:szCs w:val="21"/>
                <w:highlight w:val="none"/>
              </w:rPr>
            </w:pPr>
          </w:p>
        </w:tc>
        <w:tc>
          <w:tcPr>
            <w:tcW w:w="1050" w:type="dxa"/>
            <w:noWrap w:val="0"/>
            <w:vAlign w:val="top"/>
          </w:tcPr>
          <w:p w14:paraId="2F5465E2">
            <w:pPr>
              <w:spacing w:line="400" w:lineRule="exact"/>
              <w:rPr>
                <w:rFonts w:hint="eastAsia" w:ascii="宋体" w:hAnsi="宋体" w:cs="宋体"/>
                <w:szCs w:val="21"/>
                <w:highlight w:val="none"/>
              </w:rPr>
            </w:pPr>
          </w:p>
        </w:tc>
        <w:tc>
          <w:tcPr>
            <w:tcW w:w="1665" w:type="dxa"/>
            <w:noWrap w:val="0"/>
            <w:vAlign w:val="top"/>
          </w:tcPr>
          <w:p w14:paraId="0B34D077">
            <w:pPr>
              <w:spacing w:line="400" w:lineRule="exact"/>
              <w:rPr>
                <w:rFonts w:hint="eastAsia" w:ascii="宋体" w:hAnsi="宋体" w:cs="宋体"/>
                <w:szCs w:val="21"/>
                <w:highlight w:val="none"/>
              </w:rPr>
            </w:pPr>
          </w:p>
        </w:tc>
        <w:tc>
          <w:tcPr>
            <w:tcW w:w="1200" w:type="dxa"/>
            <w:noWrap w:val="0"/>
            <w:vAlign w:val="top"/>
          </w:tcPr>
          <w:p w14:paraId="34B7CA61">
            <w:pPr>
              <w:spacing w:line="400" w:lineRule="exact"/>
              <w:rPr>
                <w:rFonts w:hint="eastAsia" w:ascii="宋体" w:hAnsi="宋体" w:cs="宋体"/>
                <w:szCs w:val="21"/>
                <w:highlight w:val="none"/>
              </w:rPr>
            </w:pPr>
          </w:p>
        </w:tc>
        <w:tc>
          <w:tcPr>
            <w:tcW w:w="2550" w:type="dxa"/>
            <w:noWrap w:val="0"/>
            <w:vAlign w:val="top"/>
          </w:tcPr>
          <w:p w14:paraId="6E16C9E0">
            <w:pPr>
              <w:spacing w:line="400" w:lineRule="exact"/>
              <w:rPr>
                <w:rFonts w:hint="eastAsia" w:ascii="宋体" w:hAnsi="宋体" w:cs="宋体"/>
                <w:szCs w:val="21"/>
                <w:highlight w:val="none"/>
              </w:rPr>
            </w:pPr>
          </w:p>
        </w:tc>
        <w:tc>
          <w:tcPr>
            <w:tcW w:w="2610" w:type="dxa"/>
            <w:noWrap w:val="0"/>
            <w:vAlign w:val="top"/>
          </w:tcPr>
          <w:p w14:paraId="196D38CB">
            <w:pPr>
              <w:spacing w:line="400" w:lineRule="exact"/>
              <w:rPr>
                <w:rFonts w:hint="eastAsia" w:ascii="宋体" w:hAnsi="宋体" w:cs="宋体"/>
                <w:szCs w:val="21"/>
                <w:highlight w:val="none"/>
              </w:rPr>
            </w:pPr>
          </w:p>
        </w:tc>
      </w:tr>
      <w:tr w14:paraId="3546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F6A4C56">
            <w:pPr>
              <w:spacing w:line="400" w:lineRule="exact"/>
              <w:rPr>
                <w:rFonts w:hint="eastAsia" w:ascii="宋体" w:hAnsi="宋体" w:cs="宋体"/>
                <w:szCs w:val="21"/>
                <w:highlight w:val="none"/>
              </w:rPr>
            </w:pPr>
          </w:p>
        </w:tc>
        <w:tc>
          <w:tcPr>
            <w:tcW w:w="1050" w:type="dxa"/>
            <w:noWrap w:val="0"/>
            <w:vAlign w:val="top"/>
          </w:tcPr>
          <w:p w14:paraId="6AF90B87">
            <w:pPr>
              <w:spacing w:line="400" w:lineRule="exact"/>
              <w:rPr>
                <w:rFonts w:hint="eastAsia" w:ascii="宋体" w:hAnsi="宋体" w:cs="宋体"/>
                <w:szCs w:val="21"/>
                <w:highlight w:val="none"/>
              </w:rPr>
            </w:pPr>
          </w:p>
        </w:tc>
        <w:tc>
          <w:tcPr>
            <w:tcW w:w="1665" w:type="dxa"/>
            <w:noWrap w:val="0"/>
            <w:vAlign w:val="top"/>
          </w:tcPr>
          <w:p w14:paraId="41A323AF">
            <w:pPr>
              <w:spacing w:line="400" w:lineRule="exact"/>
              <w:rPr>
                <w:rFonts w:hint="eastAsia" w:ascii="宋体" w:hAnsi="宋体" w:cs="宋体"/>
                <w:szCs w:val="21"/>
                <w:highlight w:val="none"/>
              </w:rPr>
            </w:pPr>
          </w:p>
        </w:tc>
        <w:tc>
          <w:tcPr>
            <w:tcW w:w="1200" w:type="dxa"/>
            <w:noWrap w:val="0"/>
            <w:vAlign w:val="top"/>
          </w:tcPr>
          <w:p w14:paraId="450D5194">
            <w:pPr>
              <w:spacing w:line="400" w:lineRule="exact"/>
              <w:rPr>
                <w:rFonts w:hint="eastAsia" w:ascii="宋体" w:hAnsi="宋体" w:cs="宋体"/>
                <w:szCs w:val="21"/>
                <w:highlight w:val="none"/>
              </w:rPr>
            </w:pPr>
          </w:p>
        </w:tc>
        <w:tc>
          <w:tcPr>
            <w:tcW w:w="2550" w:type="dxa"/>
            <w:noWrap w:val="0"/>
            <w:vAlign w:val="top"/>
          </w:tcPr>
          <w:p w14:paraId="29077B91">
            <w:pPr>
              <w:spacing w:line="400" w:lineRule="exact"/>
              <w:rPr>
                <w:rFonts w:hint="eastAsia" w:ascii="宋体" w:hAnsi="宋体" w:cs="宋体"/>
                <w:szCs w:val="21"/>
                <w:highlight w:val="none"/>
              </w:rPr>
            </w:pPr>
          </w:p>
        </w:tc>
        <w:tc>
          <w:tcPr>
            <w:tcW w:w="2610" w:type="dxa"/>
            <w:noWrap w:val="0"/>
            <w:vAlign w:val="top"/>
          </w:tcPr>
          <w:p w14:paraId="252D9D0D">
            <w:pPr>
              <w:spacing w:line="400" w:lineRule="exact"/>
              <w:rPr>
                <w:rFonts w:hint="eastAsia" w:ascii="宋体" w:hAnsi="宋体" w:cs="宋体"/>
                <w:szCs w:val="21"/>
                <w:highlight w:val="none"/>
              </w:rPr>
            </w:pPr>
          </w:p>
        </w:tc>
      </w:tr>
      <w:tr w14:paraId="309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2287B6C">
            <w:pPr>
              <w:spacing w:line="400" w:lineRule="exact"/>
              <w:rPr>
                <w:rFonts w:hint="eastAsia" w:ascii="宋体" w:hAnsi="宋体" w:cs="宋体"/>
                <w:szCs w:val="21"/>
                <w:highlight w:val="none"/>
              </w:rPr>
            </w:pPr>
          </w:p>
        </w:tc>
        <w:tc>
          <w:tcPr>
            <w:tcW w:w="1050" w:type="dxa"/>
            <w:noWrap w:val="0"/>
            <w:vAlign w:val="top"/>
          </w:tcPr>
          <w:p w14:paraId="269A5180">
            <w:pPr>
              <w:spacing w:line="400" w:lineRule="exact"/>
              <w:rPr>
                <w:rFonts w:hint="eastAsia" w:ascii="宋体" w:hAnsi="宋体" w:cs="宋体"/>
                <w:szCs w:val="21"/>
                <w:highlight w:val="none"/>
              </w:rPr>
            </w:pPr>
          </w:p>
        </w:tc>
        <w:tc>
          <w:tcPr>
            <w:tcW w:w="1665" w:type="dxa"/>
            <w:noWrap w:val="0"/>
            <w:vAlign w:val="top"/>
          </w:tcPr>
          <w:p w14:paraId="2DF9A407">
            <w:pPr>
              <w:spacing w:line="400" w:lineRule="exact"/>
              <w:rPr>
                <w:rFonts w:hint="eastAsia" w:ascii="宋体" w:hAnsi="宋体" w:cs="宋体"/>
                <w:szCs w:val="21"/>
                <w:highlight w:val="none"/>
              </w:rPr>
            </w:pPr>
          </w:p>
        </w:tc>
        <w:tc>
          <w:tcPr>
            <w:tcW w:w="1200" w:type="dxa"/>
            <w:noWrap w:val="0"/>
            <w:vAlign w:val="top"/>
          </w:tcPr>
          <w:p w14:paraId="2D821084">
            <w:pPr>
              <w:spacing w:line="400" w:lineRule="exact"/>
              <w:rPr>
                <w:rFonts w:hint="eastAsia" w:ascii="宋体" w:hAnsi="宋体" w:cs="宋体"/>
                <w:szCs w:val="21"/>
                <w:highlight w:val="none"/>
              </w:rPr>
            </w:pPr>
          </w:p>
        </w:tc>
        <w:tc>
          <w:tcPr>
            <w:tcW w:w="2550" w:type="dxa"/>
            <w:noWrap w:val="0"/>
            <w:vAlign w:val="top"/>
          </w:tcPr>
          <w:p w14:paraId="2CF22B79">
            <w:pPr>
              <w:spacing w:line="400" w:lineRule="exact"/>
              <w:rPr>
                <w:rFonts w:hint="eastAsia" w:ascii="宋体" w:hAnsi="宋体" w:cs="宋体"/>
                <w:szCs w:val="21"/>
                <w:highlight w:val="none"/>
              </w:rPr>
            </w:pPr>
          </w:p>
        </w:tc>
        <w:tc>
          <w:tcPr>
            <w:tcW w:w="2610" w:type="dxa"/>
            <w:noWrap w:val="0"/>
            <w:vAlign w:val="top"/>
          </w:tcPr>
          <w:p w14:paraId="26F7C4D8">
            <w:pPr>
              <w:spacing w:line="400" w:lineRule="exact"/>
              <w:rPr>
                <w:rFonts w:hint="eastAsia" w:ascii="宋体" w:hAnsi="宋体" w:cs="宋体"/>
                <w:szCs w:val="21"/>
                <w:highlight w:val="none"/>
              </w:rPr>
            </w:pPr>
          </w:p>
        </w:tc>
      </w:tr>
    </w:tbl>
    <w:p w14:paraId="12B41C43">
      <w:pPr>
        <w:spacing w:line="400" w:lineRule="exact"/>
        <w:rPr>
          <w:rFonts w:hint="eastAsia" w:ascii="宋体" w:hAnsi="宋体" w:cs="宋体"/>
          <w:szCs w:val="21"/>
          <w:highlight w:val="none"/>
        </w:rPr>
      </w:pPr>
    </w:p>
    <w:p w14:paraId="661337E5">
      <w:pPr>
        <w:snapToGrid w:val="0"/>
        <w:spacing w:line="400" w:lineRule="exact"/>
        <w:ind w:firstLine="1890" w:firstLineChars="900"/>
        <w:rPr>
          <w:rFonts w:hint="eastAsia" w:ascii="宋体" w:hAnsi="宋体" w:cs="宋体"/>
          <w:szCs w:val="21"/>
          <w:highlight w:val="none"/>
        </w:rPr>
      </w:pPr>
    </w:p>
    <w:p w14:paraId="5724CD3F">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426A42FE">
      <w:pPr>
        <w:pStyle w:val="10"/>
        <w:spacing w:line="340" w:lineRule="exact"/>
        <w:rPr>
          <w:rFonts w:hint="eastAsia" w:hAnsi="宋体" w:cs="宋体"/>
          <w:highlight w:val="none"/>
        </w:rPr>
      </w:pPr>
    </w:p>
    <w:p w14:paraId="0A829EC4">
      <w:pPr>
        <w:snapToGrid w:val="0"/>
        <w:spacing w:line="400" w:lineRule="exact"/>
        <w:ind w:firstLine="1680" w:firstLineChars="800"/>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3BA019BE">
      <w:pPr>
        <w:spacing w:line="360" w:lineRule="auto"/>
        <w:rPr>
          <w:rFonts w:hint="eastAsia" w:ascii="宋体" w:hAnsi="宋体" w:cs="宋体"/>
          <w:b/>
          <w:bCs/>
          <w:sz w:val="24"/>
          <w:highlight w:val="none"/>
        </w:rPr>
      </w:pPr>
    </w:p>
    <w:p w14:paraId="0D812DA7">
      <w:pPr>
        <w:spacing w:line="360" w:lineRule="auto"/>
        <w:rPr>
          <w:rFonts w:hint="eastAsia" w:ascii="宋体" w:hAnsi="宋体" w:cs="宋体"/>
          <w:color w:val="auto"/>
          <w:highlight w:val="none"/>
          <w:u w:val="single"/>
        </w:rPr>
      </w:pPr>
      <w:r>
        <w:rPr>
          <w:rFonts w:hint="eastAsia" w:ascii="宋体" w:hAnsi="宋体" w:cs="宋体"/>
          <w:b/>
          <w:bCs/>
          <w:sz w:val="24"/>
          <w:highlight w:val="none"/>
        </w:rPr>
        <w:t>注：供应商可根据自身情况结合本项目自行制定</w:t>
      </w:r>
    </w:p>
    <w:p w14:paraId="18AEBB60">
      <w:pPr>
        <w:pStyle w:val="10"/>
        <w:spacing w:line="340" w:lineRule="exact"/>
        <w:rPr>
          <w:rFonts w:hint="eastAsia" w:hAnsi="宋体" w:cs="宋体"/>
          <w:b/>
          <w:color w:val="auto"/>
          <w:sz w:val="28"/>
          <w:szCs w:val="28"/>
          <w:highlight w:val="none"/>
        </w:rPr>
      </w:pPr>
    </w:p>
    <w:p w14:paraId="37E87758">
      <w:pPr>
        <w:rPr>
          <w:rFonts w:hint="eastAsia"/>
          <w:color w:val="auto"/>
          <w:highlight w:val="none"/>
        </w:rPr>
      </w:pPr>
      <w:bookmarkStart w:id="128" w:name="_Toc497927090"/>
      <w:bookmarkStart w:id="129" w:name="_Toc3052"/>
      <w:bookmarkStart w:id="130" w:name="_Toc10161"/>
    </w:p>
    <w:p w14:paraId="627E45CF">
      <w:pPr>
        <w:pStyle w:val="21"/>
        <w:rPr>
          <w:rFonts w:hint="eastAsia"/>
          <w:color w:val="auto"/>
          <w:highlight w:val="none"/>
        </w:rPr>
      </w:pPr>
    </w:p>
    <w:p w14:paraId="2ACB581F">
      <w:pPr>
        <w:pStyle w:val="21"/>
        <w:rPr>
          <w:rFonts w:hint="eastAsia"/>
          <w:color w:val="auto"/>
          <w:highlight w:val="none"/>
        </w:rPr>
      </w:pPr>
    </w:p>
    <w:bookmarkEnd w:id="128"/>
    <w:bookmarkEnd w:id="129"/>
    <w:bookmarkEnd w:id="130"/>
    <w:p w14:paraId="36E1B914">
      <w:pPr>
        <w:numPr>
          <w:ilvl w:val="0"/>
          <w:numId w:val="0"/>
        </w:numPr>
        <w:spacing w:line="400" w:lineRule="exact"/>
        <w:ind w:leftChars="0"/>
        <w:rPr>
          <w:rFonts w:hint="eastAsia" w:hAnsi="宋体" w:cs="宋体"/>
          <w:b/>
          <w:color w:val="auto"/>
          <w:sz w:val="28"/>
          <w:szCs w:val="28"/>
          <w:highlight w:val="none"/>
        </w:rPr>
      </w:pPr>
      <w:bookmarkStart w:id="131" w:name="_Toc14778"/>
      <w:r>
        <w:rPr>
          <w:rFonts w:hint="eastAsia" w:hAnsi="宋体" w:cs="宋体"/>
          <w:b/>
          <w:color w:val="auto"/>
          <w:sz w:val="28"/>
          <w:szCs w:val="28"/>
          <w:highlight w:val="none"/>
          <w:lang w:val="en-US" w:eastAsia="zh-CN"/>
        </w:rPr>
        <w:t>3.</w:t>
      </w:r>
      <w:r>
        <w:rPr>
          <w:rFonts w:hint="eastAsia" w:hAnsi="宋体" w:cs="宋体"/>
          <w:b/>
          <w:color w:val="auto"/>
          <w:sz w:val="28"/>
          <w:szCs w:val="28"/>
          <w:highlight w:val="none"/>
        </w:rPr>
        <w:t>供应商可结合本项目的评审办法视自身情况自行提交</w:t>
      </w:r>
      <w:r>
        <w:rPr>
          <w:rFonts w:hint="eastAsia" w:hAnsi="宋体" w:cs="宋体"/>
          <w:b/>
          <w:color w:val="auto"/>
          <w:sz w:val="28"/>
          <w:szCs w:val="28"/>
          <w:highlight w:val="none"/>
          <w:lang w:eastAsia="zh-CN"/>
        </w:rPr>
        <w:t>其他</w:t>
      </w:r>
      <w:r>
        <w:rPr>
          <w:rFonts w:hint="eastAsia" w:hAnsi="宋体" w:cs="宋体"/>
          <w:b/>
          <w:color w:val="auto"/>
          <w:sz w:val="28"/>
          <w:szCs w:val="28"/>
          <w:highlight w:val="none"/>
        </w:rPr>
        <w:t>相关证明材料。</w:t>
      </w:r>
      <w:bookmarkEnd w:id="131"/>
    </w:p>
    <w:p w14:paraId="38B60FF2">
      <w:pPr>
        <w:pStyle w:val="5"/>
        <w:rPr>
          <w:rFonts w:hint="eastAsia"/>
          <w:color w:val="auto"/>
          <w:highlight w:val="none"/>
        </w:rPr>
      </w:pPr>
    </w:p>
    <w:p w14:paraId="6ABC793C">
      <w:pPr>
        <w:snapToGrid w:val="0"/>
        <w:spacing w:line="380" w:lineRule="exact"/>
        <w:outlineLvl w:val="4"/>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eastAsia="宋体" w:cs="宋体"/>
          <w:b/>
          <w:color w:val="auto"/>
          <w:sz w:val="24"/>
          <w:highlight w:val="none"/>
        </w:rPr>
        <w:t>附件一：</w:t>
      </w:r>
    </w:p>
    <w:p w14:paraId="5892084F">
      <w:pPr>
        <w:snapToGrid w:val="0"/>
        <w:spacing w:line="380" w:lineRule="exact"/>
        <w:outlineLvl w:val="4"/>
        <w:rPr>
          <w:rFonts w:hint="eastAsia" w:ascii="宋体" w:hAnsi="宋体" w:eastAsia="宋体" w:cs="宋体"/>
          <w:b/>
          <w:color w:val="auto"/>
          <w:sz w:val="24"/>
          <w:highlight w:val="none"/>
        </w:rPr>
      </w:pPr>
    </w:p>
    <w:p w14:paraId="2ECCD97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质疑函范本</w:t>
      </w:r>
    </w:p>
    <w:p w14:paraId="441427F2">
      <w:pPr>
        <w:keepNext w:val="0"/>
        <w:keepLines w:val="0"/>
        <w:pageBreakBefore w:val="0"/>
        <w:kinsoku/>
        <w:wordWrap/>
        <w:overflowPunct/>
        <w:topLinePunct w:val="0"/>
        <w:autoSpaceDE/>
        <w:autoSpaceDN/>
        <w:bidi w:val="0"/>
        <w:adjustRightInd w:val="0"/>
        <w:snapToGrid w:val="0"/>
        <w:spacing w:before="331" w:beforeLines="100"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45C2F8E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21C706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72C59C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F1172D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4BC602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814F44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6F78097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44B6DC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7B145A6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1A9F22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1D42BFC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2BDF6B5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648AB9E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3AD64F6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B9063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398FD0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3ED38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3157E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2BE0A69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6C90BA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5DBEC33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64D70C1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3C48744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4FCD4AE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p>
    <w:p w14:paraId="7A45E6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5821BEF0">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1B0F32ED">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6075EBB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29CFC47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4C1D7D8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43AE704A">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7E965E3D">
      <w:pPr>
        <w:rPr>
          <w:rFonts w:hint="eastAsia" w:ascii="宋体" w:hAnsi="宋体" w:eastAsia="宋体" w:cs="宋体"/>
          <w:b/>
          <w:bCs/>
          <w:color w:val="auto"/>
          <w:sz w:val="24"/>
          <w:highlight w:val="none"/>
        </w:rPr>
      </w:pPr>
    </w:p>
    <w:p w14:paraId="047AF617">
      <w:pPr>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附件二：</w:t>
      </w:r>
    </w:p>
    <w:p w14:paraId="6149CC1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投诉书范本</w:t>
      </w:r>
    </w:p>
    <w:p w14:paraId="208FE5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2C08D1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5DC77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2C7897B">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AD51364">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D9A079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AE7CC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41A35AC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9A03D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CA1AAD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E8611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10A90DB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60DB9C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0B70C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1AD77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0C363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118A9B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A1CBB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59FFDEC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5F8B9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7E7ACB2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4E5066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2BBF9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7849D52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25AFB6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1288BF5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就质疑事项作出了答复/没有在法定期限内作出答复。</w:t>
      </w:r>
    </w:p>
    <w:p w14:paraId="24B754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6268E1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5A11074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1069B2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759D7A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0BF40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2EB4A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318D8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177E0B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23E57E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AB4A4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49B24B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167F88E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3FFF9B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38966A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7CE28F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2CA294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24056DE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63796F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4CE5235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784D93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07921B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7ACA66F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01A77932">
      <w:pPr>
        <w:pStyle w:val="10"/>
        <w:spacing w:line="400" w:lineRule="exact"/>
        <w:rPr>
          <w:rFonts w:hint="eastAsia" w:ascii="宋体" w:hAnsi="宋体" w:eastAsia="宋体" w:cs="宋体"/>
          <w:b/>
          <w:bCs/>
          <w:color w:val="auto"/>
          <w:sz w:val="32"/>
          <w:szCs w:val="32"/>
          <w:highlight w:val="none"/>
        </w:rPr>
      </w:pPr>
    </w:p>
    <w:p w14:paraId="1141F689">
      <w:pPr>
        <w:snapToGrid w:val="0"/>
        <w:spacing w:line="360" w:lineRule="exact"/>
        <w:outlineLvl w:val="4"/>
        <w:rPr>
          <w:rFonts w:hint="eastAsia" w:ascii="宋体" w:hAnsi="宋体" w:eastAsia="宋体" w:cs="宋体"/>
          <w:color w:val="auto"/>
          <w:highlight w:val="none"/>
        </w:rPr>
      </w:pPr>
    </w:p>
    <w:p w14:paraId="16493A83">
      <w:pPr>
        <w:rPr>
          <w:highlight w:val="none"/>
        </w:rPr>
      </w:pPr>
    </w:p>
    <w:sectPr>
      <w:footerReference r:id="rId4" w:type="default"/>
      <w:pgSz w:w="11906" w:h="16838"/>
      <w:pgMar w:top="1440" w:right="1080" w:bottom="1440" w:left="1080"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A92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37E46B">
                          <w:pPr>
                            <w:pStyle w:val="11"/>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D37E46B">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B76A">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EF5519A">
                          <w:pPr>
                            <w:pStyle w:val="11"/>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0EF5519A">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5051"/>
    <w:multiLevelType w:val="singleLevel"/>
    <w:tmpl w:val="B90D5051"/>
    <w:lvl w:ilvl="0" w:tentative="0">
      <w:start w:val="6"/>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MGQ5MzJkYzE4ZTQ2ZjFiZDFhNWFjZTg1MWZhYzEifQ=="/>
  </w:docVars>
  <w:rsids>
    <w:rsidRoot w:val="6A292817"/>
    <w:rsid w:val="011D57D3"/>
    <w:rsid w:val="02B51C50"/>
    <w:rsid w:val="03174F3D"/>
    <w:rsid w:val="037E6A08"/>
    <w:rsid w:val="03DB11E6"/>
    <w:rsid w:val="04220694"/>
    <w:rsid w:val="043E6538"/>
    <w:rsid w:val="05ED6429"/>
    <w:rsid w:val="075324A3"/>
    <w:rsid w:val="076E0342"/>
    <w:rsid w:val="09061CDB"/>
    <w:rsid w:val="09173EE8"/>
    <w:rsid w:val="09F064E7"/>
    <w:rsid w:val="0A522CFE"/>
    <w:rsid w:val="0AD876A7"/>
    <w:rsid w:val="0BD51E2F"/>
    <w:rsid w:val="0BF6484B"/>
    <w:rsid w:val="0C6515B4"/>
    <w:rsid w:val="1053332C"/>
    <w:rsid w:val="130354DD"/>
    <w:rsid w:val="1322578B"/>
    <w:rsid w:val="13326733"/>
    <w:rsid w:val="15832E38"/>
    <w:rsid w:val="15A36452"/>
    <w:rsid w:val="15DD3DC4"/>
    <w:rsid w:val="164B6F7F"/>
    <w:rsid w:val="17565001"/>
    <w:rsid w:val="1844570B"/>
    <w:rsid w:val="18F733EE"/>
    <w:rsid w:val="1A920A3F"/>
    <w:rsid w:val="1A956B0D"/>
    <w:rsid w:val="1A9D50B9"/>
    <w:rsid w:val="1B2D36BA"/>
    <w:rsid w:val="1B936EF7"/>
    <w:rsid w:val="1C3462DF"/>
    <w:rsid w:val="1D6D7A9A"/>
    <w:rsid w:val="1DD64620"/>
    <w:rsid w:val="1E222CBC"/>
    <w:rsid w:val="1F4B5F38"/>
    <w:rsid w:val="1F8F12C8"/>
    <w:rsid w:val="22EE44C7"/>
    <w:rsid w:val="236A7C99"/>
    <w:rsid w:val="236E0751"/>
    <w:rsid w:val="24C20D54"/>
    <w:rsid w:val="2519649B"/>
    <w:rsid w:val="28866F83"/>
    <w:rsid w:val="28B906C0"/>
    <w:rsid w:val="29D74568"/>
    <w:rsid w:val="2A33308A"/>
    <w:rsid w:val="2AA607D0"/>
    <w:rsid w:val="2C1B6F9C"/>
    <w:rsid w:val="2F1510CE"/>
    <w:rsid w:val="30DA34F8"/>
    <w:rsid w:val="31057A34"/>
    <w:rsid w:val="317520CB"/>
    <w:rsid w:val="31C225BA"/>
    <w:rsid w:val="31F462C5"/>
    <w:rsid w:val="33093FF2"/>
    <w:rsid w:val="33CC574C"/>
    <w:rsid w:val="33FF31F0"/>
    <w:rsid w:val="353A3B27"/>
    <w:rsid w:val="35ED19A9"/>
    <w:rsid w:val="36427F26"/>
    <w:rsid w:val="36AA1648"/>
    <w:rsid w:val="36D44917"/>
    <w:rsid w:val="37704640"/>
    <w:rsid w:val="39556F3E"/>
    <w:rsid w:val="39E1258B"/>
    <w:rsid w:val="3A30455A"/>
    <w:rsid w:val="3AA35D81"/>
    <w:rsid w:val="3AD66EB0"/>
    <w:rsid w:val="3BD86796"/>
    <w:rsid w:val="3C1C6B44"/>
    <w:rsid w:val="3D0777F5"/>
    <w:rsid w:val="3DF44992"/>
    <w:rsid w:val="3E691DE9"/>
    <w:rsid w:val="3F3D5509"/>
    <w:rsid w:val="405E3BCF"/>
    <w:rsid w:val="41661EC2"/>
    <w:rsid w:val="419B050B"/>
    <w:rsid w:val="41C51A2C"/>
    <w:rsid w:val="432F1853"/>
    <w:rsid w:val="4415664A"/>
    <w:rsid w:val="44240610"/>
    <w:rsid w:val="445E4E97"/>
    <w:rsid w:val="45A06A4F"/>
    <w:rsid w:val="45FA11DF"/>
    <w:rsid w:val="463D7DE3"/>
    <w:rsid w:val="47523D62"/>
    <w:rsid w:val="4783216D"/>
    <w:rsid w:val="47A35FD7"/>
    <w:rsid w:val="47D91D8D"/>
    <w:rsid w:val="48F778B5"/>
    <w:rsid w:val="49D15412"/>
    <w:rsid w:val="4A8325D3"/>
    <w:rsid w:val="4ABB1C1E"/>
    <w:rsid w:val="4AF61F29"/>
    <w:rsid w:val="4B6E7FDD"/>
    <w:rsid w:val="4C617F7D"/>
    <w:rsid w:val="4D7B69A6"/>
    <w:rsid w:val="4D8A4C44"/>
    <w:rsid w:val="4DBE0454"/>
    <w:rsid w:val="4DBF5582"/>
    <w:rsid w:val="4E2C7749"/>
    <w:rsid w:val="4EFC1D8F"/>
    <w:rsid w:val="4F512B51"/>
    <w:rsid w:val="500B6083"/>
    <w:rsid w:val="502A2D3A"/>
    <w:rsid w:val="50ED7D40"/>
    <w:rsid w:val="51327363"/>
    <w:rsid w:val="52737938"/>
    <w:rsid w:val="52BE04FE"/>
    <w:rsid w:val="531D49DA"/>
    <w:rsid w:val="53BB35AA"/>
    <w:rsid w:val="53D2648C"/>
    <w:rsid w:val="53F73CC7"/>
    <w:rsid w:val="541D47D6"/>
    <w:rsid w:val="54BA1789"/>
    <w:rsid w:val="552A00CC"/>
    <w:rsid w:val="559F02FB"/>
    <w:rsid w:val="55EB09B2"/>
    <w:rsid w:val="55F014C4"/>
    <w:rsid w:val="57D91936"/>
    <w:rsid w:val="57F347A6"/>
    <w:rsid w:val="57FF010C"/>
    <w:rsid w:val="584C41EB"/>
    <w:rsid w:val="58E039D8"/>
    <w:rsid w:val="59EF227E"/>
    <w:rsid w:val="5AE623A0"/>
    <w:rsid w:val="5B770A29"/>
    <w:rsid w:val="5B952279"/>
    <w:rsid w:val="5BBD277C"/>
    <w:rsid w:val="5C743216"/>
    <w:rsid w:val="5C803FC0"/>
    <w:rsid w:val="5EBE2A2A"/>
    <w:rsid w:val="5EEE3F19"/>
    <w:rsid w:val="5F54339B"/>
    <w:rsid w:val="619227B8"/>
    <w:rsid w:val="648D75EC"/>
    <w:rsid w:val="64F6539B"/>
    <w:rsid w:val="65E971E8"/>
    <w:rsid w:val="66973C91"/>
    <w:rsid w:val="6763189A"/>
    <w:rsid w:val="67B845F6"/>
    <w:rsid w:val="67ED01A5"/>
    <w:rsid w:val="68B65AA7"/>
    <w:rsid w:val="69814ED2"/>
    <w:rsid w:val="6A292817"/>
    <w:rsid w:val="6A582B8E"/>
    <w:rsid w:val="6BD4108E"/>
    <w:rsid w:val="6C8004B1"/>
    <w:rsid w:val="6DF13593"/>
    <w:rsid w:val="6FA3580B"/>
    <w:rsid w:val="6FC97C2C"/>
    <w:rsid w:val="70F4004C"/>
    <w:rsid w:val="71D75AD4"/>
    <w:rsid w:val="726F4F19"/>
    <w:rsid w:val="72C06199"/>
    <w:rsid w:val="734819F2"/>
    <w:rsid w:val="736F5F0F"/>
    <w:rsid w:val="7528593D"/>
    <w:rsid w:val="757F36C5"/>
    <w:rsid w:val="772F073C"/>
    <w:rsid w:val="788F1EDD"/>
    <w:rsid w:val="79AB4DB8"/>
    <w:rsid w:val="7A102438"/>
    <w:rsid w:val="7A2F7467"/>
    <w:rsid w:val="7BB95AC7"/>
    <w:rsid w:val="7CE0713F"/>
    <w:rsid w:val="7D11228E"/>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autoRedefine/>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next w:val="5"/>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qFormat/>
    <w:uiPriority w:val="0"/>
    <w:pPr>
      <w:ind w:left="420" w:leftChars="200"/>
    </w:pPr>
  </w:style>
  <w:style w:type="paragraph" w:styleId="16">
    <w:name w:val="Title"/>
    <w:basedOn w:val="1"/>
    <w:next w:val="1"/>
    <w:qFormat/>
    <w:uiPriority w:val="0"/>
    <w:pPr>
      <w:spacing w:before="240" w:after="60" w:line="400" w:lineRule="exact"/>
      <w:ind w:firstLine="1044" w:firstLineChars="200"/>
      <w:jc w:val="center"/>
      <w:outlineLvl w:val="0"/>
    </w:pPr>
    <w:rPr>
      <w:rFonts w:ascii="Cambria" w:hAnsi="Cambria"/>
      <w:b/>
      <w:bCs/>
      <w:sz w:val="32"/>
      <w:szCs w:val="32"/>
    </w:rPr>
  </w:style>
  <w:style w:type="paragraph" w:styleId="17">
    <w:name w:val="Body Text First Indent 2"/>
    <w:basedOn w:val="8"/>
    <w:unhideWhenUsed/>
    <w:qFormat/>
    <w:uiPriority w:val="99"/>
    <w:pPr>
      <w:ind w:firstLine="420" w:firstLineChars="200"/>
    </w:pPr>
  </w:style>
  <w:style w:type="character" w:styleId="20">
    <w:name w:val="Hyperlink"/>
    <w:basedOn w:val="19"/>
    <w:autoRedefine/>
    <w:qFormat/>
    <w:uiPriority w:val="0"/>
    <w:rPr>
      <w:color w:val="0000FF"/>
      <w:u w:val="single"/>
    </w:rPr>
  </w:style>
  <w:style w:type="paragraph" w:customStyle="1" w:styleId="21">
    <w:name w:val="Default"/>
    <w:basedOn w:val="16"/>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22">
    <w:name w:val="No Spacing"/>
    <w:qFormat/>
    <w:uiPriority w:val="0"/>
    <w:pPr>
      <w:widowControl w:val="0"/>
      <w:autoSpaceDE w:val="0"/>
      <w:autoSpaceDN w:val="0"/>
      <w:spacing w:line="300" w:lineRule="auto"/>
      <w:jc w:val="both"/>
    </w:pPr>
    <w:rPr>
      <w:rFonts w:ascii="宋体" w:hAnsi="宋体" w:eastAsia="宋体" w:cs="宋体"/>
      <w:kern w:val="2"/>
      <w:sz w:val="24"/>
      <w:szCs w:val="21"/>
      <w:lang w:val="en-US" w:eastAsia="zh-CN" w:bidi="ar-SA"/>
    </w:rPr>
  </w:style>
  <w:style w:type="paragraph" w:customStyle="1" w:styleId="23">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4">
    <w:name w:val="bookmark-item"/>
    <w:qFormat/>
    <w:uiPriority w:val="0"/>
  </w:style>
  <w:style w:type="paragraph" w:customStyle="1" w:styleId="25">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6">
    <w:name w:val="列出段落"/>
    <w:basedOn w:val="1"/>
    <w:qFormat/>
    <w:uiPriority w:val="99"/>
    <w:pPr>
      <w:ind w:firstLine="420" w:firstLineChars="200"/>
    </w:pPr>
    <w:rPr>
      <w:rFonts w:ascii="Times New Roman" w:hAnsi="Times New Roman"/>
    </w:rPr>
  </w:style>
  <w:style w:type="paragraph" w:customStyle="1" w:styleId="27">
    <w:name w:val="表格文字"/>
    <w:basedOn w:val="28"/>
    <w:qFormat/>
    <w:uiPriority w:val="99"/>
    <w:pPr>
      <w:jc w:val="left"/>
    </w:pPr>
    <w:rPr>
      <w:bCs/>
      <w:spacing w:val="10"/>
      <w:kern w:val="0"/>
      <w:sz w:val="24"/>
    </w:rPr>
  </w:style>
  <w:style w:type="paragraph" w:customStyle="1" w:styleId="28">
    <w:name w:val="表格"/>
    <w:qFormat/>
    <w:uiPriority w:val="0"/>
    <w:pPr>
      <w:jc w:val="center"/>
    </w:pPr>
    <w:rPr>
      <w:rFonts w:ascii="宋体" w:hAnsi="宋体" w:eastAsia="宋体" w:cs="宋体"/>
      <w:kern w:val="2"/>
      <w:sz w:val="24"/>
      <w:szCs w:val="24"/>
      <w:lang w:val="en-US" w:eastAsia="zh-CN" w:bidi="ar-SA"/>
    </w:rPr>
  </w:style>
  <w:style w:type="character" w:customStyle="1" w:styleId="2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0">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2"/>
      <w:lang w:val="en-US" w:eastAsia="zh-CN" w:bidi="ar-SA"/>
    </w:rPr>
  </w:style>
  <w:style w:type="paragraph" w:styleId="31">
    <w:name w:val="List Paragraph"/>
    <w:basedOn w:val="1"/>
    <w:qFormat/>
    <w:uiPriority w:val="34"/>
    <w:pPr>
      <w:spacing w:line="360" w:lineRule="auto"/>
      <w:ind w:right="-57" w:firstLine="420" w:firstLineChars="200"/>
    </w:pPr>
  </w:style>
  <w:style w:type="paragraph" w:customStyle="1" w:styleId="32">
    <w:name w:val="彩色列表 - 强调文字颜色 11"/>
    <w:basedOn w:val="1"/>
    <w:qFormat/>
    <w:uiPriority w:val="0"/>
    <w:pPr>
      <w:ind w:firstLine="420" w:firstLineChars="200"/>
    </w:pPr>
  </w:style>
  <w:style w:type="character" w:customStyle="1" w:styleId="33">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1968</Words>
  <Characters>2334</Characters>
  <Lines>0</Lines>
  <Paragraphs>0</Paragraphs>
  <TotalTime>30</TotalTime>
  <ScaleCrop>false</ScaleCrop>
  <LinksUpToDate>false</LinksUpToDate>
  <CharactersWithSpaces>2386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2023-03-20T06:09:00Z</dcterms:created>
  <dc:creator>HUACHUNWPS</dc:creator>
  <cp:lastModifiedBy>Administrator</cp:lastModifiedBy>
  <dcterms:modified xsi:type="dcterms:W3CDTF">2026-06-23T08:10:39Z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784C6D6971884974973421EE103533D8_13</vt:lpwstr>
  </property>
  <property fmtid="{D5CDD505-2E9C-101B-9397-08002B2CF9AE}" pid="4" name="KSOTemplateDocerSaveRecord">
    <vt:lpwstr>eyJoZGlkIjoiY2VjZmZiZDYyYmEzMGI5YTE0ODhiZWIzMzg0ZjNhMzkiLCJ1c2VySWQiOiIzMzk5NTgyMzgifQ==</vt:lpwstr>
  </property>
</Properties>
</file>